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86" w:rsidRDefault="00822F86"/>
    <w:p w:rsidR="00CC4184" w:rsidRDefault="00C55A7C" w:rsidP="00075CEC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REPORTE ESTADÍ</w:t>
      </w:r>
      <w:r w:rsidR="007F43D5" w:rsidRPr="00C9744C">
        <w:rPr>
          <w:rFonts w:ascii="Arial" w:hAnsi="Arial" w:cs="Arial"/>
          <w:b/>
          <w:sz w:val="24"/>
          <w:szCs w:val="24"/>
          <w:lang w:val="es-ES_tradnl"/>
        </w:rPr>
        <w:t>STICO</w:t>
      </w:r>
      <w:r w:rsidR="003D49D6" w:rsidRPr="003D49D6">
        <w:rPr>
          <w:rFonts w:ascii="Arial" w:hAnsi="Arial" w:cs="Arial"/>
          <w:b/>
          <w:sz w:val="24"/>
          <w:szCs w:val="24"/>
          <w:lang w:val="es-ES_tradnl"/>
        </w:rPr>
        <w:t xml:space="preserve"> TRIMESTR</w:t>
      </w:r>
      <w:r w:rsidR="003D49D6">
        <w:rPr>
          <w:rFonts w:ascii="Arial" w:hAnsi="Arial" w:cs="Arial"/>
          <w:b/>
          <w:sz w:val="24"/>
          <w:szCs w:val="24"/>
          <w:lang w:val="es-ES_tradnl"/>
        </w:rPr>
        <w:t>AL</w:t>
      </w:r>
    </w:p>
    <w:p w:rsidR="00413BDB" w:rsidRDefault="00A913EE" w:rsidP="00413BD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ENSENADA</w:t>
      </w:r>
    </w:p>
    <w:p w:rsidR="00645EF1" w:rsidRDefault="00645EF1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822F86" w:rsidRDefault="005D10E4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 xml:space="preserve"> ENERO A </w:t>
      </w:r>
      <w:r w:rsidR="004B44B1">
        <w:rPr>
          <w:rFonts w:ascii="Arial" w:hAnsi="Arial" w:cs="Arial"/>
          <w:b/>
          <w:sz w:val="24"/>
          <w:szCs w:val="24"/>
          <w:lang w:val="es-ES_tradnl"/>
        </w:rPr>
        <w:t xml:space="preserve">MARZO 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>DE 201</w:t>
      </w:r>
      <w:r w:rsidR="00E509A6">
        <w:rPr>
          <w:rFonts w:ascii="Arial" w:hAnsi="Arial" w:cs="Arial"/>
          <w:b/>
          <w:sz w:val="24"/>
          <w:szCs w:val="24"/>
          <w:lang w:val="es-ES_tradnl"/>
        </w:rPr>
        <w:t>7</w:t>
      </w:r>
    </w:p>
    <w:p w:rsidR="00F34858" w:rsidRPr="00C9744C" w:rsidRDefault="00F34858" w:rsidP="00413BDB">
      <w:pPr>
        <w:spacing w:line="240" w:lineRule="auto"/>
        <w:contextualSpacing/>
        <w:rPr>
          <w:rFonts w:ascii="Arial" w:hAnsi="Arial" w:cs="Arial"/>
          <w:b/>
          <w:sz w:val="24"/>
          <w:szCs w:val="24"/>
          <w:lang w:val="es-ES_tradnl"/>
        </w:rPr>
      </w:pPr>
    </w:p>
    <w:p w:rsidR="00CC4184" w:rsidRDefault="00645EF1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 los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 mes</w:t>
      </w:r>
      <w:r>
        <w:rPr>
          <w:rFonts w:ascii="Arial" w:hAnsi="Arial" w:cs="Arial"/>
          <w:sz w:val="24"/>
          <w:szCs w:val="24"/>
          <w:lang w:val="es-ES_tradnl"/>
        </w:rPr>
        <w:t>es</w:t>
      </w:r>
      <w:r w:rsidR="00953319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Pr="00645EF1">
        <w:rPr>
          <w:rFonts w:ascii="Arial" w:hAnsi="Arial" w:cs="Arial"/>
          <w:b/>
          <w:sz w:val="24"/>
          <w:szCs w:val="24"/>
          <w:lang w:val="es-ES_tradnl"/>
        </w:rPr>
        <w:t xml:space="preserve">enero a </w:t>
      </w:r>
      <w:r w:rsidR="00BF0D0C" w:rsidRPr="00645EF1">
        <w:rPr>
          <w:rFonts w:ascii="Arial" w:hAnsi="Arial" w:cs="Arial"/>
          <w:b/>
          <w:sz w:val="24"/>
          <w:szCs w:val="24"/>
          <w:lang w:val="es-ES_tradnl"/>
        </w:rPr>
        <w:t>marzo</w:t>
      </w:r>
      <w:r w:rsidR="00E509A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6D58BE">
        <w:rPr>
          <w:rFonts w:ascii="Arial" w:hAnsi="Arial" w:cs="Arial"/>
          <w:sz w:val="24"/>
          <w:szCs w:val="24"/>
          <w:lang w:val="es-ES_tradnl"/>
        </w:rPr>
        <w:t>del año 201</w:t>
      </w:r>
      <w:r w:rsidR="00E509A6">
        <w:rPr>
          <w:rFonts w:ascii="Arial" w:hAnsi="Arial" w:cs="Arial"/>
          <w:sz w:val="24"/>
          <w:szCs w:val="24"/>
          <w:lang w:val="es-ES_tradnl"/>
        </w:rPr>
        <w:t>7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 xml:space="preserve">, se recibieron un total de </w:t>
      </w:r>
      <w:r w:rsidR="007E3C0C">
        <w:rPr>
          <w:rFonts w:ascii="Arial" w:hAnsi="Arial" w:cs="Arial"/>
          <w:b/>
          <w:sz w:val="24"/>
          <w:szCs w:val="24"/>
          <w:lang w:val="es-ES_tradnl"/>
        </w:rPr>
        <w:t>4</w:t>
      </w:r>
      <w:r w:rsidR="009F0272">
        <w:rPr>
          <w:rFonts w:ascii="Arial" w:hAnsi="Arial" w:cs="Arial"/>
          <w:b/>
          <w:sz w:val="24"/>
          <w:szCs w:val="24"/>
          <w:lang w:val="es-ES_tradnl"/>
        </w:rPr>
        <w:t>12</w:t>
      </w:r>
      <w:r w:rsidR="000B5D15" w:rsidRPr="00EF6323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B5D15" w:rsidRPr="00EF6323">
        <w:rPr>
          <w:rFonts w:ascii="Arial" w:hAnsi="Arial" w:cs="Arial"/>
          <w:sz w:val="24"/>
          <w:szCs w:val="24"/>
          <w:lang w:val="es-ES_tradnl"/>
        </w:rPr>
        <w:t>solicitudes</w:t>
      </w:r>
      <w:r w:rsidR="006B4170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EF458D">
        <w:rPr>
          <w:rFonts w:ascii="Arial" w:hAnsi="Arial" w:cs="Arial"/>
          <w:sz w:val="24"/>
          <w:szCs w:val="24"/>
          <w:lang w:val="es-ES_tradnl"/>
        </w:rPr>
        <w:t xml:space="preserve">de </w:t>
      </w:r>
      <w:r w:rsidR="000B5D15" w:rsidRPr="000B5D15">
        <w:rPr>
          <w:rFonts w:ascii="Arial" w:hAnsi="Arial" w:cs="Arial"/>
          <w:sz w:val="24"/>
          <w:szCs w:val="24"/>
          <w:lang w:val="es-ES_tradnl"/>
        </w:rPr>
        <w:t>servicios</w:t>
      </w:r>
      <w:r w:rsidR="000B5D15">
        <w:rPr>
          <w:rFonts w:ascii="Arial" w:hAnsi="Arial" w:cs="Arial"/>
          <w:sz w:val="24"/>
          <w:szCs w:val="24"/>
          <w:lang w:val="es-ES_tradnl"/>
        </w:rPr>
        <w:t>, quedando de la siguiente manera:</w:t>
      </w:r>
    </w:p>
    <w:p w:rsidR="00822F86" w:rsidRPr="000B5D15" w:rsidRDefault="00822F86" w:rsidP="00A323D7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B5D15" w:rsidRPr="000B5D15" w:rsidRDefault="000B5D15" w:rsidP="000B5D15">
      <w:pPr>
        <w:spacing w:line="240" w:lineRule="auto"/>
        <w:contextualSpacing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page" w:horzAnchor="margin" w:tblpY="4756"/>
        <w:tblW w:w="0" w:type="auto"/>
        <w:tblLook w:val="04A0"/>
      </w:tblPr>
      <w:tblGrid>
        <w:gridCol w:w="1798"/>
        <w:gridCol w:w="1870"/>
        <w:gridCol w:w="1160"/>
        <w:gridCol w:w="1742"/>
        <w:gridCol w:w="1990"/>
        <w:gridCol w:w="1016"/>
      </w:tblGrid>
      <w:tr w:rsidR="00822F86" w:rsidRPr="000633FF" w:rsidTr="00822F86">
        <w:trPr>
          <w:trHeight w:val="386"/>
        </w:trPr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MATERIA</w:t>
            </w:r>
          </w:p>
          <w:p w:rsidR="00822F86" w:rsidRPr="000B5D15" w:rsidRDefault="00822F86" w:rsidP="00822F8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sz w:val="24"/>
                <w:szCs w:val="24"/>
                <w:lang w:val="es-ES_tradnl"/>
              </w:rPr>
              <w:t>ORIENTACIÓN Y CANALIZACIÓN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633FF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633F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</w:tr>
      <w:tr w:rsidR="00822F86" w:rsidRPr="000633FF" w:rsidTr="00822F86"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2F86" w:rsidRPr="000B5D15" w:rsidRDefault="00822F86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B5D1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7E3C0C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130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2F86" w:rsidRDefault="007E3C0C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224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7E3C0C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7E3C0C" w:rsidP="00822F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37</w:t>
            </w:r>
          </w:p>
        </w:tc>
        <w:tc>
          <w:tcPr>
            <w:tcW w:w="1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2F86" w:rsidRPr="000633FF" w:rsidRDefault="007E3C0C" w:rsidP="00822F8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  <w:r w:rsidR="009F02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12</w:t>
            </w:r>
          </w:p>
        </w:tc>
      </w:tr>
    </w:tbl>
    <w:p w:rsidR="00CC4184" w:rsidRDefault="00CC4184" w:rsidP="00822F86">
      <w:pPr>
        <w:rPr>
          <w:lang w:val="es-ES_tradnl"/>
        </w:rPr>
      </w:pPr>
    </w:p>
    <w:p w:rsidR="002B15B9" w:rsidRPr="000B5D15" w:rsidRDefault="002B15B9" w:rsidP="002B15B9">
      <w:pPr>
        <w:rPr>
          <w:lang w:val="es-ES_tradnl"/>
        </w:rPr>
      </w:pPr>
    </w:p>
    <w:p w:rsidR="003C7879" w:rsidRDefault="0042426A" w:rsidP="003C7879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C7879" w:rsidRDefault="003C7879" w:rsidP="003C7879">
      <w:pPr>
        <w:jc w:val="center"/>
        <w:rPr>
          <w:lang w:val="es-ES_tradnl"/>
        </w:rPr>
      </w:pPr>
    </w:p>
    <w:p w:rsidR="00CC4184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C4184" w:rsidRPr="00C2540D" w:rsidRDefault="00CC4184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B25387" w:rsidRDefault="00B25387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2619D0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los </w:t>
      </w:r>
      <w:r w:rsidR="007E3C0C">
        <w:rPr>
          <w:rFonts w:ascii="Arial" w:hAnsi="Arial" w:cs="Arial"/>
          <w:b/>
          <w:sz w:val="24"/>
          <w:szCs w:val="24"/>
          <w:lang w:val="es-ES_tradnl"/>
        </w:rPr>
        <w:t>375</w:t>
      </w:r>
      <w:r w:rsidR="00C8764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326A37" w:rsidRPr="00CC4184">
        <w:rPr>
          <w:rFonts w:ascii="Arial" w:hAnsi="Arial" w:cs="Arial"/>
          <w:sz w:val="24"/>
          <w:szCs w:val="24"/>
          <w:lang w:val="es-ES_tradnl"/>
        </w:rPr>
        <w:t xml:space="preserve">asuntos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competencia del Centro, </w:t>
      </w:r>
      <w:r w:rsidR="007E3C0C">
        <w:rPr>
          <w:rFonts w:ascii="Arial" w:hAnsi="Arial" w:cs="Arial"/>
          <w:b/>
          <w:sz w:val="24"/>
          <w:szCs w:val="24"/>
          <w:lang w:val="es-ES_tradnl"/>
        </w:rPr>
        <w:t>130</w:t>
      </w:r>
      <w:r w:rsidR="0091606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33106">
        <w:rPr>
          <w:rFonts w:ascii="Arial" w:hAnsi="Arial" w:cs="Arial"/>
          <w:sz w:val="24"/>
          <w:szCs w:val="24"/>
          <w:lang w:val="es-ES_tradnl"/>
        </w:rPr>
        <w:t xml:space="preserve">fueron 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en materia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familiar, </w:t>
      </w:r>
      <w:r w:rsidR="007E3C0C">
        <w:rPr>
          <w:rFonts w:ascii="Arial" w:hAnsi="Arial" w:cs="Arial"/>
          <w:b/>
          <w:sz w:val="24"/>
          <w:szCs w:val="24"/>
          <w:lang w:val="es-ES_tradnl"/>
        </w:rPr>
        <w:t>224</w:t>
      </w:r>
      <w:r w:rsidR="00ED1478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 xml:space="preserve">en materia civil y </w:t>
      </w:r>
      <w:r w:rsidR="007E3C0C">
        <w:rPr>
          <w:rFonts w:ascii="Arial" w:hAnsi="Arial" w:cs="Arial"/>
          <w:b/>
          <w:sz w:val="24"/>
          <w:szCs w:val="24"/>
          <w:lang w:val="es-ES_tradnl"/>
        </w:rPr>
        <w:t>21</w:t>
      </w:r>
      <w:r w:rsidR="00951467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67AC4">
        <w:rPr>
          <w:rFonts w:ascii="Arial" w:hAnsi="Arial" w:cs="Arial"/>
          <w:sz w:val="24"/>
          <w:szCs w:val="24"/>
          <w:lang w:val="es-ES_tradnl"/>
        </w:rPr>
        <w:t>en materia mercantil.</w:t>
      </w:r>
      <w:r w:rsidR="002E35B7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22F86" w:rsidRDefault="00822F86" w:rsidP="00326A37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2979"/>
        <w:gridCol w:w="1983"/>
      </w:tblGrid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1983" w:type="dxa"/>
          </w:tcPr>
          <w:p w:rsidR="00C33106" w:rsidRPr="00F6289D" w:rsidRDefault="007E3C0C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130</w:t>
            </w:r>
          </w:p>
        </w:tc>
      </w:tr>
      <w:tr w:rsidR="00867AC4" w:rsidTr="00C33106">
        <w:tc>
          <w:tcPr>
            <w:tcW w:w="2979" w:type="dxa"/>
          </w:tcPr>
          <w:p w:rsidR="00867AC4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1983" w:type="dxa"/>
          </w:tcPr>
          <w:p w:rsidR="00867AC4" w:rsidRPr="00F6289D" w:rsidRDefault="007E3C0C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224</w:t>
            </w:r>
          </w:p>
        </w:tc>
      </w:tr>
      <w:tr w:rsidR="00C33106" w:rsidTr="00C33106">
        <w:tc>
          <w:tcPr>
            <w:tcW w:w="2979" w:type="dxa"/>
          </w:tcPr>
          <w:p w:rsidR="00C33106" w:rsidRDefault="00867AC4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1983" w:type="dxa"/>
          </w:tcPr>
          <w:p w:rsidR="00C33106" w:rsidRPr="00F6289D" w:rsidRDefault="007E3C0C" w:rsidP="007C086B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</w:tr>
      <w:tr w:rsidR="00C33106" w:rsidTr="00C33106">
        <w:tc>
          <w:tcPr>
            <w:tcW w:w="2979" w:type="dxa"/>
          </w:tcPr>
          <w:p w:rsidR="00C33106" w:rsidRDefault="00C33106" w:rsidP="00326A3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983" w:type="dxa"/>
          </w:tcPr>
          <w:p w:rsidR="00C33106" w:rsidRPr="00C33106" w:rsidRDefault="007E3C0C" w:rsidP="007C08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375</w:t>
            </w:r>
          </w:p>
        </w:tc>
      </w:tr>
    </w:tbl>
    <w:p w:rsidR="00CC4184" w:rsidRDefault="00CC4184" w:rsidP="00326A37">
      <w:pPr>
        <w:jc w:val="both"/>
        <w:rPr>
          <w:lang w:val="es-ES_tradnl"/>
        </w:rPr>
      </w:pPr>
    </w:p>
    <w:p w:rsidR="000247C2" w:rsidRDefault="000247C2" w:rsidP="000247C2">
      <w:pPr>
        <w:jc w:val="center"/>
        <w:rPr>
          <w:lang w:val="es-ES_tradnl"/>
        </w:rPr>
      </w:pPr>
      <w:r>
        <w:rPr>
          <w:noProof/>
          <w:lang w:val="es-MX" w:eastAsia="es-MX"/>
        </w:rPr>
        <w:drawing>
          <wp:inline distT="0" distB="0" distL="0" distR="0">
            <wp:extent cx="4857750" cy="3238500"/>
            <wp:effectExtent l="19050" t="0" r="19050" b="0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46D4" w:rsidRPr="00182AB9" w:rsidRDefault="00D846D4" w:rsidP="003C7879">
      <w:pPr>
        <w:jc w:val="center"/>
        <w:rPr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429CB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4184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FAMILIAR</w:t>
      </w:r>
    </w:p>
    <w:p w:rsidR="00CC4184" w:rsidRDefault="00CC4184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6A657C" w:rsidP="006A4B5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</w:t>
      </w:r>
      <w:r w:rsidR="00C07C49">
        <w:rPr>
          <w:rFonts w:ascii="Arial" w:hAnsi="Arial" w:cs="Arial"/>
          <w:sz w:val="24"/>
          <w:szCs w:val="24"/>
          <w:lang w:val="es-ES_tradnl"/>
        </w:rPr>
        <w:t xml:space="preserve">el total de asuntos </w:t>
      </w:r>
      <w:r w:rsidR="00075CEC">
        <w:rPr>
          <w:rFonts w:ascii="Arial" w:hAnsi="Arial" w:cs="Arial"/>
          <w:sz w:val="24"/>
          <w:szCs w:val="24"/>
          <w:lang w:val="es-ES_tradnl"/>
        </w:rPr>
        <w:t>competencia del Centro,</w:t>
      </w:r>
      <w:r w:rsidR="0042426A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E3C0C">
        <w:rPr>
          <w:rFonts w:ascii="Arial" w:hAnsi="Arial" w:cs="Arial"/>
          <w:b/>
          <w:sz w:val="24"/>
          <w:szCs w:val="24"/>
          <w:lang w:val="es-ES_tradnl"/>
        </w:rPr>
        <w:t>130</w:t>
      </w:r>
      <w:r w:rsidR="002E209D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corr</w:t>
      </w:r>
      <w:r w:rsidR="00B6654C">
        <w:rPr>
          <w:rFonts w:ascii="Arial" w:hAnsi="Arial" w:cs="Arial"/>
          <w:sz w:val="24"/>
          <w:szCs w:val="24"/>
          <w:lang w:val="es-ES_tradnl"/>
        </w:rPr>
        <w:t xml:space="preserve">esponden a la materia familiar, </w:t>
      </w:r>
      <w:r>
        <w:rPr>
          <w:rFonts w:ascii="Arial" w:hAnsi="Arial" w:cs="Arial"/>
          <w:sz w:val="24"/>
          <w:szCs w:val="24"/>
          <w:lang w:val="es-ES_tradnl"/>
        </w:rPr>
        <w:t>presentándose casuísticamente de la siguiente manera:</w:t>
      </w:r>
    </w:p>
    <w:p w:rsidR="002E766A" w:rsidRDefault="002E766A" w:rsidP="00D9136F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0" w:type="dxa"/>
        <w:tblLook w:val="04A0"/>
      </w:tblPr>
      <w:tblGrid>
        <w:gridCol w:w="6662"/>
        <w:gridCol w:w="2410"/>
      </w:tblGrid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Visitas y convivencia de menores</w:t>
            </w:r>
          </w:p>
        </w:tc>
        <w:tc>
          <w:tcPr>
            <w:tcW w:w="2410" w:type="dxa"/>
          </w:tcPr>
          <w:p w:rsidR="00FA2919" w:rsidRDefault="007E3C0C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Guarda y custodia de menores</w:t>
            </w:r>
          </w:p>
        </w:tc>
        <w:tc>
          <w:tcPr>
            <w:tcW w:w="2410" w:type="dxa"/>
          </w:tcPr>
          <w:p w:rsidR="00FA2919" w:rsidRDefault="007E3C0C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</w:tr>
      <w:tr w:rsidR="00FA2919" w:rsidTr="00FA2919">
        <w:tc>
          <w:tcPr>
            <w:tcW w:w="6662" w:type="dxa"/>
          </w:tcPr>
          <w:p w:rsidR="00FA2919" w:rsidRDefault="00FA2919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Pensión alimenticia de menores</w:t>
            </w:r>
          </w:p>
        </w:tc>
        <w:tc>
          <w:tcPr>
            <w:tcW w:w="2410" w:type="dxa"/>
          </w:tcPr>
          <w:p w:rsidR="00FA2919" w:rsidRDefault="007E3C0C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89</w:t>
            </w:r>
          </w:p>
        </w:tc>
      </w:tr>
      <w:tr w:rsidR="00C8764B" w:rsidTr="00FA2919">
        <w:tc>
          <w:tcPr>
            <w:tcW w:w="6662" w:type="dxa"/>
          </w:tcPr>
          <w:p w:rsidR="00C8764B" w:rsidRDefault="00C8764B" w:rsidP="00FA29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Controversia del orden familiar</w:t>
            </w:r>
          </w:p>
        </w:tc>
        <w:tc>
          <w:tcPr>
            <w:tcW w:w="2410" w:type="dxa"/>
          </w:tcPr>
          <w:p w:rsidR="00C8764B" w:rsidRDefault="007E3C0C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</w:t>
            </w:r>
          </w:p>
        </w:tc>
      </w:tr>
      <w:tr w:rsidR="002429CB" w:rsidRPr="00D31FEC" w:rsidTr="00FA2919">
        <w:tc>
          <w:tcPr>
            <w:tcW w:w="6662" w:type="dxa"/>
          </w:tcPr>
          <w:p w:rsidR="002429CB" w:rsidRDefault="002429CB" w:rsidP="007E3C0C">
            <w:pPr>
              <w:spacing w:after="0" w:line="240" w:lineRule="exact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Otros</w:t>
            </w:r>
            <w:r w:rsidR="004744F5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asuntos</w:t>
            </w:r>
            <w:r w:rsidR="004744F5">
              <w:rPr>
                <w:rFonts w:ascii="Arial" w:hAnsi="Arial" w:cs="Arial"/>
                <w:sz w:val="24"/>
                <w:szCs w:val="24"/>
                <w:lang w:val="es-MX"/>
              </w:rPr>
              <w:t>: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410" w:type="dxa"/>
          </w:tcPr>
          <w:p w:rsidR="002429CB" w:rsidRDefault="007E3C0C" w:rsidP="00D31F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FA2919" w:rsidTr="00FA2919">
        <w:tc>
          <w:tcPr>
            <w:tcW w:w="6662" w:type="dxa"/>
          </w:tcPr>
          <w:p w:rsidR="00FA2919" w:rsidRPr="00FA2919" w:rsidRDefault="00FA2919" w:rsidP="00FA291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FA291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10" w:type="dxa"/>
          </w:tcPr>
          <w:p w:rsidR="00FA2919" w:rsidRPr="00FA2919" w:rsidRDefault="007E3C0C" w:rsidP="00D31F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130</w:t>
            </w:r>
          </w:p>
        </w:tc>
      </w:tr>
    </w:tbl>
    <w:p w:rsidR="002E766A" w:rsidRDefault="003C7879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0633FF">
        <w:rPr>
          <w:rFonts w:ascii="Arial" w:hAnsi="Arial" w:cs="Arial"/>
          <w:sz w:val="24"/>
          <w:szCs w:val="24"/>
          <w:lang w:val="es-ES_tradnl"/>
        </w:rPr>
        <w:t xml:space="preserve">   </w:t>
      </w: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FA2919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Pr="00D84DC2" w:rsidRDefault="003C7879" w:rsidP="0042426A">
      <w:pPr>
        <w:spacing w:after="0" w:line="240" w:lineRule="auto"/>
        <w:ind w:left="567" w:firstLine="142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</w:t>
      </w:r>
      <w:r w:rsidRPr="008D4AD5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4925060" cy="4620260"/>
            <wp:effectExtent l="19050" t="0" r="27940" b="8890"/>
            <wp:docPr id="10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0C96" w:rsidRDefault="00940C96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4184" w:rsidRDefault="00CC4184" w:rsidP="00822F86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lastRenderedPageBreak/>
        <w:t>ETAPA EN LA QUE SE ENCUENTRAN:</w:t>
      </w:r>
    </w:p>
    <w:p w:rsidR="00EB0206" w:rsidRDefault="00EB0206" w:rsidP="00CC418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6A657C" w:rsidRDefault="001B6D70" w:rsidP="00C0722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Se giraron </w:t>
      </w:r>
      <w:r w:rsidR="007E3C0C">
        <w:rPr>
          <w:rFonts w:ascii="Arial" w:hAnsi="Arial" w:cs="Arial"/>
          <w:b/>
          <w:sz w:val="24"/>
          <w:szCs w:val="24"/>
          <w:lang w:val="es-ES_tradnl"/>
        </w:rPr>
        <w:t>130</w:t>
      </w:r>
      <w:r w:rsidR="00097DC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0722B">
        <w:rPr>
          <w:rFonts w:ascii="Arial" w:hAnsi="Arial" w:cs="Arial"/>
          <w:sz w:val="24"/>
          <w:szCs w:val="24"/>
          <w:lang w:val="es-ES_tradnl"/>
        </w:rPr>
        <w:t>invitaciones relativas a la materia familiar, de las cuales, fu</w:t>
      </w:r>
      <w:r w:rsidR="006A657C">
        <w:rPr>
          <w:rFonts w:ascii="Arial" w:hAnsi="Arial" w:cs="Arial"/>
          <w:sz w:val="24"/>
          <w:szCs w:val="24"/>
          <w:lang w:val="es-ES_tradnl"/>
        </w:rPr>
        <w:t>eron aceptadas por la contraparte para iniciación de procedimiento</w:t>
      </w:r>
      <w:r w:rsidR="00C9219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E3C0C">
        <w:rPr>
          <w:rFonts w:ascii="Arial" w:hAnsi="Arial" w:cs="Arial"/>
          <w:b/>
          <w:sz w:val="24"/>
          <w:szCs w:val="24"/>
          <w:lang w:val="es-ES_tradnl"/>
        </w:rPr>
        <w:t>129</w:t>
      </w:r>
      <w:r w:rsidR="00DF464A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3D2355">
        <w:rPr>
          <w:rFonts w:ascii="Arial" w:hAnsi="Arial" w:cs="Arial"/>
          <w:b/>
          <w:sz w:val="24"/>
          <w:szCs w:val="24"/>
          <w:lang w:val="es-ES_tradnl"/>
        </w:rPr>
        <w:t>(</w:t>
      </w:r>
      <w:r w:rsidR="005C5DFC">
        <w:rPr>
          <w:rFonts w:ascii="Arial" w:hAnsi="Arial" w:cs="Arial"/>
          <w:b/>
          <w:sz w:val="24"/>
          <w:szCs w:val="24"/>
          <w:lang w:val="es-ES_tradnl"/>
        </w:rPr>
        <w:t>1</w:t>
      </w:r>
      <w:r w:rsidR="006A657C" w:rsidRPr="003D2355">
        <w:rPr>
          <w:rFonts w:ascii="Arial" w:hAnsi="Arial" w:cs="Arial"/>
          <w:b/>
          <w:sz w:val="24"/>
          <w:szCs w:val="24"/>
          <w:lang w:val="es-ES_tradnl"/>
        </w:rPr>
        <w:t>),</w:t>
      </w:r>
      <w:r w:rsidR="006A657C">
        <w:rPr>
          <w:rFonts w:ascii="Arial" w:hAnsi="Arial" w:cs="Arial"/>
          <w:sz w:val="24"/>
          <w:szCs w:val="24"/>
          <w:lang w:val="es-ES_tradnl"/>
        </w:rPr>
        <w:t xml:space="preserve"> fueron </w:t>
      </w:r>
      <w:r w:rsidR="005D77B6">
        <w:rPr>
          <w:rFonts w:ascii="Arial" w:hAnsi="Arial" w:cs="Arial"/>
          <w:sz w:val="24"/>
          <w:szCs w:val="24"/>
          <w:lang w:val="es-ES_tradnl"/>
        </w:rPr>
        <w:t>n</w:t>
      </w:r>
      <w:r w:rsidR="006A657C">
        <w:rPr>
          <w:rFonts w:ascii="Arial" w:hAnsi="Arial" w:cs="Arial"/>
          <w:sz w:val="24"/>
          <w:szCs w:val="24"/>
          <w:lang w:val="es-ES_tradnl"/>
        </w:rPr>
        <w:t>o aceptadas</w:t>
      </w:r>
      <w:r w:rsidR="00EB0206">
        <w:rPr>
          <w:rFonts w:ascii="Arial" w:hAnsi="Arial" w:cs="Arial"/>
          <w:sz w:val="24"/>
          <w:szCs w:val="24"/>
          <w:lang w:val="es-ES_tradnl"/>
        </w:rPr>
        <w:t>.</w:t>
      </w:r>
    </w:p>
    <w:p w:rsidR="00CC4184" w:rsidRDefault="00CC4184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6A657C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Fueron aceptadas para mediación </w:t>
            </w:r>
          </w:p>
        </w:tc>
        <w:tc>
          <w:tcPr>
            <w:tcW w:w="1274" w:type="dxa"/>
            <w:vAlign w:val="bottom"/>
          </w:tcPr>
          <w:p w:rsidR="00B96D79" w:rsidRPr="00A26775" w:rsidRDefault="007E3C0C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129</w:t>
            </w:r>
          </w:p>
        </w:tc>
      </w:tr>
      <w:tr w:rsidR="00B96D79" w:rsidTr="001B6D70">
        <w:trPr>
          <w:jc w:val="center"/>
        </w:trPr>
        <w:tc>
          <w:tcPr>
            <w:tcW w:w="4788" w:type="dxa"/>
          </w:tcPr>
          <w:p w:rsidR="00C33106" w:rsidRDefault="00C33106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B96D79" w:rsidRDefault="00B96D79" w:rsidP="006A657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6A657C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B96D79" w:rsidRPr="00A26775" w:rsidRDefault="005C5DFC" w:rsidP="00244F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76B56" w:rsidTr="001B6D70">
        <w:trPr>
          <w:jc w:val="center"/>
        </w:trPr>
        <w:tc>
          <w:tcPr>
            <w:tcW w:w="4788" w:type="dxa"/>
          </w:tcPr>
          <w:p w:rsidR="00C33106" w:rsidRDefault="00C33106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A76B56" w:rsidRPr="00A76B56" w:rsidRDefault="006B623D" w:rsidP="006B623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3D2355" w:rsidRPr="00B96D79" w:rsidRDefault="007E3C0C" w:rsidP="00244F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130</w:t>
            </w:r>
          </w:p>
        </w:tc>
      </w:tr>
    </w:tbl>
    <w:p w:rsidR="00B96D79" w:rsidRDefault="00B96D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D97E21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C7879" w:rsidRDefault="006A3F82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6A3F82"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8pt;margin-top:.25pt;width:6in;height:0;z-index:251658240" o:connectortype="straight"/>
        </w:pict>
      </w: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D48A8" w:rsidRDefault="00CD48A8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C6DBF" w:rsidRDefault="00AC6DBF" w:rsidP="000A70B1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33106" w:rsidRDefault="007F3420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 las</w:t>
      </w:r>
      <w:r w:rsidRP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CC265D">
        <w:rPr>
          <w:rFonts w:ascii="Arial" w:hAnsi="Arial" w:cs="Arial"/>
          <w:sz w:val="24"/>
          <w:szCs w:val="24"/>
          <w:lang w:val="es-ES_tradnl"/>
        </w:rPr>
        <w:t>mediaciones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conciliaciones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4E3FB7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 w:rsidR="00CC265D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 el siguiente</w:t>
      </w:r>
      <w:r w:rsidR="00CC265D">
        <w:rPr>
          <w:rFonts w:ascii="Arial" w:hAnsi="Arial" w:cs="Arial"/>
          <w:sz w:val="24"/>
          <w:szCs w:val="24"/>
          <w:lang w:val="es-ES_tradnl"/>
        </w:rPr>
        <w:t>:</w:t>
      </w:r>
    </w:p>
    <w:p w:rsidR="00822F86" w:rsidRPr="00822F86" w:rsidRDefault="00822F86" w:rsidP="00822F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horzAnchor="margin" w:tblpXSpec="center" w:tblpY="-31"/>
        <w:tblW w:w="0" w:type="auto"/>
        <w:tblLook w:val="04A0"/>
      </w:tblPr>
      <w:tblGrid>
        <w:gridCol w:w="4788"/>
        <w:gridCol w:w="1274"/>
      </w:tblGrid>
      <w:tr w:rsidR="00C33106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C33106" w:rsidRPr="003F7322" w:rsidRDefault="00E675A9" w:rsidP="007D05B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onvenio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s</w:t>
            </w:r>
            <w:r w:rsidR="007F57F7" w:rsidRPr="003F732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274" w:type="dxa"/>
            <w:vAlign w:val="bottom"/>
          </w:tcPr>
          <w:p w:rsidR="00C33106" w:rsidRPr="00A26775" w:rsidRDefault="007E3C0C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41</w:t>
            </w:r>
          </w:p>
        </w:tc>
      </w:tr>
      <w:tr w:rsidR="009E45C8" w:rsidTr="005A51AF">
        <w:tc>
          <w:tcPr>
            <w:tcW w:w="4788" w:type="dxa"/>
            <w:vAlign w:val="bottom"/>
          </w:tcPr>
          <w:p w:rsidR="009E45C8" w:rsidRPr="003F7322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9E45C8" w:rsidRPr="00A26775" w:rsidRDefault="007E3C0C" w:rsidP="00426E5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38</w:t>
            </w:r>
          </w:p>
        </w:tc>
      </w:tr>
      <w:tr w:rsidR="00C33106" w:rsidRPr="008D268B" w:rsidTr="00D77576">
        <w:tc>
          <w:tcPr>
            <w:tcW w:w="4788" w:type="dxa"/>
          </w:tcPr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C33106" w:rsidRPr="003F7322" w:rsidRDefault="00C33106" w:rsidP="00C3310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3F732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C33106" w:rsidRPr="008D268B" w:rsidRDefault="007E3C0C" w:rsidP="00426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79</w:t>
            </w:r>
          </w:p>
        </w:tc>
      </w:tr>
    </w:tbl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C265D" w:rsidRDefault="00CC265D" w:rsidP="00CC265D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3C7879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4E3FB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7E3C0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129</w:t>
            </w:r>
          </w:p>
        </w:tc>
      </w:tr>
    </w:tbl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3C7879" w:rsidRDefault="0046145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448050"/>
            <wp:effectExtent l="19050" t="0" r="1905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76B56" w:rsidRDefault="006A3F82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6A3F82"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left:0;text-align:left;margin-left:17.25pt;margin-top:-.1pt;width:432.75pt;height:0;z-index:251659264" o:connectortype="straight"/>
        </w:pict>
      </w: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76B56" w:rsidRDefault="00A76B5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92F87" w:rsidRDefault="00092F87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33106" w:rsidRDefault="00C33106" w:rsidP="003C7879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D63C0" w:rsidRDefault="00DD63C0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Default="00822F86" w:rsidP="002B6163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22F86" w:rsidRPr="00822F86" w:rsidRDefault="00A76B56" w:rsidP="0073186C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MATERIA 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CIVIL</w:t>
      </w:r>
    </w:p>
    <w:p w:rsidR="00CE2E81" w:rsidRDefault="00075CEC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22F86">
        <w:rPr>
          <w:rFonts w:ascii="Arial" w:hAnsi="Arial" w:cs="Arial"/>
          <w:sz w:val="24"/>
          <w:szCs w:val="24"/>
          <w:lang w:val="es-ES_tradnl"/>
        </w:rPr>
        <w:t xml:space="preserve">Del total de asuntos competencia del Centro, </w:t>
      </w:r>
      <w:r w:rsidR="007E3C0C">
        <w:rPr>
          <w:rFonts w:ascii="Arial" w:hAnsi="Arial" w:cs="Arial"/>
          <w:b/>
          <w:sz w:val="24"/>
          <w:szCs w:val="24"/>
          <w:lang w:val="es-ES_tradnl"/>
        </w:rPr>
        <w:t>224</w:t>
      </w:r>
      <w:r w:rsidR="00B72C0D" w:rsidRPr="00822F86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Pr="00822F86">
        <w:rPr>
          <w:rFonts w:ascii="Arial" w:hAnsi="Arial" w:cs="Arial"/>
          <w:sz w:val="24"/>
          <w:szCs w:val="24"/>
          <w:lang w:val="es-ES_tradnl"/>
        </w:rPr>
        <w:t>corresponde</w:t>
      </w:r>
      <w:r w:rsidR="00867AC4" w:rsidRPr="00822F86">
        <w:rPr>
          <w:rFonts w:ascii="Arial" w:hAnsi="Arial" w:cs="Arial"/>
          <w:sz w:val="24"/>
          <w:szCs w:val="24"/>
          <w:lang w:val="es-ES_tradnl"/>
        </w:rPr>
        <w:t>n a la materia civil</w:t>
      </w:r>
      <w:r w:rsidRPr="00822F86">
        <w:rPr>
          <w:rFonts w:ascii="Arial" w:hAnsi="Arial" w:cs="Arial"/>
          <w:sz w:val="24"/>
          <w:szCs w:val="24"/>
          <w:lang w:val="es-ES_tradnl"/>
        </w:rPr>
        <w:t>, presentándose casuísticamente de la siguiente manera:</w:t>
      </w:r>
    </w:p>
    <w:p w:rsidR="00CE2E81" w:rsidRPr="00822F86" w:rsidRDefault="00CE2E81" w:rsidP="00822F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85"/>
        <w:gridCol w:w="1357"/>
      </w:tblGrid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Mutuo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E3C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Incumplimiento de un contrato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E3C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57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Arrendamiento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E3C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51</w:t>
            </w:r>
          </w:p>
        </w:tc>
      </w:tr>
      <w:tr w:rsidR="004611E1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4611E1" w:rsidRPr="00DF5F8E" w:rsidRDefault="004611E1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4611E1" w:rsidRPr="00A26775" w:rsidRDefault="007E3C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Copropiedad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7E3C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Comodato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E3C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Compraventa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E3C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hipotecaria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7E3C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BA54A8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BA54A8" w:rsidRPr="00DF5F8E" w:rsidRDefault="00BA54A8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Garantía de servicio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BA54A8" w:rsidRPr="00A26775" w:rsidRDefault="007E3C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9</w:t>
            </w:r>
          </w:p>
        </w:tc>
      </w:tr>
      <w:tr w:rsidR="00A11F67" w:rsidRPr="00DF5F8E" w:rsidTr="007E3C0C">
        <w:trPr>
          <w:trHeight w:val="430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Reparación de daños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E3C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14</w:t>
            </w:r>
          </w:p>
        </w:tc>
      </w:tr>
      <w:tr w:rsidR="007E3C0C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7E3C0C" w:rsidRPr="00DF5F8E" w:rsidRDefault="007E3C0C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Servidumbre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7E3C0C" w:rsidRDefault="007E3C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Pago de pesos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E3C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Conflictos vecinales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7E3C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2C3FF6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2C3FF6" w:rsidRPr="00DF5F8E" w:rsidRDefault="002C3FF6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Posesión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2C3FF6" w:rsidRPr="00A26775" w:rsidRDefault="007E3C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</w:p>
        </w:tc>
      </w:tr>
      <w:tr w:rsidR="00A11F67" w:rsidRPr="00DF5F8E" w:rsidTr="00DF0832">
        <w:trPr>
          <w:trHeight w:val="17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7E3C0C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Otros</w:t>
            </w:r>
            <w:r w:rsidR="00F6289D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asuntos:</w:t>
            </w: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A26775" w:rsidRDefault="007E3C0C" w:rsidP="00DF08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19</w:t>
            </w:r>
          </w:p>
        </w:tc>
      </w:tr>
      <w:tr w:rsidR="00A11F67" w:rsidRPr="00DF5F8E" w:rsidTr="00DF0832">
        <w:trPr>
          <w:trHeight w:val="223"/>
        </w:trPr>
        <w:tc>
          <w:tcPr>
            <w:tcW w:w="7685" w:type="dxa"/>
            <w:shd w:val="clear" w:color="auto" w:fill="FFFFFF" w:themeFill="background1"/>
            <w:hideMark/>
          </w:tcPr>
          <w:p w:rsidR="00A11F67" w:rsidRPr="00DF5F8E" w:rsidRDefault="00A11F67" w:rsidP="00DF0832">
            <w:pPr>
              <w:spacing w:after="0" w:line="240" w:lineRule="auto"/>
              <w:contextualSpacing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 w:rsidRPr="00DF5F8E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357" w:type="dxa"/>
            <w:shd w:val="clear" w:color="auto" w:fill="FFFFFF" w:themeFill="background1"/>
            <w:hideMark/>
          </w:tcPr>
          <w:p w:rsidR="00A11F67" w:rsidRPr="00DF5F8E" w:rsidRDefault="007E3C0C" w:rsidP="005C5DFC">
            <w:pPr>
              <w:tabs>
                <w:tab w:val="left" w:pos="408"/>
                <w:tab w:val="center" w:pos="570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224</w:t>
            </w:r>
          </w:p>
        </w:tc>
      </w:tr>
    </w:tbl>
    <w:p w:rsidR="00075CEC" w:rsidRDefault="00075CEC" w:rsidP="00822F8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3C7879" w:rsidRDefault="00213F33" w:rsidP="0066443F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079811" cy="2483892"/>
            <wp:effectExtent l="19050" t="0" r="25589" b="0"/>
            <wp:docPr id="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2701" w:rsidRDefault="003261C6" w:rsidP="00AF304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</w:t>
      </w:r>
    </w:p>
    <w:p w:rsidR="00BB0063" w:rsidRDefault="00BB0063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E3C0C" w:rsidRDefault="007E3C0C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E3C0C" w:rsidRDefault="007E3C0C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7F43D5" w:rsidP="00264E6B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7F43D5" w:rsidRDefault="00F605CC" w:rsidP="007F43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264E6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E3C0C">
        <w:rPr>
          <w:rFonts w:ascii="Arial" w:hAnsi="Arial" w:cs="Arial"/>
          <w:b/>
          <w:sz w:val="24"/>
          <w:szCs w:val="24"/>
          <w:lang w:val="es-ES_tradnl"/>
        </w:rPr>
        <w:t>224</w:t>
      </w:r>
      <w:r w:rsidR="0016202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075CEC">
        <w:rPr>
          <w:rFonts w:ascii="Arial" w:hAnsi="Arial" w:cs="Arial"/>
          <w:sz w:val="24"/>
          <w:szCs w:val="24"/>
          <w:lang w:val="es-ES_tradnl"/>
        </w:rPr>
        <w:t>invitaciones relativa</w:t>
      </w:r>
      <w:r w:rsidR="001B5710">
        <w:rPr>
          <w:rFonts w:ascii="Arial" w:hAnsi="Arial" w:cs="Arial"/>
          <w:sz w:val="24"/>
          <w:szCs w:val="24"/>
          <w:lang w:val="es-ES_tradnl"/>
        </w:rPr>
        <w:t>s a la materia civil</w:t>
      </w:r>
      <w:r w:rsidR="00075CEC">
        <w:rPr>
          <w:rFonts w:ascii="Arial" w:hAnsi="Arial" w:cs="Arial"/>
          <w:sz w:val="24"/>
          <w:szCs w:val="24"/>
          <w:lang w:val="es-ES_tradnl"/>
        </w:rPr>
        <w:t>, de las cuales, fueron aceptadas por la contraparte para iniciación de procedimiento,</w:t>
      </w:r>
      <w:r w:rsidR="00035F11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84865">
        <w:rPr>
          <w:rFonts w:ascii="Arial" w:hAnsi="Arial" w:cs="Arial"/>
          <w:b/>
          <w:sz w:val="24"/>
          <w:szCs w:val="24"/>
          <w:lang w:val="es-ES_tradnl"/>
        </w:rPr>
        <w:t>213</w:t>
      </w:r>
      <w:r w:rsidR="00BF0D0C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885AC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F57F7">
        <w:rPr>
          <w:rFonts w:ascii="Arial" w:hAnsi="Arial" w:cs="Arial"/>
          <w:sz w:val="24"/>
          <w:szCs w:val="24"/>
          <w:lang w:val="es-ES_tradnl"/>
        </w:rPr>
        <w:t xml:space="preserve">asuntos. El resto </w:t>
      </w:r>
      <w:r w:rsidR="007F57F7"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7E3C0C">
        <w:rPr>
          <w:rFonts w:ascii="Arial" w:hAnsi="Arial" w:cs="Arial"/>
          <w:b/>
          <w:sz w:val="24"/>
          <w:szCs w:val="24"/>
          <w:lang w:val="es-ES_tradnl"/>
        </w:rPr>
        <w:t>11</w:t>
      </w:r>
      <w:r w:rsidR="007F43D5"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 w:rsidR="003B7873"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CE2E81" w:rsidRDefault="00CE2E81" w:rsidP="00885ACB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0E3437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Fueron aceptadas para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conciliación</w:t>
            </w:r>
          </w:p>
        </w:tc>
        <w:tc>
          <w:tcPr>
            <w:tcW w:w="1274" w:type="dxa"/>
            <w:vAlign w:val="bottom"/>
          </w:tcPr>
          <w:p w:rsidR="0024358C" w:rsidRPr="00965BB8" w:rsidRDefault="00F84865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213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4358C" w:rsidRDefault="009F5FE1" w:rsidP="009F5FE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</w:t>
            </w:r>
            <w:r w:rsidR="00461457">
              <w:rPr>
                <w:rFonts w:ascii="Arial" w:hAnsi="Arial" w:cs="Arial"/>
                <w:sz w:val="24"/>
                <w:szCs w:val="24"/>
                <w:lang w:val="es-ES_tradnl"/>
              </w:rPr>
              <w:t>o aceptadas</w:t>
            </w:r>
          </w:p>
        </w:tc>
        <w:tc>
          <w:tcPr>
            <w:tcW w:w="1274" w:type="dxa"/>
            <w:vAlign w:val="bottom"/>
          </w:tcPr>
          <w:p w:rsidR="0024358C" w:rsidRPr="00965BB8" w:rsidRDefault="00F84865" w:rsidP="00607D3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</w:t>
            </w:r>
          </w:p>
        </w:tc>
      </w:tr>
      <w:tr w:rsidR="002429CB" w:rsidTr="00D77576">
        <w:trPr>
          <w:jc w:val="center"/>
        </w:trPr>
        <w:tc>
          <w:tcPr>
            <w:tcW w:w="4788" w:type="dxa"/>
          </w:tcPr>
          <w:p w:rsidR="00965BB8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51065A" w:rsidRPr="0051065A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51065A" w:rsidRPr="00B96D79" w:rsidRDefault="00F84865" w:rsidP="00607D3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224</w:t>
            </w:r>
          </w:p>
        </w:tc>
      </w:tr>
    </w:tbl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182AB9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61457" w:rsidRDefault="00461457" w:rsidP="00BD2D94">
      <w:pPr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1B5710" w:rsidRDefault="001B5710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2894" w:rsidRDefault="00812894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05813" w:rsidRDefault="00C05813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461457" w:rsidRDefault="007F57F7" w:rsidP="00461457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conciliaciones 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y mediaciones </w:t>
      </w:r>
      <w:r w:rsidR="003D49D6">
        <w:rPr>
          <w:rFonts w:ascii="Arial" w:hAnsi="Arial" w:cs="Arial"/>
          <w:sz w:val="24"/>
          <w:szCs w:val="24"/>
          <w:lang w:val="es-ES_tradnl"/>
        </w:rPr>
        <w:t xml:space="preserve">tramitadas en el </w:t>
      </w:r>
      <w:r w:rsidR="003D49D6" w:rsidRPr="003D49D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, </w:t>
      </w:r>
      <w:r w:rsidR="005D77B6">
        <w:rPr>
          <w:rFonts w:ascii="Arial" w:hAnsi="Arial" w:cs="Arial"/>
          <w:sz w:val="24"/>
          <w:szCs w:val="24"/>
          <w:lang w:val="es-ES_tradnl"/>
        </w:rPr>
        <w:t>el estado en que se encuentran es</w:t>
      </w:r>
      <w:r w:rsidR="00461457">
        <w:rPr>
          <w:rFonts w:ascii="Arial" w:hAnsi="Arial" w:cs="Arial"/>
          <w:sz w:val="24"/>
          <w:szCs w:val="24"/>
          <w:lang w:val="es-ES_tradnl"/>
        </w:rPr>
        <w:t xml:space="preserve"> el siguiente:</w:t>
      </w:r>
    </w:p>
    <w:p w:rsidR="00CE2E81" w:rsidRDefault="00CE2E81" w:rsidP="0042667E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E675A9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4E3FB7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461457" w:rsidRPr="00BB0063" w:rsidRDefault="00F84865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55</w:t>
            </w:r>
          </w:p>
        </w:tc>
      </w:tr>
      <w:tr w:rsidR="00B22DAE" w:rsidRPr="00841795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461457" w:rsidRPr="00841795" w:rsidRDefault="00FC1391" w:rsidP="004E3FB7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461457" w:rsidRPr="00BB0063" w:rsidRDefault="00F84865" w:rsidP="0081289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112</w:t>
            </w:r>
          </w:p>
        </w:tc>
      </w:tr>
      <w:tr w:rsidR="00B22DAE" w:rsidTr="00D77576">
        <w:trPr>
          <w:jc w:val="center"/>
        </w:trPr>
        <w:tc>
          <w:tcPr>
            <w:tcW w:w="4788" w:type="dxa"/>
          </w:tcPr>
          <w:p w:rsidR="00965BB8" w:rsidRPr="00841795" w:rsidRDefault="00965BB8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461457" w:rsidRPr="00841795" w:rsidRDefault="00461457" w:rsidP="000D303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461457" w:rsidRPr="00213785" w:rsidRDefault="00F84865" w:rsidP="009B1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167</w:t>
            </w:r>
          </w:p>
        </w:tc>
      </w:tr>
    </w:tbl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F84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213</w:t>
            </w:r>
          </w:p>
        </w:tc>
      </w:tr>
    </w:tbl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9B57E8" w:rsidRDefault="009B57E8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461457" w:rsidRDefault="00867AC4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MATERIA MERCANTIL</w:t>
      </w:r>
    </w:p>
    <w:p w:rsidR="00CE2E81" w:rsidRDefault="00CE2E81" w:rsidP="00BD2D9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Del total de asuntos competencia del Centro,</w:t>
      </w:r>
      <w:r w:rsidR="00C8074B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84865">
        <w:rPr>
          <w:rFonts w:ascii="Arial" w:hAnsi="Arial" w:cs="Arial"/>
          <w:b/>
          <w:sz w:val="24"/>
          <w:szCs w:val="24"/>
          <w:lang w:val="es-ES_tradnl"/>
        </w:rPr>
        <w:t>21</w:t>
      </w:r>
      <w:r w:rsidR="00AF0704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</w:t>
      </w:r>
      <w:r w:rsidR="001B5710">
        <w:rPr>
          <w:rFonts w:ascii="Arial" w:hAnsi="Arial" w:cs="Arial"/>
          <w:sz w:val="24"/>
          <w:szCs w:val="24"/>
          <w:lang w:val="es-ES_tradnl"/>
        </w:rPr>
        <w:t xml:space="preserve">rresponden a la materia </w:t>
      </w:r>
      <w:r>
        <w:rPr>
          <w:rFonts w:ascii="Arial" w:hAnsi="Arial" w:cs="Arial"/>
          <w:sz w:val="24"/>
          <w:szCs w:val="24"/>
          <w:lang w:val="es-ES_tradnl"/>
        </w:rPr>
        <w:t>mercantil, presentándose casuísticamente de la siguiente manera:</w:t>
      </w:r>
      <w:r w:rsidRPr="00867AC4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67AC4" w:rsidRDefault="00867AC4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5951AD" w:rsidRPr="000633FF" w:rsidRDefault="005951AD" w:rsidP="00867AC4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717"/>
        <w:gridCol w:w="1320"/>
      </w:tblGrid>
      <w:tr w:rsidR="00867AC4" w:rsidRPr="00201D65" w:rsidTr="001B5710">
        <w:trPr>
          <w:trHeight w:val="329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9F137B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="00821D2F"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ítulos de crédito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F84865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21</w:t>
            </w:r>
          </w:p>
        </w:tc>
      </w:tr>
      <w:tr w:rsidR="00867AC4" w:rsidRPr="00201D65" w:rsidTr="001B5710">
        <w:trPr>
          <w:trHeight w:val="264"/>
        </w:trPr>
        <w:tc>
          <w:tcPr>
            <w:tcW w:w="7717" w:type="dxa"/>
            <w:shd w:val="clear" w:color="auto" w:fill="FFFFFF" w:themeFill="background1"/>
            <w:hideMark/>
          </w:tcPr>
          <w:p w:rsidR="00867AC4" w:rsidRPr="00821D2F" w:rsidRDefault="00821D2F" w:rsidP="001B5710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T</w:t>
            </w:r>
            <w:r w:rsidRPr="00821D2F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OTAL</w:t>
            </w:r>
          </w:p>
        </w:tc>
        <w:tc>
          <w:tcPr>
            <w:tcW w:w="1320" w:type="dxa"/>
            <w:shd w:val="clear" w:color="auto" w:fill="FFFFFF" w:themeFill="background1"/>
            <w:hideMark/>
          </w:tcPr>
          <w:p w:rsidR="00867AC4" w:rsidRPr="00201D65" w:rsidRDefault="00F84865" w:rsidP="00BE37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</w:t>
            </w:r>
          </w:p>
        </w:tc>
      </w:tr>
    </w:tbl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CE2E81" w:rsidRDefault="00CE2E81" w:rsidP="005951AD">
      <w:pPr>
        <w:tabs>
          <w:tab w:val="left" w:pos="4820"/>
        </w:tabs>
        <w:jc w:val="center"/>
        <w:rPr>
          <w:noProof/>
          <w:sz w:val="24"/>
          <w:szCs w:val="24"/>
          <w:lang w:val="es-ES" w:eastAsia="es-ES"/>
        </w:rPr>
      </w:pPr>
    </w:p>
    <w:p w:rsidR="00867AC4" w:rsidRDefault="001B5710" w:rsidP="005951AD">
      <w:pPr>
        <w:tabs>
          <w:tab w:val="left" w:pos="4820"/>
        </w:tabs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noProof/>
          <w:sz w:val="24"/>
          <w:szCs w:val="24"/>
          <w:lang w:val="es-ES" w:eastAsia="es-ES"/>
        </w:rPr>
        <w:br w:type="textWrapping" w:clear="all"/>
      </w:r>
      <w:r w:rsidR="00867AC4">
        <w:rPr>
          <w:noProof/>
          <w:sz w:val="24"/>
          <w:szCs w:val="24"/>
          <w:lang w:val="es-MX" w:eastAsia="es-MX"/>
        </w:rPr>
        <w:drawing>
          <wp:inline distT="0" distB="0" distL="0" distR="0">
            <wp:extent cx="5438775" cy="3524250"/>
            <wp:effectExtent l="19050" t="0" r="9525" b="0"/>
            <wp:docPr id="1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                     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7364EC" w:rsidRDefault="007364EC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092F87">
      <w:pPr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ETAPA EN LA QUE SE ENCUENTRAN:</w:t>
      </w: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Se giraron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84865">
        <w:rPr>
          <w:rFonts w:ascii="Arial" w:hAnsi="Arial" w:cs="Arial"/>
          <w:b/>
          <w:sz w:val="24"/>
          <w:szCs w:val="24"/>
          <w:lang w:val="es-ES_tradnl"/>
        </w:rPr>
        <w:t>21</w:t>
      </w:r>
      <w:r w:rsidR="007364EC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F12C35">
        <w:rPr>
          <w:rFonts w:ascii="Arial" w:hAnsi="Arial" w:cs="Arial"/>
          <w:sz w:val="24"/>
          <w:szCs w:val="24"/>
          <w:lang w:val="es-ES_tradnl"/>
        </w:rPr>
        <w:t>invitaciones</w:t>
      </w:r>
      <w:r>
        <w:rPr>
          <w:rFonts w:ascii="Arial" w:hAnsi="Arial" w:cs="Arial"/>
          <w:sz w:val="24"/>
          <w:szCs w:val="24"/>
          <w:lang w:val="es-ES_tradnl"/>
        </w:rPr>
        <w:t xml:space="preserve"> relativas a la ma</w:t>
      </w:r>
      <w:r w:rsidR="002D2B08">
        <w:rPr>
          <w:rFonts w:ascii="Arial" w:hAnsi="Arial" w:cs="Arial"/>
          <w:sz w:val="24"/>
          <w:szCs w:val="24"/>
          <w:lang w:val="es-ES_tradnl"/>
        </w:rPr>
        <w:t xml:space="preserve">teria </w:t>
      </w:r>
      <w:r>
        <w:rPr>
          <w:rFonts w:ascii="Arial" w:hAnsi="Arial" w:cs="Arial"/>
          <w:sz w:val="24"/>
          <w:szCs w:val="24"/>
          <w:lang w:val="es-ES_tradnl"/>
        </w:rPr>
        <w:t>mercantil, de las cuales, fueron aceptadas por la contraparte para iniciación de procedimiento,</w:t>
      </w:r>
      <w:r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F84865">
        <w:rPr>
          <w:rFonts w:ascii="Arial" w:hAnsi="Arial" w:cs="Arial"/>
          <w:b/>
          <w:sz w:val="24"/>
          <w:szCs w:val="24"/>
          <w:lang w:val="es-ES_tradnl"/>
        </w:rPr>
        <w:t>21</w:t>
      </w:r>
      <w:r w:rsidR="00972989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AF26A0">
        <w:rPr>
          <w:rFonts w:ascii="Arial" w:hAnsi="Arial" w:cs="Arial"/>
          <w:sz w:val="24"/>
          <w:szCs w:val="24"/>
          <w:lang w:val="es-ES_tradnl"/>
        </w:rPr>
        <w:t>asunto</w:t>
      </w:r>
      <w:r w:rsidR="00772DFF">
        <w:rPr>
          <w:rFonts w:ascii="Arial" w:hAnsi="Arial" w:cs="Arial"/>
          <w:sz w:val="24"/>
          <w:szCs w:val="24"/>
          <w:lang w:val="es-ES_tradnl"/>
        </w:rPr>
        <w:t>s</w:t>
      </w:r>
      <w:r>
        <w:rPr>
          <w:rFonts w:ascii="Arial" w:hAnsi="Arial" w:cs="Arial"/>
          <w:sz w:val="24"/>
          <w:szCs w:val="24"/>
          <w:lang w:val="es-ES_tradnl"/>
        </w:rPr>
        <w:t xml:space="preserve">. El resto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(</w:t>
      </w:r>
      <w:r w:rsidR="009B57E8">
        <w:rPr>
          <w:rFonts w:ascii="Arial" w:hAnsi="Arial" w:cs="Arial"/>
          <w:b/>
          <w:sz w:val="24"/>
          <w:szCs w:val="24"/>
          <w:lang w:val="es-ES_tradnl"/>
        </w:rPr>
        <w:t>0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>),</w:t>
      </w:r>
      <w:r>
        <w:rPr>
          <w:rFonts w:ascii="Arial" w:hAnsi="Arial" w:cs="Arial"/>
          <w:sz w:val="24"/>
          <w:szCs w:val="24"/>
          <w:lang w:val="es-ES_tradnl"/>
        </w:rPr>
        <w:t xml:space="preserve"> fueron no aceptadas.</w:t>
      </w: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Fu</w:t>
            </w:r>
            <w:r w:rsidR="00251373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eron aceptadas para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conciliación</w:t>
            </w:r>
          </w:p>
        </w:tc>
        <w:tc>
          <w:tcPr>
            <w:tcW w:w="1274" w:type="dxa"/>
            <w:vAlign w:val="bottom"/>
          </w:tcPr>
          <w:p w:rsidR="00867AC4" w:rsidRPr="00BB0063" w:rsidRDefault="00F84865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No aceptadas</w:t>
            </w:r>
          </w:p>
        </w:tc>
        <w:tc>
          <w:tcPr>
            <w:tcW w:w="1274" w:type="dxa"/>
            <w:vAlign w:val="bottom"/>
          </w:tcPr>
          <w:p w:rsidR="00867AC4" w:rsidRPr="00BB0063" w:rsidRDefault="009B57E8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B0063">
              <w:rPr>
                <w:rFonts w:ascii="Arial" w:hAnsi="Arial" w:cs="Arial"/>
                <w:sz w:val="24"/>
                <w:szCs w:val="24"/>
                <w:lang w:val="es-ES_tradnl"/>
              </w:rPr>
              <w:t>0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51065A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51065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Invitaciones giradas</w:t>
            </w:r>
          </w:p>
        </w:tc>
        <w:tc>
          <w:tcPr>
            <w:tcW w:w="1274" w:type="dxa"/>
            <w:vAlign w:val="bottom"/>
          </w:tcPr>
          <w:p w:rsidR="00867AC4" w:rsidRPr="00B96D79" w:rsidRDefault="00F84865" w:rsidP="008B7C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21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51373" w:rsidRDefault="00251373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3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67AC4" w:rsidRDefault="00867AC4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8317B9" w:rsidRDefault="008317B9" w:rsidP="00D30A09">
      <w:pPr>
        <w:rPr>
          <w:rFonts w:ascii="Arial" w:hAnsi="Arial" w:cs="Arial"/>
          <w:sz w:val="24"/>
          <w:szCs w:val="24"/>
          <w:lang w:val="es-ES_tradnl"/>
        </w:rPr>
      </w:pPr>
    </w:p>
    <w:p w:rsidR="00F84865" w:rsidRDefault="00F84865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De las </w:t>
      </w:r>
      <w:r w:rsidRPr="00201D65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conciliaciones</w:t>
      </w:r>
      <w:r w:rsidR="002B6163">
        <w:rPr>
          <w:rFonts w:ascii="Arial" w:hAnsi="Arial" w:cs="Arial"/>
          <w:sz w:val="24"/>
          <w:szCs w:val="24"/>
          <w:lang w:val="es-ES_tradnl"/>
        </w:rPr>
        <w:t xml:space="preserve"> y mediaciones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8317B9">
        <w:rPr>
          <w:rFonts w:ascii="Arial" w:hAnsi="Arial" w:cs="Arial"/>
          <w:sz w:val="24"/>
          <w:szCs w:val="24"/>
          <w:lang w:val="es-ES_tradnl"/>
        </w:rPr>
        <w:t>tramitadas en el</w:t>
      </w:r>
      <w:r w:rsidR="003D49D6" w:rsidRPr="003D49D6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el estado en que se encuentran es el siguiente:</w:t>
      </w: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CE2E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4788"/>
        <w:gridCol w:w="1274"/>
      </w:tblGrid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E675A9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7D05BF">
              <w:rPr>
                <w:rFonts w:ascii="Arial" w:hAnsi="Arial" w:cs="Arial"/>
                <w:sz w:val="24"/>
                <w:szCs w:val="24"/>
                <w:lang w:val="es-ES_tradnl"/>
              </w:rPr>
              <w:t>on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venios</w:t>
            </w:r>
          </w:p>
        </w:tc>
        <w:tc>
          <w:tcPr>
            <w:tcW w:w="1274" w:type="dxa"/>
            <w:vAlign w:val="bottom"/>
          </w:tcPr>
          <w:p w:rsidR="00867AC4" w:rsidRPr="00BB0063" w:rsidRDefault="00F84865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</w:p>
        </w:tc>
      </w:tr>
      <w:tr w:rsidR="00867AC4" w:rsidRPr="00841795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867AC4" w:rsidRPr="00841795" w:rsidRDefault="00FC1391" w:rsidP="009B131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1274" w:type="dxa"/>
            <w:vAlign w:val="bottom"/>
          </w:tcPr>
          <w:p w:rsidR="00867AC4" w:rsidRPr="00BB0063" w:rsidRDefault="00F84865" w:rsidP="008B7C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12</w:t>
            </w:r>
          </w:p>
        </w:tc>
      </w:tr>
      <w:tr w:rsidR="00867AC4" w:rsidTr="00867AC4">
        <w:trPr>
          <w:jc w:val="center"/>
        </w:trPr>
        <w:tc>
          <w:tcPr>
            <w:tcW w:w="4788" w:type="dxa"/>
          </w:tcPr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867AC4" w:rsidRPr="00841795" w:rsidRDefault="00867AC4" w:rsidP="00867AC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84179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1274" w:type="dxa"/>
            <w:vAlign w:val="bottom"/>
          </w:tcPr>
          <w:p w:rsidR="00867AC4" w:rsidRPr="00841795" w:rsidRDefault="00F84865" w:rsidP="007D05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18</w:t>
            </w:r>
          </w:p>
        </w:tc>
      </w:tr>
    </w:tbl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1809" w:type="dxa"/>
        <w:tblLook w:val="04A0"/>
      </w:tblPr>
      <w:tblGrid>
        <w:gridCol w:w="4678"/>
        <w:gridCol w:w="1418"/>
      </w:tblGrid>
      <w:tr w:rsidR="0042667E" w:rsidTr="0042667E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en trámite</w:t>
            </w:r>
          </w:p>
          <w:p w:rsidR="0042667E" w:rsidRDefault="0042667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67E" w:rsidRDefault="00F84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21</w:t>
            </w:r>
          </w:p>
        </w:tc>
      </w:tr>
    </w:tbl>
    <w:p w:rsidR="009B131D" w:rsidRDefault="009B131D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67AC4" w:rsidRDefault="00867AC4" w:rsidP="00867AC4">
      <w:pP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4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61457" w:rsidRDefault="0046145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0D5D77" w:rsidRDefault="000D5D7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F0832" w:rsidRDefault="00DF0832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CE2E81" w:rsidRDefault="00814804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lastRenderedPageBreak/>
        <w:t>IMPACTO SOCIAL</w:t>
      </w:r>
    </w:p>
    <w:p w:rsidR="00C05813" w:rsidRPr="00282ED6" w:rsidRDefault="00C05813" w:rsidP="00C05813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</w:p>
    <w:p w:rsidR="00814804" w:rsidRDefault="00814804" w:rsidP="00D92C2C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El número de personas beneficiadas por la solución de conflictos a través del uso de los métodos alternos </w:t>
      </w:r>
      <w:r w:rsidR="00352405">
        <w:rPr>
          <w:rFonts w:ascii="Arial" w:hAnsi="Arial" w:cs="Arial"/>
          <w:sz w:val="24"/>
          <w:szCs w:val="24"/>
          <w:lang w:val="es-ES_tradnl"/>
        </w:rPr>
        <w:t xml:space="preserve">durante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el siguiente: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2518" w:type="dxa"/>
        <w:tblLook w:val="04A0"/>
      </w:tblPr>
      <w:tblGrid>
        <w:gridCol w:w="2101"/>
        <w:gridCol w:w="2435"/>
      </w:tblGrid>
      <w:tr w:rsidR="00DD63C0" w:rsidTr="00BB0063">
        <w:tc>
          <w:tcPr>
            <w:tcW w:w="2101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435" w:type="dxa"/>
          </w:tcPr>
          <w:p w:rsidR="00814804" w:rsidRPr="00BB0063" w:rsidRDefault="00F84865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353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435" w:type="dxa"/>
          </w:tcPr>
          <w:p w:rsidR="00814804" w:rsidRPr="00BB0063" w:rsidRDefault="00F84865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170</w:t>
            </w:r>
          </w:p>
        </w:tc>
      </w:tr>
      <w:tr w:rsidR="00DD63C0" w:rsidTr="00BB0063">
        <w:tc>
          <w:tcPr>
            <w:tcW w:w="2101" w:type="dxa"/>
          </w:tcPr>
          <w:p w:rsidR="00814804" w:rsidRDefault="00765F68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435" w:type="dxa"/>
          </w:tcPr>
          <w:p w:rsidR="00814804" w:rsidRPr="00BB0063" w:rsidRDefault="00F84865" w:rsidP="00DE1268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39</w:t>
            </w:r>
          </w:p>
        </w:tc>
      </w:tr>
      <w:tr w:rsidR="00DD63C0" w:rsidTr="00BB0063">
        <w:tc>
          <w:tcPr>
            <w:tcW w:w="2101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435" w:type="dxa"/>
          </w:tcPr>
          <w:p w:rsidR="00814804" w:rsidRPr="00FA58D4" w:rsidRDefault="00F84865" w:rsidP="00DE1268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562</w:t>
            </w:r>
          </w:p>
        </w:tc>
      </w:tr>
    </w:tbl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814804" w:rsidRDefault="00CD4C7A" w:rsidP="00814804">
      <w:pPr>
        <w:spacing w:after="120" w:line="360" w:lineRule="auto"/>
        <w:rPr>
          <w:rFonts w:ascii="Arial" w:hAnsi="Arial" w:cs="Arial"/>
          <w:noProof/>
          <w:sz w:val="24"/>
          <w:szCs w:val="24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7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14804" w:rsidRDefault="00814804" w:rsidP="00814804">
      <w:pPr>
        <w:spacing w:after="120" w:line="360" w:lineRule="auto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CE2E81">
      <w:pPr>
        <w:rPr>
          <w:rFonts w:ascii="Arial" w:hAnsi="Arial" w:cs="Arial"/>
          <w:sz w:val="24"/>
          <w:szCs w:val="24"/>
          <w:lang w:val="es-ES_tradnl"/>
        </w:rPr>
      </w:pPr>
    </w:p>
    <w:p w:rsidR="00CE2E81" w:rsidRPr="00282ED6" w:rsidRDefault="00814804" w:rsidP="0073186C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282ED6">
        <w:rPr>
          <w:rFonts w:ascii="Arial" w:hAnsi="Arial" w:cs="Arial"/>
          <w:b/>
          <w:sz w:val="24"/>
          <w:szCs w:val="24"/>
          <w:lang w:val="es-ES_tradnl"/>
        </w:rPr>
        <w:lastRenderedPageBreak/>
        <w:t xml:space="preserve">IMPACTO </w:t>
      </w:r>
      <w:r>
        <w:rPr>
          <w:rFonts w:ascii="Arial" w:hAnsi="Arial" w:cs="Arial"/>
          <w:b/>
          <w:sz w:val="24"/>
          <w:szCs w:val="24"/>
          <w:lang w:val="es-ES_tradnl"/>
        </w:rPr>
        <w:t>ECONOMICO</w:t>
      </w:r>
    </w:p>
    <w:p w:rsidR="00814804" w:rsidRDefault="00814804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La cantidad total por materia recuperada mediante los asuntos resueltos a través del uso de los métodos alternos durante el </w:t>
      </w:r>
      <w:r w:rsidR="003D49D6">
        <w:rPr>
          <w:rFonts w:ascii="Arial" w:hAnsi="Arial" w:cs="Arial"/>
          <w:sz w:val="24"/>
          <w:szCs w:val="24"/>
          <w:lang w:val="es-ES_tradnl"/>
        </w:rPr>
        <w:t>trimestre</w:t>
      </w:r>
      <w:r>
        <w:rPr>
          <w:rFonts w:ascii="Arial" w:hAnsi="Arial" w:cs="Arial"/>
          <w:sz w:val="24"/>
          <w:szCs w:val="24"/>
          <w:lang w:val="es-ES_tradnl"/>
        </w:rPr>
        <w:t>, es la siguiente:</w:t>
      </w:r>
    </w:p>
    <w:p w:rsidR="00CE2E81" w:rsidRDefault="00CE2E81" w:rsidP="0081480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Ind w:w="3060" w:type="dxa"/>
        <w:tblLook w:val="04A0"/>
      </w:tblPr>
      <w:tblGrid>
        <w:gridCol w:w="1559"/>
        <w:gridCol w:w="2719"/>
      </w:tblGrid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Civil</w:t>
            </w:r>
          </w:p>
        </w:tc>
        <w:tc>
          <w:tcPr>
            <w:tcW w:w="2719" w:type="dxa"/>
          </w:tcPr>
          <w:p w:rsidR="00814804" w:rsidRPr="00FA58D4" w:rsidRDefault="00AA796D" w:rsidP="003B787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F84865">
              <w:rPr>
                <w:rFonts w:ascii="Arial" w:hAnsi="Arial" w:cs="Arial"/>
                <w:sz w:val="24"/>
                <w:szCs w:val="24"/>
                <w:lang w:val="es-ES_tradnl"/>
              </w:rPr>
              <w:t>5,555,719</w:t>
            </w:r>
            <w:r w:rsidR="003B7873">
              <w:rPr>
                <w:rFonts w:ascii="Arial" w:hAnsi="Arial" w:cs="Arial"/>
                <w:sz w:val="24"/>
                <w:szCs w:val="24"/>
                <w:lang w:val="es-ES_tradnl"/>
              </w:rPr>
              <w:t>.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Mercantil</w:t>
            </w:r>
          </w:p>
        </w:tc>
        <w:tc>
          <w:tcPr>
            <w:tcW w:w="2719" w:type="dxa"/>
          </w:tcPr>
          <w:p w:rsidR="00814804" w:rsidRPr="00FA58D4" w:rsidRDefault="00F84865" w:rsidP="00BF0D0C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680,497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Default="00814804" w:rsidP="00FA58D4">
            <w:pPr>
              <w:spacing w:after="120"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Familiar</w:t>
            </w:r>
          </w:p>
        </w:tc>
        <w:tc>
          <w:tcPr>
            <w:tcW w:w="2719" w:type="dxa"/>
          </w:tcPr>
          <w:p w:rsidR="00814804" w:rsidRPr="00FA58D4" w:rsidRDefault="00AA796D" w:rsidP="003B7873">
            <w:pPr>
              <w:spacing w:after="12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$</w:t>
            </w:r>
            <w:r w:rsidR="00F84865">
              <w:rPr>
                <w:rFonts w:ascii="Arial" w:hAnsi="Arial" w:cs="Arial"/>
                <w:sz w:val="24"/>
                <w:szCs w:val="24"/>
                <w:lang w:val="es-ES_tradnl"/>
              </w:rPr>
              <w:t>820,466</w:t>
            </w:r>
            <w:r w:rsidR="000D5D77">
              <w:rPr>
                <w:rFonts w:ascii="Arial" w:hAnsi="Arial" w:cs="Arial"/>
                <w:sz w:val="24"/>
                <w:szCs w:val="24"/>
                <w:lang w:val="es-ES_tradnl"/>
              </w:rPr>
              <w:t>.00</w:t>
            </w:r>
            <w:r w:rsidR="008317B9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M.N.</w:t>
            </w:r>
          </w:p>
        </w:tc>
      </w:tr>
      <w:tr w:rsidR="00814804" w:rsidTr="008317B9">
        <w:tc>
          <w:tcPr>
            <w:tcW w:w="1559" w:type="dxa"/>
          </w:tcPr>
          <w:p w:rsidR="00814804" w:rsidRPr="00A00641" w:rsidRDefault="00814804" w:rsidP="00A26775">
            <w:pPr>
              <w:spacing w:after="120" w:line="360" w:lineRule="auto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0064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Total</w:t>
            </w:r>
          </w:p>
        </w:tc>
        <w:tc>
          <w:tcPr>
            <w:tcW w:w="2719" w:type="dxa"/>
          </w:tcPr>
          <w:p w:rsidR="00813401" w:rsidRPr="00FA58D4" w:rsidRDefault="00AA796D" w:rsidP="003B7873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$</w:t>
            </w:r>
            <w:r w:rsidR="00F84865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7,056,682</w:t>
            </w:r>
            <w:r w:rsidR="000D5D77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.00</w:t>
            </w:r>
            <w:r w:rsidR="008317B9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M.N.</w:t>
            </w:r>
          </w:p>
        </w:tc>
      </w:tr>
    </w:tbl>
    <w:p w:rsidR="00CE2E81" w:rsidRDefault="00CE2E81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D4C7A" w:rsidRDefault="00CD4C7A" w:rsidP="00814804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D4C7A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14804" w:rsidRPr="00282ED6" w:rsidRDefault="00814804" w:rsidP="00814804">
      <w:pPr>
        <w:tabs>
          <w:tab w:val="left" w:pos="7755"/>
        </w:tabs>
        <w:rPr>
          <w:rFonts w:ascii="Arial" w:hAnsi="Arial" w:cs="Arial"/>
          <w:sz w:val="24"/>
          <w:szCs w:val="24"/>
          <w:lang w:val="es-ES_tradnl"/>
        </w:rPr>
      </w:pPr>
    </w:p>
    <w:p w:rsidR="00814804" w:rsidRDefault="00814804" w:rsidP="00814804">
      <w:pPr>
        <w:rPr>
          <w:rFonts w:ascii="Arial" w:hAnsi="Arial" w:cs="Arial"/>
          <w:sz w:val="24"/>
          <w:szCs w:val="24"/>
          <w:lang w:val="es-ES_tradnl"/>
        </w:rPr>
      </w:pPr>
    </w:p>
    <w:p w:rsidR="006B5FDB" w:rsidRDefault="006B5FDB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F84865" w:rsidRDefault="00F84865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F84865" w:rsidRDefault="00F84865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F84865" w:rsidRDefault="00F84865" w:rsidP="00A00641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326A37" w:rsidRPr="000247C2" w:rsidRDefault="00075CEC" w:rsidP="003C7879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ASUNTOS CONCLUIDOS EN EL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 xml:space="preserve"> </w:t>
      </w:r>
      <w:r w:rsidR="0073186C">
        <w:rPr>
          <w:rFonts w:ascii="Arial" w:hAnsi="Arial" w:cs="Arial"/>
          <w:b/>
          <w:sz w:val="24"/>
          <w:szCs w:val="24"/>
          <w:lang w:val="es-ES_tradnl"/>
        </w:rPr>
        <w:t>TRIMESTRE</w:t>
      </w:r>
      <w:r w:rsidR="00C270EB">
        <w:rPr>
          <w:rFonts w:ascii="Arial" w:hAnsi="Arial" w:cs="Arial"/>
          <w:b/>
          <w:sz w:val="24"/>
          <w:szCs w:val="24"/>
          <w:lang w:val="es-ES_tradnl"/>
        </w:rPr>
        <w:t>:</w:t>
      </w: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3369"/>
        <w:gridCol w:w="850"/>
      </w:tblGrid>
      <w:tr w:rsidR="00326A37" w:rsidRPr="00075CEC" w:rsidTr="00F605CC">
        <w:tc>
          <w:tcPr>
            <w:tcW w:w="3369" w:type="dxa"/>
          </w:tcPr>
          <w:p w:rsidR="009F5FE1" w:rsidRDefault="009F5FE1" w:rsidP="00075CEC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E675A9" w:rsidP="00E675A9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Con c</w:t>
            </w:r>
            <w:r w:rsidR="009B131D">
              <w:rPr>
                <w:rFonts w:ascii="Arial" w:hAnsi="Arial" w:cs="Arial"/>
                <w:sz w:val="24"/>
                <w:szCs w:val="24"/>
                <w:lang w:val="es-ES_tradnl"/>
              </w:rPr>
              <w:t>onvenios</w:t>
            </w:r>
          </w:p>
        </w:tc>
        <w:tc>
          <w:tcPr>
            <w:tcW w:w="850" w:type="dxa"/>
            <w:vAlign w:val="center"/>
          </w:tcPr>
          <w:p w:rsidR="00326A37" w:rsidRPr="00075CEC" w:rsidRDefault="00F84865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102</w:t>
            </w:r>
          </w:p>
        </w:tc>
      </w:tr>
      <w:tr w:rsidR="00326A37" w:rsidRPr="00075CEC" w:rsidTr="00F605CC">
        <w:tc>
          <w:tcPr>
            <w:tcW w:w="3369" w:type="dxa"/>
          </w:tcPr>
          <w:p w:rsidR="009F5FE1" w:rsidRDefault="009F5FE1" w:rsidP="00C270EB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326A37" w:rsidRPr="00075CEC" w:rsidRDefault="00FC1391" w:rsidP="007D05BF">
            <w:pPr>
              <w:spacing w:after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Asuntos terminados</w:t>
            </w:r>
          </w:p>
        </w:tc>
        <w:tc>
          <w:tcPr>
            <w:tcW w:w="850" w:type="dxa"/>
            <w:vAlign w:val="center"/>
          </w:tcPr>
          <w:p w:rsidR="00326A37" w:rsidRPr="00075CEC" w:rsidRDefault="00F84865" w:rsidP="0085024D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162</w:t>
            </w:r>
          </w:p>
        </w:tc>
      </w:tr>
      <w:tr w:rsidR="00326A37" w:rsidRPr="00075CEC" w:rsidTr="00A93C70">
        <w:tc>
          <w:tcPr>
            <w:tcW w:w="3369" w:type="dxa"/>
          </w:tcPr>
          <w:p w:rsidR="00C270EB" w:rsidRPr="00075CEC" w:rsidRDefault="00C270EB" w:rsidP="00C270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326A37" w:rsidRPr="00075CEC" w:rsidRDefault="00326A37" w:rsidP="00A26775">
            <w:pPr>
              <w:spacing w:after="0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075CEC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TOTAL </w:t>
            </w:r>
          </w:p>
        </w:tc>
        <w:tc>
          <w:tcPr>
            <w:tcW w:w="850" w:type="dxa"/>
            <w:vAlign w:val="center"/>
          </w:tcPr>
          <w:p w:rsidR="007A1705" w:rsidRPr="00075CEC" w:rsidRDefault="00F84865" w:rsidP="0085024D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264</w:t>
            </w:r>
          </w:p>
        </w:tc>
      </w:tr>
    </w:tbl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4358C" w:rsidRDefault="0024358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1065A" w:rsidRDefault="0051065A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4B6A" w:rsidRDefault="00502EE3" w:rsidP="00502EE3">
      <w:pPr>
        <w:tabs>
          <w:tab w:val="left" w:pos="7800"/>
        </w:tabs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</w:p>
    <w:p w:rsidR="00326A37" w:rsidRDefault="00326A37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  <w:r w:rsidRPr="00326A37">
        <w:rPr>
          <w:rFonts w:ascii="Arial" w:hAnsi="Arial" w:cs="Arial"/>
          <w:noProof/>
          <w:sz w:val="24"/>
          <w:szCs w:val="24"/>
          <w:lang w:val="es-MX" w:eastAsia="es-MX"/>
        </w:rPr>
        <w:drawing>
          <wp:inline distT="0" distB="0" distL="0" distR="0">
            <wp:extent cx="4752975" cy="3028950"/>
            <wp:effectExtent l="19050" t="0" r="9525" b="0"/>
            <wp:docPr id="2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9744C" w:rsidRDefault="00C9744C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A00641" w:rsidRDefault="00A00641" w:rsidP="003C7879">
      <w:pPr>
        <w:jc w:val="center"/>
        <w:rPr>
          <w:rFonts w:ascii="Arial" w:hAnsi="Arial" w:cs="Arial"/>
          <w:sz w:val="24"/>
          <w:szCs w:val="24"/>
          <w:lang w:val="es-ES_tradnl"/>
        </w:rPr>
      </w:pPr>
    </w:p>
    <w:sectPr w:rsidR="00A00641" w:rsidSect="001B5710">
      <w:headerReference w:type="default" r:id="rId21"/>
      <w:footerReference w:type="default" r:id="rId22"/>
      <w:pgSz w:w="12240" w:h="15840"/>
      <w:pgMar w:top="18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658" w:rsidRDefault="00254658" w:rsidP="00D846D4">
      <w:pPr>
        <w:spacing w:after="0" w:line="240" w:lineRule="auto"/>
      </w:pPr>
      <w:r>
        <w:separator/>
      </w:r>
    </w:p>
  </w:endnote>
  <w:endnote w:type="continuationSeparator" w:id="0">
    <w:p w:rsidR="00254658" w:rsidRDefault="00254658" w:rsidP="00D8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1001"/>
      <w:docPartObj>
        <w:docPartGallery w:val="Page Numbers (Bottom of Page)"/>
        <w:docPartUnique/>
      </w:docPartObj>
    </w:sdtPr>
    <w:sdtContent>
      <w:p w:rsidR="00425191" w:rsidRDefault="006A3F82">
        <w:pPr>
          <w:pStyle w:val="Piedepgina"/>
          <w:jc w:val="right"/>
        </w:pPr>
        <w:fldSimple w:instr=" PAGE   \* MERGEFORMAT ">
          <w:r w:rsidR="00DA191F">
            <w:rPr>
              <w:noProof/>
            </w:rPr>
            <w:t>1</w:t>
          </w:r>
        </w:fldSimple>
      </w:p>
    </w:sdtContent>
  </w:sdt>
  <w:p w:rsidR="00425191" w:rsidRDefault="0042519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658" w:rsidRDefault="00254658" w:rsidP="00D846D4">
      <w:pPr>
        <w:spacing w:after="0" w:line="240" w:lineRule="auto"/>
      </w:pPr>
      <w:r>
        <w:separator/>
      </w:r>
    </w:p>
  </w:footnote>
  <w:footnote w:type="continuationSeparator" w:id="0">
    <w:p w:rsidR="00254658" w:rsidRDefault="00254658" w:rsidP="00D8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191" w:rsidRDefault="00425191">
    <w:pPr>
      <w:pStyle w:val="Encabezado"/>
    </w:pPr>
    <w:r w:rsidRPr="00D846D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-182880</wp:posOffset>
          </wp:positionV>
          <wp:extent cx="1179830" cy="933450"/>
          <wp:effectExtent l="19050" t="0" r="1270" b="0"/>
          <wp:wrapSquare wrapText="bothSides"/>
          <wp:docPr id="12" name="Imagen 2" descr="C:\Documents and Settings\cja01\My Documents\Logos\consejo de la judica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ja01\My Documents\Logos\consejo de la judicatur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5114925</wp:posOffset>
          </wp:positionH>
          <wp:positionV relativeFrom="paragraph">
            <wp:posOffset>-259080</wp:posOffset>
          </wp:positionV>
          <wp:extent cx="1219200" cy="1009650"/>
          <wp:effectExtent l="19050" t="0" r="0" b="0"/>
          <wp:wrapSquare wrapText="bothSides"/>
          <wp:docPr id="11" name="10 Imagen" descr="logo ceja con nomb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eja con nomb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192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7F0E9F"/>
    <w:rsid w:val="00000219"/>
    <w:rsid w:val="00003F0F"/>
    <w:rsid w:val="000122DD"/>
    <w:rsid w:val="00014C18"/>
    <w:rsid w:val="00015FEB"/>
    <w:rsid w:val="000163D4"/>
    <w:rsid w:val="0001790F"/>
    <w:rsid w:val="0002011E"/>
    <w:rsid w:val="00021747"/>
    <w:rsid w:val="00022340"/>
    <w:rsid w:val="0002356C"/>
    <w:rsid w:val="00024197"/>
    <w:rsid w:val="000247C2"/>
    <w:rsid w:val="00024BF8"/>
    <w:rsid w:val="0002552F"/>
    <w:rsid w:val="00031A07"/>
    <w:rsid w:val="00032202"/>
    <w:rsid w:val="000327D6"/>
    <w:rsid w:val="000337BD"/>
    <w:rsid w:val="00034F12"/>
    <w:rsid w:val="00035F11"/>
    <w:rsid w:val="000415DC"/>
    <w:rsid w:val="0004165C"/>
    <w:rsid w:val="0004614D"/>
    <w:rsid w:val="00050173"/>
    <w:rsid w:val="00050491"/>
    <w:rsid w:val="0005052C"/>
    <w:rsid w:val="0005101E"/>
    <w:rsid w:val="00055F5C"/>
    <w:rsid w:val="00060F47"/>
    <w:rsid w:val="00062248"/>
    <w:rsid w:val="0006439A"/>
    <w:rsid w:val="00065D10"/>
    <w:rsid w:val="000662F0"/>
    <w:rsid w:val="00070B44"/>
    <w:rsid w:val="0007406D"/>
    <w:rsid w:val="00075CEC"/>
    <w:rsid w:val="00081EDC"/>
    <w:rsid w:val="00084F10"/>
    <w:rsid w:val="0008509F"/>
    <w:rsid w:val="0009178F"/>
    <w:rsid w:val="00092F87"/>
    <w:rsid w:val="00094270"/>
    <w:rsid w:val="00097004"/>
    <w:rsid w:val="000978B7"/>
    <w:rsid w:val="00097A4D"/>
    <w:rsid w:val="00097B51"/>
    <w:rsid w:val="00097DC4"/>
    <w:rsid w:val="000A043C"/>
    <w:rsid w:val="000A2766"/>
    <w:rsid w:val="000A37CC"/>
    <w:rsid w:val="000A4177"/>
    <w:rsid w:val="000A4EA3"/>
    <w:rsid w:val="000A6E3F"/>
    <w:rsid w:val="000A70B1"/>
    <w:rsid w:val="000A772B"/>
    <w:rsid w:val="000B09CD"/>
    <w:rsid w:val="000B310A"/>
    <w:rsid w:val="000B49AA"/>
    <w:rsid w:val="000B549D"/>
    <w:rsid w:val="000B57E5"/>
    <w:rsid w:val="000B5D15"/>
    <w:rsid w:val="000B5D4D"/>
    <w:rsid w:val="000B64E4"/>
    <w:rsid w:val="000B65B7"/>
    <w:rsid w:val="000B6F2D"/>
    <w:rsid w:val="000C27DD"/>
    <w:rsid w:val="000C34FB"/>
    <w:rsid w:val="000C373F"/>
    <w:rsid w:val="000C6380"/>
    <w:rsid w:val="000C7641"/>
    <w:rsid w:val="000D00E5"/>
    <w:rsid w:val="000D1331"/>
    <w:rsid w:val="000D303C"/>
    <w:rsid w:val="000D4EEB"/>
    <w:rsid w:val="000D5101"/>
    <w:rsid w:val="000D5D77"/>
    <w:rsid w:val="000D6691"/>
    <w:rsid w:val="000E1972"/>
    <w:rsid w:val="000E22E3"/>
    <w:rsid w:val="000E27F0"/>
    <w:rsid w:val="000E3338"/>
    <w:rsid w:val="000E3437"/>
    <w:rsid w:val="000E5D2A"/>
    <w:rsid w:val="000E6B0D"/>
    <w:rsid w:val="000F22BF"/>
    <w:rsid w:val="000F2728"/>
    <w:rsid w:val="000F2A27"/>
    <w:rsid w:val="000F3F52"/>
    <w:rsid w:val="000F6B89"/>
    <w:rsid w:val="00102754"/>
    <w:rsid w:val="00105361"/>
    <w:rsid w:val="001063CF"/>
    <w:rsid w:val="00106D07"/>
    <w:rsid w:val="00106F41"/>
    <w:rsid w:val="001075E7"/>
    <w:rsid w:val="00110953"/>
    <w:rsid w:val="00111D82"/>
    <w:rsid w:val="001138B9"/>
    <w:rsid w:val="00115B39"/>
    <w:rsid w:val="00117BD3"/>
    <w:rsid w:val="00120E90"/>
    <w:rsid w:val="00122283"/>
    <w:rsid w:val="00122FE5"/>
    <w:rsid w:val="00124939"/>
    <w:rsid w:val="00125033"/>
    <w:rsid w:val="00125466"/>
    <w:rsid w:val="00125D68"/>
    <w:rsid w:val="00125F4D"/>
    <w:rsid w:val="00127047"/>
    <w:rsid w:val="00127BE7"/>
    <w:rsid w:val="00130C0D"/>
    <w:rsid w:val="00130DC0"/>
    <w:rsid w:val="00132A8E"/>
    <w:rsid w:val="00132F7E"/>
    <w:rsid w:val="00134953"/>
    <w:rsid w:val="00136123"/>
    <w:rsid w:val="00137CC7"/>
    <w:rsid w:val="00140149"/>
    <w:rsid w:val="001413F2"/>
    <w:rsid w:val="001426A7"/>
    <w:rsid w:val="001427BD"/>
    <w:rsid w:val="00143193"/>
    <w:rsid w:val="001433D0"/>
    <w:rsid w:val="00143630"/>
    <w:rsid w:val="0014484D"/>
    <w:rsid w:val="001477D1"/>
    <w:rsid w:val="00150050"/>
    <w:rsid w:val="00151FF2"/>
    <w:rsid w:val="00152D21"/>
    <w:rsid w:val="00153094"/>
    <w:rsid w:val="00154A99"/>
    <w:rsid w:val="00155389"/>
    <w:rsid w:val="0015633F"/>
    <w:rsid w:val="00156B45"/>
    <w:rsid w:val="00157B7B"/>
    <w:rsid w:val="00157D90"/>
    <w:rsid w:val="0016202C"/>
    <w:rsid w:val="00164D66"/>
    <w:rsid w:val="0016527B"/>
    <w:rsid w:val="00166F1F"/>
    <w:rsid w:val="0017031C"/>
    <w:rsid w:val="00170406"/>
    <w:rsid w:val="001708AB"/>
    <w:rsid w:val="0017326A"/>
    <w:rsid w:val="001732DC"/>
    <w:rsid w:val="0017343F"/>
    <w:rsid w:val="0017671E"/>
    <w:rsid w:val="00177B6F"/>
    <w:rsid w:val="0018254B"/>
    <w:rsid w:val="00182AB9"/>
    <w:rsid w:val="00183D0D"/>
    <w:rsid w:val="00184099"/>
    <w:rsid w:val="001844D3"/>
    <w:rsid w:val="00184FF7"/>
    <w:rsid w:val="00193E9F"/>
    <w:rsid w:val="00194B60"/>
    <w:rsid w:val="001952EA"/>
    <w:rsid w:val="001957A5"/>
    <w:rsid w:val="00196CA6"/>
    <w:rsid w:val="001A0307"/>
    <w:rsid w:val="001A1C49"/>
    <w:rsid w:val="001A1DA7"/>
    <w:rsid w:val="001A215C"/>
    <w:rsid w:val="001A24D1"/>
    <w:rsid w:val="001A2DF1"/>
    <w:rsid w:val="001A3E72"/>
    <w:rsid w:val="001A4768"/>
    <w:rsid w:val="001B116A"/>
    <w:rsid w:val="001B2DBB"/>
    <w:rsid w:val="001B3750"/>
    <w:rsid w:val="001B4817"/>
    <w:rsid w:val="001B4909"/>
    <w:rsid w:val="001B4C1E"/>
    <w:rsid w:val="001B5710"/>
    <w:rsid w:val="001B6181"/>
    <w:rsid w:val="001B6C9D"/>
    <w:rsid w:val="001B6D70"/>
    <w:rsid w:val="001C0DCF"/>
    <w:rsid w:val="001C3427"/>
    <w:rsid w:val="001C455A"/>
    <w:rsid w:val="001C46BC"/>
    <w:rsid w:val="001C47C4"/>
    <w:rsid w:val="001C51BB"/>
    <w:rsid w:val="001C6CF9"/>
    <w:rsid w:val="001C73DF"/>
    <w:rsid w:val="001C73E8"/>
    <w:rsid w:val="001D0127"/>
    <w:rsid w:val="001D03F9"/>
    <w:rsid w:val="001D5861"/>
    <w:rsid w:val="001D5F64"/>
    <w:rsid w:val="001E054D"/>
    <w:rsid w:val="001E4400"/>
    <w:rsid w:val="001E6A37"/>
    <w:rsid w:val="001F3E25"/>
    <w:rsid w:val="001F5518"/>
    <w:rsid w:val="00201D65"/>
    <w:rsid w:val="002023A8"/>
    <w:rsid w:val="00202669"/>
    <w:rsid w:val="00202A28"/>
    <w:rsid w:val="00204395"/>
    <w:rsid w:val="0020462D"/>
    <w:rsid w:val="002053A6"/>
    <w:rsid w:val="00205A66"/>
    <w:rsid w:val="00207846"/>
    <w:rsid w:val="00210556"/>
    <w:rsid w:val="002117CD"/>
    <w:rsid w:val="00213785"/>
    <w:rsid w:val="00213F33"/>
    <w:rsid w:val="00214B39"/>
    <w:rsid w:val="00215F2C"/>
    <w:rsid w:val="00217885"/>
    <w:rsid w:val="00217AA2"/>
    <w:rsid w:val="00221E09"/>
    <w:rsid w:val="0022291D"/>
    <w:rsid w:val="00222E8A"/>
    <w:rsid w:val="002230D5"/>
    <w:rsid w:val="002272B4"/>
    <w:rsid w:val="00227CB2"/>
    <w:rsid w:val="00230594"/>
    <w:rsid w:val="002314C6"/>
    <w:rsid w:val="00232ED8"/>
    <w:rsid w:val="00232F01"/>
    <w:rsid w:val="002330E4"/>
    <w:rsid w:val="00237061"/>
    <w:rsid w:val="00240DEC"/>
    <w:rsid w:val="002429CB"/>
    <w:rsid w:val="0024358C"/>
    <w:rsid w:val="00244F80"/>
    <w:rsid w:val="00250E46"/>
    <w:rsid w:val="00251367"/>
    <w:rsid w:val="00251373"/>
    <w:rsid w:val="00253786"/>
    <w:rsid w:val="00254658"/>
    <w:rsid w:val="002607DF"/>
    <w:rsid w:val="0026089C"/>
    <w:rsid w:val="00260AB3"/>
    <w:rsid w:val="00261098"/>
    <w:rsid w:val="002619D0"/>
    <w:rsid w:val="00264E6B"/>
    <w:rsid w:val="00265504"/>
    <w:rsid w:val="00266265"/>
    <w:rsid w:val="0026651D"/>
    <w:rsid w:val="002669A0"/>
    <w:rsid w:val="0026723E"/>
    <w:rsid w:val="00271B8C"/>
    <w:rsid w:val="002721A9"/>
    <w:rsid w:val="00273399"/>
    <w:rsid w:val="00275002"/>
    <w:rsid w:val="00276C89"/>
    <w:rsid w:val="00281124"/>
    <w:rsid w:val="0028240F"/>
    <w:rsid w:val="00282ED6"/>
    <w:rsid w:val="0028538B"/>
    <w:rsid w:val="00285B86"/>
    <w:rsid w:val="00286886"/>
    <w:rsid w:val="00290560"/>
    <w:rsid w:val="00293D75"/>
    <w:rsid w:val="00295BE9"/>
    <w:rsid w:val="00295CF1"/>
    <w:rsid w:val="002A0CA9"/>
    <w:rsid w:val="002A46FD"/>
    <w:rsid w:val="002A7048"/>
    <w:rsid w:val="002A7277"/>
    <w:rsid w:val="002A7CC1"/>
    <w:rsid w:val="002B0D82"/>
    <w:rsid w:val="002B15B9"/>
    <w:rsid w:val="002B2659"/>
    <w:rsid w:val="002B2923"/>
    <w:rsid w:val="002B56F9"/>
    <w:rsid w:val="002B5AE6"/>
    <w:rsid w:val="002B6163"/>
    <w:rsid w:val="002C1437"/>
    <w:rsid w:val="002C36B7"/>
    <w:rsid w:val="002C3CF2"/>
    <w:rsid w:val="002C3FF6"/>
    <w:rsid w:val="002C4F58"/>
    <w:rsid w:val="002C77E3"/>
    <w:rsid w:val="002D01B6"/>
    <w:rsid w:val="002D1837"/>
    <w:rsid w:val="002D2B08"/>
    <w:rsid w:val="002D2E79"/>
    <w:rsid w:val="002D51F7"/>
    <w:rsid w:val="002D6D77"/>
    <w:rsid w:val="002D7F5A"/>
    <w:rsid w:val="002E0043"/>
    <w:rsid w:val="002E209D"/>
    <w:rsid w:val="002E2346"/>
    <w:rsid w:val="002E2D4C"/>
    <w:rsid w:val="002E35B7"/>
    <w:rsid w:val="002E38D4"/>
    <w:rsid w:val="002E59E9"/>
    <w:rsid w:val="002E766A"/>
    <w:rsid w:val="002E767A"/>
    <w:rsid w:val="002F18DA"/>
    <w:rsid w:val="002F2082"/>
    <w:rsid w:val="002F2C37"/>
    <w:rsid w:val="002F32B9"/>
    <w:rsid w:val="002F3DB3"/>
    <w:rsid w:val="002F4A8A"/>
    <w:rsid w:val="002F4F13"/>
    <w:rsid w:val="002F5F28"/>
    <w:rsid w:val="003011E5"/>
    <w:rsid w:val="003029E7"/>
    <w:rsid w:val="00302A84"/>
    <w:rsid w:val="00304532"/>
    <w:rsid w:val="003065D7"/>
    <w:rsid w:val="0031019F"/>
    <w:rsid w:val="0031241B"/>
    <w:rsid w:val="00312747"/>
    <w:rsid w:val="00312A3F"/>
    <w:rsid w:val="00312B4D"/>
    <w:rsid w:val="00314F06"/>
    <w:rsid w:val="00315A60"/>
    <w:rsid w:val="003163E8"/>
    <w:rsid w:val="0032252E"/>
    <w:rsid w:val="003245FA"/>
    <w:rsid w:val="0032508D"/>
    <w:rsid w:val="003250C9"/>
    <w:rsid w:val="00325F0C"/>
    <w:rsid w:val="003261C6"/>
    <w:rsid w:val="00326A37"/>
    <w:rsid w:val="00326C19"/>
    <w:rsid w:val="00327A2E"/>
    <w:rsid w:val="003332D7"/>
    <w:rsid w:val="00333F4A"/>
    <w:rsid w:val="00336B26"/>
    <w:rsid w:val="003410F3"/>
    <w:rsid w:val="00342285"/>
    <w:rsid w:val="00343978"/>
    <w:rsid w:val="00343BAA"/>
    <w:rsid w:val="00343D21"/>
    <w:rsid w:val="00345125"/>
    <w:rsid w:val="003467AB"/>
    <w:rsid w:val="0035173F"/>
    <w:rsid w:val="00351824"/>
    <w:rsid w:val="00352405"/>
    <w:rsid w:val="00353387"/>
    <w:rsid w:val="00356FC2"/>
    <w:rsid w:val="00362ABB"/>
    <w:rsid w:val="00364AED"/>
    <w:rsid w:val="00364C41"/>
    <w:rsid w:val="003675AF"/>
    <w:rsid w:val="0037171B"/>
    <w:rsid w:val="00372309"/>
    <w:rsid w:val="00372C2B"/>
    <w:rsid w:val="00372CF4"/>
    <w:rsid w:val="00374A92"/>
    <w:rsid w:val="003758E3"/>
    <w:rsid w:val="0037675A"/>
    <w:rsid w:val="003773B2"/>
    <w:rsid w:val="00380E7A"/>
    <w:rsid w:val="00380FBB"/>
    <w:rsid w:val="0038220E"/>
    <w:rsid w:val="00382E35"/>
    <w:rsid w:val="003836B4"/>
    <w:rsid w:val="00383F19"/>
    <w:rsid w:val="00386E2C"/>
    <w:rsid w:val="00386F8C"/>
    <w:rsid w:val="003870B6"/>
    <w:rsid w:val="00390955"/>
    <w:rsid w:val="0039145D"/>
    <w:rsid w:val="00392639"/>
    <w:rsid w:val="00393FB7"/>
    <w:rsid w:val="0039579C"/>
    <w:rsid w:val="00396234"/>
    <w:rsid w:val="00397ADA"/>
    <w:rsid w:val="003A0C69"/>
    <w:rsid w:val="003A0D76"/>
    <w:rsid w:val="003A1057"/>
    <w:rsid w:val="003A1EAA"/>
    <w:rsid w:val="003A258E"/>
    <w:rsid w:val="003A2B1D"/>
    <w:rsid w:val="003A42FA"/>
    <w:rsid w:val="003A67F8"/>
    <w:rsid w:val="003B18AB"/>
    <w:rsid w:val="003B3093"/>
    <w:rsid w:val="003B30A0"/>
    <w:rsid w:val="003B4021"/>
    <w:rsid w:val="003B567F"/>
    <w:rsid w:val="003B680C"/>
    <w:rsid w:val="003B7873"/>
    <w:rsid w:val="003C30F4"/>
    <w:rsid w:val="003C31D2"/>
    <w:rsid w:val="003C72E8"/>
    <w:rsid w:val="003C7879"/>
    <w:rsid w:val="003D11FB"/>
    <w:rsid w:val="003D2355"/>
    <w:rsid w:val="003D2E62"/>
    <w:rsid w:val="003D49D6"/>
    <w:rsid w:val="003D595E"/>
    <w:rsid w:val="003D6306"/>
    <w:rsid w:val="003E4CB7"/>
    <w:rsid w:val="003E4DFF"/>
    <w:rsid w:val="003E5063"/>
    <w:rsid w:val="003E6458"/>
    <w:rsid w:val="003E6B4A"/>
    <w:rsid w:val="003E7DCB"/>
    <w:rsid w:val="003F22AE"/>
    <w:rsid w:val="003F4795"/>
    <w:rsid w:val="003F4DCA"/>
    <w:rsid w:val="003F7322"/>
    <w:rsid w:val="00402540"/>
    <w:rsid w:val="004032B1"/>
    <w:rsid w:val="00405C8F"/>
    <w:rsid w:val="00406199"/>
    <w:rsid w:val="00406215"/>
    <w:rsid w:val="00411ED7"/>
    <w:rsid w:val="004130D4"/>
    <w:rsid w:val="0041385A"/>
    <w:rsid w:val="00413BDB"/>
    <w:rsid w:val="004149D4"/>
    <w:rsid w:val="00415476"/>
    <w:rsid w:val="00420DDD"/>
    <w:rsid w:val="0042426A"/>
    <w:rsid w:val="00425191"/>
    <w:rsid w:val="0042667E"/>
    <w:rsid w:val="00426E53"/>
    <w:rsid w:val="004306B7"/>
    <w:rsid w:val="00433AE5"/>
    <w:rsid w:val="00434A80"/>
    <w:rsid w:val="004357D8"/>
    <w:rsid w:val="00436EF3"/>
    <w:rsid w:val="004400A8"/>
    <w:rsid w:val="00441A13"/>
    <w:rsid w:val="004420DA"/>
    <w:rsid w:val="004430D2"/>
    <w:rsid w:val="00443712"/>
    <w:rsid w:val="00443C64"/>
    <w:rsid w:val="00443C89"/>
    <w:rsid w:val="00443FA8"/>
    <w:rsid w:val="0044486C"/>
    <w:rsid w:val="00445871"/>
    <w:rsid w:val="00447327"/>
    <w:rsid w:val="00450644"/>
    <w:rsid w:val="00451542"/>
    <w:rsid w:val="00451A4A"/>
    <w:rsid w:val="00452CE1"/>
    <w:rsid w:val="00454A7B"/>
    <w:rsid w:val="00455417"/>
    <w:rsid w:val="00456926"/>
    <w:rsid w:val="00456AE0"/>
    <w:rsid w:val="004611E1"/>
    <w:rsid w:val="00461457"/>
    <w:rsid w:val="00462822"/>
    <w:rsid w:val="004654A3"/>
    <w:rsid w:val="00465E2B"/>
    <w:rsid w:val="004670CA"/>
    <w:rsid w:val="00467FB9"/>
    <w:rsid w:val="0047242F"/>
    <w:rsid w:val="004744F5"/>
    <w:rsid w:val="0047574A"/>
    <w:rsid w:val="004772C9"/>
    <w:rsid w:val="004831A1"/>
    <w:rsid w:val="00483D01"/>
    <w:rsid w:val="004912F4"/>
    <w:rsid w:val="004944CC"/>
    <w:rsid w:val="00496BC6"/>
    <w:rsid w:val="004A028C"/>
    <w:rsid w:val="004A240B"/>
    <w:rsid w:val="004A277A"/>
    <w:rsid w:val="004A4385"/>
    <w:rsid w:val="004A5A26"/>
    <w:rsid w:val="004A5C3A"/>
    <w:rsid w:val="004B051F"/>
    <w:rsid w:val="004B338C"/>
    <w:rsid w:val="004B4169"/>
    <w:rsid w:val="004B42D4"/>
    <w:rsid w:val="004B4306"/>
    <w:rsid w:val="004B43E7"/>
    <w:rsid w:val="004B44B1"/>
    <w:rsid w:val="004B56E2"/>
    <w:rsid w:val="004B5910"/>
    <w:rsid w:val="004C17A7"/>
    <w:rsid w:val="004C2B16"/>
    <w:rsid w:val="004C2DA4"/>
    <w:rsid w:val="004C4363"/>
    <w:rsid w:val="004C5F71"/>
    <w:rsid w:val="004C5FB8"/>
    <w:rsid w:val="004C671C"/>
    <w:rsid w:val="004C773F"/>
    <w:rsid w:val="004D2AA4"/>
    <w:rsid w:val="004D34ED"/>
    <w:rsid w:val="004D507F"/>
    <w:rsid w:val="004D64F3"/>
    <w:rsid w:val="004E0F7D"/>
    <w:rsid w:val="004E1D6F"/>
    <w:rsid w:val="004E3FB7"/>
    <w:rsid w:val="004E44D1"/>
    <w:rsid w:val="004F1788"/>
    <w:rsid w:val="004F205C"/>
    <w:rsid w:val="004F26B7"/>
    <w:rsid w:val="004F2F34"/>
    <w:rsid w:val="00500B9A"/>
    <w:rsid w:val="00501925"/>
    <w:rsid w:val="00502EE3"/>
    <w:rsid w:val="00504375"/>
    <w:rsid w:val="005061B9"/>
    <w:rsid w:val="0051065A"/>
    <w:rsid w:val="00511191"/>
    <w:rsid w:val="00512924"/>
    <w:rsid w:val="0051428B"/>
    <w:rsid w:val="00520388"/>
    <w:rsid w:val="00520474"/>
    <w:rsid w:val="00520C29"/>
    <w:rsid w:val="00520CF6"/>
    <w:rsid w:val="0052343E"/>
    <w:rsid w:val="00523898"/>
    <w:rsid w:val="005245DE"/>
    <w:rsid w:val="00524F51"/>
    <w:rsid w:val="00532633"/>
    <w:rsid w:val="00532F9E"/>
    <w:rsid w:val="00533078"/>
    <w:rsid w:val="00533B8B"/>
    <w:rsid w:val="005348E6"/>
    <w:rsid w:val="00534E68"/>
    <w:rsid w:val="005404F8"/>
    <w:rsid w:val="0054054F"/>
    <w:rsid w:val="00540E54"/>
    <w:rsid w:val="00541359"/>
    <w:rsid w:val="005459C0"/>
    <w:rsid w:val="00551538"/>
    <w:rsid w:val="00551ED8"/>
    <w:rsid w:val="005542F7"/>
    <w:rsid w:val="00554306"/>
    <w:rsid w:val="00554769"/>
    <w:rsid w:val="00554F8F"/>
    <w:rsid w:val="00556202"/>
    <w:rsid w:val="005569E7"/>
    <w:rsid w:val="00557280"/>
    <w:rsid w:val="005623CC"/>
    <w:rsid w:val="0056525C"/>
    <w:rsid w:val="00567331"/>
    <w:rsid w:val="00567A91"/>
    <w:rsid w:val="005731E8"/>
    <w:rsid w:val="00575E7F"/>
    <w:rsid w:val="0057772F"/>
    <w:rsid w:val="00580E5A"/>
    <w:rsid w:val="00580F8A"/>
    <w:rsid w:val="00582410"/>
    <w:rsid w:val="00582C79"/>
    <w:rsid w:val="005832C2"/>
    <w:rsid w:val="005839A2"/>
    <w:rsid w:val="00584057"/>
    <w:rsid w:val="005842E8"/>
    <w:rsid w:val="005843DC"/>
    <w:rsid w:val="00586235"/>
    <w:rsid w:val="00587B8C"/>
    <w:rsid w:val="00587C64"/>
    <w:rsid w:val="00593939"/>
    <w:rsid w:val="005944DB"/>
    <w:rsid w:val="005946DC"/>
    <w:rsid w:val="005951AD"/>
    <w:rsid w:val="00595F2F"/>
    <w:rsid w:val="00597568"/>
    <w:rsid w:val="00597F82"/>
    <w:rsid w:val="005A11C4"/>
    <w:rsid w:val="005A2141"/>
    <w:rsid w:val="005A3895"/>
    <w:rsid w:val="005A51AF"/>
    <w:rsid w:val="005A6B59"/>
    <w:rsid w:val="005A6C56"/>
    <w:rsid w:val="005A790F"/>
    <w:rsid w:val="005A7C6F"/>
    <w:rsid w:val="005B15A3"/>
    <w:rsid w:val="005B20C1"/>
    <w:rsid w:val="005B4334"/>
    <w:rsid w:val="005B4874"/>
    <w:rsid w:val="005B5E53"/>
    <w:rsid w:val="005B5EC3"/>
    <w:rsid w:val="005C21FB"/>
    <w:rsid w:val="005C24FC"/>
    <w:rsid w:val="005C5782"/>
    <w:rsid w:val="005C5A70"/>
    <w:rsid w:val="005C5DFC"/>
    <w:rsid w:val="005C715A"/>
    <w:rsid w:val="005C733B"/>
    <w:rsid w:val="005D10E4"/>
    <w:rsid w:val="005D14EF"/>
    <w:rsid w:val="005D2693"/>
    <w:rsid w:val="005D35C4"/>
    <w:rsid w:val="005D772C"/>
    <w:rsid w:val="005D77B6"/>
    <w:rsid w:val="005E21D9"/>
    <w:rsid w:val="005E57CD"/>
    <w:rsid w:val="005E7C62"/>
    <w:rsid w:val="005F026B"/>
    <w:rsid w:val="005F0544"/>
    <w:rsid w:val="005F0872"/>
    <w:rsid w:val="005F15B9"/>
    <w:rsid w:val="005F2503"/>
    <w:rsid w:val="005F2F45"/>
    <w:rsid w:val="005F6746"/>
    <w:rsid w:val="005F70D6"/>
    <w:rsid w:val="005F775B"/>
    <w:rsid w:val="005F7BA1"/>
    <w:rsid w:val="0060162A"/>
    <w:rsid w:val="00601B4A"/>
    <w:rsid w:val="00607D38"/>
    <w:rsid w:val="006106DD"/>
    <w:rsid w:val="00610C62"/>
    <w:rsid w:val="00611024"/>
    <w:rsid w:val="00612875"/>
    <w:rsid w:val="00612D50"/>
    <w:rsid w:val="00613B62"/>
    <w:rsid w:val="006151D9"/>
    <w:rsid w:val="0061661D"/>
    <w:rsid w:val="0061715C"/>
    <w:rsid w:val="00617CC0"/>
    <w:rsid w:val="0062411C"/>
    <w:rsid w:val="00631732"/>
    <w:rsid w:val="00632B61"/>
    <w:rsid w:val="00633DEF"/>
    <w:rsid w:val="00633FDB"/>
    <w:rsid w:val="00633FE8"/>
    <w:rsid w:val="0063418E"/>
    <w:rsid w:val="00634C48"/>
    <w:rsid w:val="0063620A"/>
    <w:rsid w:val="00636917"/>
    <w:rsid w:val="006420DB"/>
    <w:rsid w:val="00645EF1"/>
    <w:rsid w:val="00646844"/>
    <w:rsid w:val="00650DB9"/>
    <w:rsid w:val="00650F18"/>
    <w:rsid w:val="0065321E"/>
    <w:rsid w:val="00656ABD"/>
    <w:rsid w:val="00656B42"/>
    <w:rsid w:val="00656C83"/>
    <w:rsid w:val="006572F0"/>
    <w:rsid w:val="00660300"/>
    <w:rsid w:val="0066262A"/>
    <w:rsid w:val="0066318C"/>
    <w:rsid w:val="0066418C"/>
    <w:rsid w:val="0066443F"/>
    <w:rsid w:val="00667DCE"/>
    <w:rsid w:val="00676340"/>
    <w:rsid w:val="006765CE"/>
    <w:rsid w:val="00680004"/>
    <w:rsid w:val="0068263C"/>
    <w:rsid w:val="006843DB"/>
    <w:rsid w:val="006851B1"/>
    <w:rsid w:val="00685EC2"/>
    <w:rsid w:val="006917DA"/>
    <w:rsid w:val="00692638"/>
    <w:rsid w:val="006942FE"/>
    <w:rsid w:val="00695B40"/>
    <w:rsid w:val="00696EF8"/>
    <w:rsid w:val="00697F63"/>
    <w:rsid w:val="006A0C78"/>
    <w:rsid w:val="006A2E33"/>
    <w:rsid w:val="006A2F25"/>
    <w:rsid w:val="006A3F82"/>
    <w:rsid w:val="006A4B59"/>
    <w:rsid w:val="006A657C"/>
    <w:rsid w:val="006A6AC8"/>
    <w:rsid w:val="006A734D"/>
    <w:rsid w:val="006B016F"/>
    <w:rsid w:val="006B01F3"/>
    <w:rsid w:val="006B0537"/>
    <w:rsid w:val="006B259E"/>
    <w:rsid w:val="006B3C97"/>
    <w:rsid w:val="006B3FDC"/>
    <w:rsid w:val="006B4170"/>
    <w:rsid w:val="006B4851"/>
    <w:rsid w:val="006B513A"/>
    <w:rsid w:val="006B5FDB"/>
    <w:rsid w:val="006B623D"/>
    <w:rsid w:val="006B7517"/>
    <w:rsid w:val="006B7F33"/>
    <w:rsid w:val="006C07A0"/>
    <w:rsid w:val="006C0A84"/>
    <w:rsid w:val="006C2ACE"/>
    <w:rsid w:val="006C3703"/>
    <w:rsid w:val="006C5BA6"/>
    <w:rsid w:val="006C657B"/>
    <w:rsid w:val="006D0B6A"/>
    <w:rsid w:val="006D0F61"/>
    <w:rsid w:val="006D4049"/>
    <w:rsid w:val="006D58BE"/>
    <w:rsid w:val="006D5DC4"/>
    <w:rsid w:val="006D651F"/>
    <w:rsid w:val="006D6642"/>
    <w:rsid w:val="006D6ABF"/>
    <w:rsid w:val="006D6D4A"/>
    <w:rsid w:val="006D7DB1"/>
    <w:rsid w:val="006E13B9"/>
    <w:rsid w:val="006E193A"/>
    <w:rsid w:val="006E2237"/>
    <w:rsid w:val="006E3D28"/>
    <w:rsid w:val="006E614C"/>
    <w:rsid w:val="006F1201"/>
    <w:rsid w:val="006F3006"/>
    <w:rsid w:val="006F451D"/>
    <w:rsid w:val="006F4809"/>
    <w:rsid w:val="006F4BA7"/>
    <w:rsid w:val="006F76F5"/>
    <w:rsid w:val="0070265C"/>
    <w:rsid w:val="00706739"/>
    <w:rsid w:val="00707B25"/>
    <w:rsid w:val="00710755"/>
    <w:rsid w:val="00710B76"/>
    <w:rsid w:val="00711616"/>
    <w:rsid w:val="00717D5D"/>
    <w:rsid w:val="00720735"/>
    <w:rsid w:val="0072108D"/>
    <w:rsid w:val="00723526"/>
    <w:rsid w:val="007249B7"/>
    <w:rsid w:val="007254C1"/>
    <w:rsid w:val="007302C3"/>
    <w:rsid w:val="007310BA"/>
    <w:rsid w:val="007314B5"/>
    <w:rsid w:val="0073186C"/>
    <w:rsid w:val="00731E00"/>
    <w:rsid w:val="00733B74"/>
    <w:rsid w:val="007364BA"/>
    <w:rsid w:val="007364EC"/>
    <w:rsid w:val="00740F50"/>
    <w:rsid w:val="0074115F"/>
    <w:rsid w:val="00741301"/>
    <w:rsid w:val="00741BEF"/>
    <w:rsid w:val="00742E38"/>
    <w:rsid w:val="00743B52"/>
    <w:rsid w:val="007453AE"/>
    <w:rsid w:val="007474F2"/>
    <w:rsid w:val="007569F4"/>
    <w:rsid w:val="00756C59"/>
    <w:rsid w:val="007602A1"/>
    <w:rsid w:val="00762BEC"/>
    <w:rsid w:val="007653FF"/>
    <w:rsid w:val="00765F68"/>
    <w:rsid w:val="007660B6"/>
    <w:rsid w:val="00766901"/>
    <w:rsid w:val="00766D13"/>
    <w:rsid w:val="007720FB"/>
    <w:rsid w:val="0077253B"/>
    <w:rsid w:val="00772DFF"/>
    <w:rsid w:val="00773C61"/>
    <w:rsid w:val="00776541"/>
    <w:rsid w:val="00777905"/>
    <w:rsid w:val="00781E5B"/>
    <w:rsid w:val="00783F1D"/>
    <w:rsid w:val="0079099C"/>
    <w:rsid w:val="00791511"/>
    <w:rsid w:val="0079294D"/>
    <w:rsid w:val="00793CAF"/>
    <w:rsid w:val="00795C8B"/>
    <w:rsid w:val="007A1705"/>
    <w:rsid w:val="007A2CF5"/>
    <w:rsid w:val="007A30C7"/>
    <w:rsid w:val="007A5737"/>
    <w:rsid w:val="007A5EDD"/>
    <w:rsid w:val="007A7473"/>
    <w:rsid w:val="007A7CC1"/>
    <w:rsid w:val="007B065C"/>
    <w:rsid w:val="007B3554"/>
    <w:rsid w:val="007B4BC5"/>
    <w:rsid w:val="007B56BE"/>
    <w:rsid w:val="007B5E98"/>
    <w:rsid w:val="007B6607"/>
    <w:rsid w:val="007B70A4"/>
    <w:rsid w:val="007B77DE"/>
    <w:rsid w:val="007C086B"/>
    <w:rsid w:val="007C3DC1"/>
    <w:rsid w:val="007C5C3D"/>
    <w:rsid w:val="007D05BF"/>
    <w:rsid w:val="007D079A"/>
    <w:rsid w:val="007D1D5B"/>
    <w:rsid w:val="007D53A9"/>
    <w:rsid w:val="007D5724"/>
    <w:rsid w:val="007D64A0"/>
    <w:rsid w:val="007D6D07"/>
    <w:rsid w:val="007D7A44"/>
    <w:rsid w:val="007E0859"/>
    <w:rsid w:val="007E0C3D"/>
    <w:rsid w:val="007E3C0C"/>
    <w:rsid w:val="007E4E40"/>
    <w:rsid w:val="007E5670"/>
    <w:rsid w:val="007E63E2"/>
    <w:rsid w:val="007E6588"/>
    <w:rsid w:val="007F0E9F"/>
    <w:rsid w:val="007F1D6E"/>
    <w:rsid w:val="007F3420"/>
    <w:rsid w:val="007F3E44"/>
    <w:rsid w:val="007F43D5"/>
    <w:rsid w:val="007F474E"/>
    <w:rsid w:val="007F4779"/>
    <w:rsid w:val="007F57F7"/>
    <w:rsid w:val="007F62CE"/>
    <w:rsid w:val="007F6A7A"/>
    <w:rsid w:val="007F6B7A"/>
    <w:rsid w:val="007F6F50"/>
    <w:rsid w:val="00803657"/>
    <w:rsid w:val="008044E9"/>
    <w:rsid w:val="00806239"/>
    <w:rsid w:val="008071E2"/>
    <w:rsid w:val="00807B2D"/>
    <w:rsid w:val="008121ED"/>
    <w:rsid w:val="00812894"/>
    <w:rsid w:val="00813401"/>
    <w:rsid w:val="00814804"/>
    <w:rsid w:val="008151B7"/>
    <w:rsid w:val="00815702"/>
    <w:rsid w:val="00817F3B"/>
    <w:rsid w:val="008200F0"/>
    <w:rsid w:val="00821D2F"/>
    <w:rsid w:val="00822F86"/>
    <w:rsid w:val="008252FC"/>
    <w:rsid w:val="008266DA"/>
    <w:rsid w:val="00826E9C"/>
    <w:rsid w:val="008317B9"/>
    <w:rsid w:val="008335B9"/>
    <w:rsid w:val="00835C35"/>
    <w:rsid w:val="008365BE"/>
    <w:rsid w:val="00837586"/>
    <w:rsid w:val="0084028A"/>
    <w:rsid w:val="008403D2"/>
    <w:rsid w:val="008413E3"/>
    <w:rsid w:val="00841795"/>
    <w:rsid w:val="00843B58"/>
    <w:rsid w:val="008450FD"/>
    <w:rsid w:val="00845EB3"/>
    <w:rsid w:val="0085024D"/>
    <w:rsid w:val="00851C00"/>
    <w:rsid w:val="00854DF2"/>
    <w:rsid w:val="00855608"/>
    <w:rsid w:val="0085618B"/>
    <w:rsid w:val="008573BC"/>
    <w:rsid w:val="0086107E"/>
    <w:rsid w:val="00862A1A"/>
    <w:rsid w:val="00862A5A"/>
    <w:rsid w:val="00863332"/>
    <w:rsid w:val="00863E8C"/>
    <w:rsid w:val="00864060"/>
    <w:rsid w:val="008641E7"/>
    <w:rsid w:val="008643EF"/>
    <w:rsid w:val="00865DC4"/>
    <w:rsid w:val="00867AC4"/>
    <w:rsid w:val="00870F99"/>
    <w:rsid w:val="008818EF"/>
    <w:rsid w:val="00885ACB"/>
    <w:rsid w:val="0089068D"/>
    <w:rsid w:val="00890C99"/>
    <w:rsid w:val="00891318"/>
    <w:rsid w:val="00895137"/>
    <w:rsid w:val="00897401"/>
    <w:rsid w:val="008A3736"/>
    <w:rsid w:val="008A4075"/>
    <w:rsid w:val="008A5554"/>
    <w:rsid w:val="008A5BC3"/>
    <w:rsid w:val="008A7B2C"/>
    <w:rsid w:val="008B0099"/>
    <w:rsid w:val="008B0446"/>
    <w:rsid w:val="008B2279"/>
    <w:rsid w:val="008B2F79"/>
    <w:rsid w:val="008B4875"/>
    <w:rsid w:val="008B6366"/>
    <w:rsid w:val="008B7115"/>
    <w:rsid w:val="008B7277"/>
    <w:rsid w:val="008B7C63"/>
    <w:rsid w:val="008C2134"/>
    <w:rsid w:val="008C2232"/>
    <w:rsid w:val="008C2BBB"/>
    <w:rsid w:val="008C51A5"/>
    <w:rsid w:val="008C53B3"/>
    <w:rsid w:val="008C6164"/>
    <w:rsid w:val="008C6E3D"/>
    <w:rsid w:val="008D175F"/>
    <w:rsid w:val="008D1DBB"/>
    <w:rsid w:val="008D268B"/>
    <w:rsid w:val="008D5539"/>
    <w:rsid w:val="008D581D"/>
    <w:rsid w:val="008D7990"/>
    <w:rsid w:val="008E0DDB"/>
    <w:rsid w:val="008E0F66"/>
    <w:rsid w:val="008E312F"/>
    <w:rsid w:val="008E35D1"/>
    <w:rsid w:val="008E41C0"/>
    <w:rsid w:val="008E4564"/>
    <w:rsid w:val="008E4E15"/>
    <w:rsid w:val="008E53E8"/>
    <w:rsid w:val="008F0BA9"/>
    <w:rsid w:val="008F2706"/>
    <w:rsid w:val="008F349C"/>
    <w:rsid w:val="008F4813"/>
    <w:rsid w:val="008F54F2"/>
    <w:rsid w:val="00901763"/>
    <w:rsid w:val="00904C82"/>
    <w:rsid w:val="00910186"/>
    <w:rsid w:val="00914458"/>
    <w:rsid w:val="00914985"/>
    <w:rsid w:val="0091606A"/>
    <w:rsid w:val="0091686B"/>
    <w:rsid w:val="00916C03"/>
    <w:rsid w:val="00917AB2"/>
    <w:rsid w:val="0092079C"/>
    <w:rsid w:val="00922F54"/>
    <w:rsid w:val="00924CE7"/>
    <w:rsid w:val="00926941"/>
    <w:rsid w:val="00927791"/>
    <w:rsid w:val="00932933"/>
    <w:rsid w:val="009335ED"/>
    <w:rsid w:val="009346A1"/>
    <w:rsid w:val="00934EDF"/>
    <w:rsid w:val="009358D4"/>
    <w:rsid w:val="009362D3"/>
    <w:rsid w:val="00940C96"/>
    <w:rsid w:val="00941836"/>
    <w:rsid w:val="00942225"/>
    <w:rsid w:val="0094273E"/>
    <w:rsid w:val="00942DD5"/>
    <w:rsid w:val="009454E8"/>
    <w:rsid w:val="00947C35"/>
    <w:rsid w:val="00951410"/>
    <w:rsid w:val="00951467"/>
    <w:rsid w:val="00951D64"/>
    <w:rsid w:val="009522EA"/>
    <w:rsid w:val="00952A18"/>
    <w:rsid w:val="00953319"/>
    <w:rsid w:val="0095448D"/>
    <w:rsid w:val="00954771"/>
    <w:rsid w:val="00954A35"/>
    <w:rsid w:val="00955491"/>
    <w:rsid w:val="00956341"/>
    <w:rsid w:val="009568EB"/>
    <w:rsid w:val="00956D4F"/>
    <w:rsid w:val="009578FF"/>
    <w:rsid w:val="0095790A"/>
    <w:rsid w:val="00960610"/>
    <w:rsid w:val="0096188D"/>
    <w:rsid w:val="0096534B"/>
    <w:rsid w:val="00965BB8"/>
    <w:rsid w:val="00966817"/>
    <w:rsid w:val="009668AB"/>
    <w:rsid w:val="00967446"/>
    <w:rsid w:val="00967D7D"/>
    <w:rsid w:val="00967F69"/>
    <w:rsid w:val="00972926"/>
    <w:rsid w:val="00972989"/>
    <w:rsid w:val="00972D65"/>
    <w:rsid w:val="00975F2B"/>
    <w:rsid w:val="00977233"/>
    <w:rsid w:val="00977E3E"/>
    <w:rsid w:val="009800C9"/>
    <w:rsid w:val="00981DEA"/>
    <w:rsid w:val="009828E3"/>
    <w:rsid w:val="00982A30"/>
    <w:rsid w:val="009839C4"/>
    <w:rsid w:val="00983DE5"/>
    <w:rsid w:val="00985A46"/>
    <w:rsid w:val="00985E77"/>
    <w:rsid w:val="009921AE"/>
    <w:rsid w:val="00992A47"/>
    <w:rsid w:val="009A124D"/>
    <w:rsid w:val="009A1471"/>
    <w:rsid w:val="009A1FE6"/>
    <w:rsid w:val="009A295A"/>
    <w:rsid w:val="009A3F2E"/>
    <w:rsid w:val="009A410A"/>
    <w:rsid w:val="009A4657"/>
    <w:rsid w:val="009A560F"/>
    <w:rsid w:val="009A6D29"/>
    <w:rsid w:val="009B0F6C"/>
    <w:rsid w:val="009B131D"/>
    <w:rsid w:val="009B17C3"/>
    <w:rsid w:val="009B19F2"/>
    <w:rsid w:val="009B279F"/>
    <w:rsid w:val="009B394E"/>
    <w:rsid w:val="009B4C03"/>
    <w:rsid w:val="009B5089"/>
    <w:rsid w:val="009B529B"/>
    <w:rsid w:val="009B57E8"/>
    <w:rsid w:val="009B78CD"/>
    <w:rsid w:val="009C1BBB"/>
    <w:rsid w:val="009C1E2D"/>
    <w:rsid w:val="009C222F"/>
    <w:rsid w:val="009C2BE0"/>
    <w:rsid w:val="009C379C"/>
    <w:rsid w:val="009C734D"/>
    <w:rsid w:val="009C7AEC"/>
    <w:rsid w:val="009C7E0E"/>
    <w:rsid w:val="009D0613"/>
    <w:rsid w:val="009D11C3"/>
    <w:rsid w:val="009D3861"/>
    <w:rsid w:val="009D3F0E"/>
    <w:rsid w:val="009D66DB"/>
    <w:rsid w:val="009D6B1D"/>
    <w:rsid w:val="009E0973"/>
    <w:rsid w:val="009E138F"/>
    <w:rsid w:val="009E1BCB"/>
    <w:rsid w:val="009E2648"/>
    <w:rsid w:val="009E3666"/>
    <w:rsid w:val="009E45C8"/>
    <w:rsid w:val="009F0272"/>
    <w:rsid w:val="009F137B"/>
    <w:rsid w:val="009F233C"/>
    <w:rsid w:val="009F2BAE"/>
    <w:rsid w:val="009F3212"/>
    <w:rsid w:val="009F42B8"/>
    <w:rsid w:val="009F4EFE"/>
    <w:rsid w:val="009F5FE1"/>
    <w:rsid w:val="009F72D3"/>
    <w:rsid w:val="00A00641"/>
    <w:rsid w:val="00A04B6A"/>
    <w:rsid w:val="00A10FC0"/>
    <w:rsid w:val="00A11F67"/>
    <w:rsid w:val="00A128D6"/>
    <w:rsid w:val="00A130B8"/>
    <w:rsid w:val="00A145E2"/>
    <w:rsid w:val="00A1597D"/>
    <w:rsid w:val="00A16636"/>
    <w:rsid w:val="00A17231"/>
    <w:rsid w:val="00A172F0"/>
    <w:rsid w:val="00A204E4"/>
    <w:rsid w:val="00A20787"/>
    <w:rsid w:val="00A24B36"/>
    <w:rsid w:val="00A25051"/>
    <w:rsid w:val="00A259E8"/>
    <w:rsid w:val="00A259EB"/>
    <w:rsid w:val="00A26775"/>
    <w:rsid w:val="00A31D75"/>
    <w:rsid w:val="00A323D7"/>
    <w:rsid w:val="00A33DD4"/>
    <w:rsid w:val="00A34544"/>
    <w:rsid w:val="00A3548D"/>
    <w:rsid w:val="00A370F3"/>
    <w:rsid w:val="00A3751D"/>
    <w:rsid w:val="00A4104B"/>
    <w:rsid w:val="00A4383F"/>
    <w:rsid w:val="00A4580E"/>
    <w:rsid w:val="00A47491"/>
    <w:rsid w:val="00A47B4C"/>
    <w:rsid w:val="00A52591"/>
    <w:rsid w:val="00A53FA1"/>
    <w:rsid w:val="00A55002"/>
    <w:rsid w:val="00A63164"/>
    <w:rsid w:val="00A635C3"/>
    <w:rsid w:val="00A706B1"/>
    <w:rsid w:val="00A746C3"/>
    <w:rsid w:val="00A76B56"/>
    <w:rsid w:val="00A76EEE"/>
    <w:rsid w:val="00A80F50"/>
    <w:rsid w:val="00A82BB0"/>
    <w:rsid w:val="00A83855"/>
    <w:rsid w:val="00A86010"/>
    <w:rsid w:val="00A8721C"/>
    <w:rsid w:val="00A913EE"/>
    <w:rsid w:val="00A91471"/>
    <w:rsid w:val="00A918BF"/>
    <w:rsid w:val="00A93C70"/>
    <w:rsid w:val="00A94711"/>
    <w:rsid w:val="00A968AE"/>
    <w:rsid w:val="00A97C17"/>
    <w:rsid w:val="00A97EF1"/>
    <w:rsid w:val="00AA1390"/>
    <w:rsid w:val="00AA2629"/>
    <w:rsid w:val="00AA2715"/>
    <w:rsid w:val="00AA4240"/>
    <w:rsid w:val="00AA4339"/>
    <w:rsid w:val="00AA5254"/>
    <w:rsid w:val="00AA5967"/>
    <w:rsid w:val="00AA694F"/>
    <w:rsid w:val="00AA6A3E"/>
    <w:rsid w:val="00AA6A64"/>
    <w:rsid w:val="00AA796D"/>
    <w:rsid w:val="00AB0264"/>
    <w:rsid w:val="00AB0BA1"/>
    <w:rsid w:val="00AB1027"/>
    <w:rsid w:val="00AB3054"/>
    <w:rsid w:val="00AB3456"/>
    <w:rsid w:val="00AB4199"/>
    <w:rsid w:val="00AB497C"/>
    <w:rsid w:val="00AB640A"/>
    <w:rsid w:val="00AC0575"/>
    <w:rsid w:val="00AC2517"/>
    <w:rsid w:val="00AC3135"/>
    <w:rsid w:val="00AC352D"/>
    <w:rsid w:val="00AC419F"/>
    <w:rsid w:val="00AC6DBF"/>
    <w:rsid w:val="00AC7565"/>
    <w:rsid w:val="00AC778E"/>
    <w:rsid w:val="00AD4F02"/>
    <w:rsid w:val="00AD7B75"/>
    <w:rsid w:val="00AD7E9F"/>
    <w:rsid w:val="00AE2637"/>
    <w:rsid w:val="00AE2B64"/>
    <w:rsid w:val="00AE348E"/>
    <w:rsid w:val="00AE7075"/>
    <w:rsid w:val="00AF01F8"/>
    <w:rsid w:val="00AF066B"/>
    <w:rsid w:val="00AF0704"/>
    <w:rsid w:val="00AF21B1"/>
    <w:rsid w:val="00AF2656"/>
    <w:rsid w:val="00AF26A0"/>
    <w:rsid w:val="00AF2E8E"/>
    <w:rsid w:val="00AF2FD2"/>
    <w:rsid w:val="00AF3049"/>
    <w:rsid w:val="00AF3D1A"/>
    <w:rsid w:val="00AF46CF"/>
    <w:rsid w:val="00AF500E"/>
    <w:rsid w:val="00B05799"/>
    <w:rsid w:val="00B05B39"/>
    <w:rsid w:val="00B05E80"/>
    <w:rsid w:val="00B07117"/>
    <w:rsid w:val="00B07174"/>
    <w:rsid w:val="00B0793B"/>
    <w:rsid w:val="00B07F40"/>
    <w:rsid w:val="00B13EF9"/>
    <w:rsid w:val="00B2191C"/>
    <w:rsid w:val="00B22DAE"/>
    <w:rsid w:val="00B23459"/>
    <w:rsid w:val="00B25387"/>
    <w:rsid w:val="00B2625E"/>
    <w:rsid w:val="00B3078D"/>
    <w:rsid w:val="00B31ED3"/>
    <w:rsid w:val="00B32BEE"/>
    <w:rsid w:val="00B37C0B"/>
    <w:rsid w:val="00B37EAD"/>
    <w:rsid w:val="00B404FC"/>
    <w:rsid w:val="00B40762"/>
    <w:rsid w:val="00B412D2"/>
    <w:rsid w:val="00B43D6F"/>
    <w:rsid w:val="00B46C69"/>
    <w:rsid w:val="00B47790"/>
    <w:rsid w:val="00B50422"/>
    <w:rsid w:val="00B527AC"/>
    <w:rsid w:val="00B55D0B"/>
    <w:rsid w:val="00B610FC"/>
    <w:rsid w:val="00B61540"/>
    <w:rsid w:val="00B62701"/>
    <w:rsid w:val="00B630C4"/>
    <w:rsid w:val="00B6473A"/>
    <w:rsid w:val="00B64B37"/>
    <w:rsid w:val="00B653C6"/>
    <w:rsid w:val="00B663FF"/>
    <w:rsid w:val="00B6654C"/>
    <w:rsid w:val="00B677B7"/>
    <w:rsid w:val="00B713D4"/>
    <w:rsid w:val="00B72C0D"/>
    <w:rsid w:val="00B73F46"/>
    <w:rsid w:val="00B74EC6"/>
    <w:rsid w:val="00B76E51"/>
    <w:rsid w:val="00B779BD"/>
    <w:rsid w:val="00B810C4"/>
    <w:rsid w:val="00B829F8"/>
    <w:rsid w:val="00B850C6"/>
    <w:rsid w:val="00B85EBE"/>
    <w:rsid w:val="00B904C8"/>
    <w:rsid w:val="00B931DD"/>
    <w:rsid w:val="00B944D0"/>
    <w:rsid w:val="00B9497E"/>
    <w:rsid w:val="00B949F8"/>
    <w:rsid w:val="00B96613"/>
    <w:rsid w:val="00B96D79"/>
    <w:rsid w:val="00BA4975"/>
    <w:rsid w:val="00BA54A8"/>
    <w:rsid w:val="00BA7074"/>
    <w:rsid w:val="00BB0063"/>
    <w:rsid w:val="00BB0409"/>
    <w:rsid w:val="00BB044E"/>
    <w:rsid w:val="00BB0744"/>
    <w:rsid w:val="00BB1E9C"/>
    <w:rsid w:val="00BB407A"/>
    <w:rsid w:val="00BB7B16"/>
    <w:rsid w:val="00BC010E"/>
    <w:rsid w:val="00BC03BD"/>
    <w:rsid w:val="00BC104F"/>
    <w:rsid w:val="00BC11FA"/>
    <w:rsid w:val="00BC3113"/>
    <w:rsid w:val="00BC37F5"/>
    <w:rsid w:val="00BC3818"/>
    <w:rsid w:val="00BC4342"/>
    <w:rsid w:val="00BC5D9F"/>
    <w:rsid w:val="00BC687E"/>
    <w:rsid w:val="00BC6AE9"/>
    <w:rsid w:val="00BC6E15"/>
    <w:rsid w:val="00BC75E6"/>
    <w:rsid w:val="00BC78AA"/>
    <w:rsid w:val="00BD0132"/>
    <w:rsid w:val="00BD1033"/>
    <w:rsid w:val="00BD13E6"/>
    <w:rsid w:val="00BD17E0"/>
    <w:rsid w:val="00BD2D94"/>
    <w:rsid w:val="00BD35F1"/>
    <w:rsid w:val="00BD363A"/>
    <w:rsid w:val="00BD471A"/>
    <w:rsid w:val="00BD5D06"/>
    <w:rsid w:val="00BD6F4F"/>
    <w:rsid w:val="00BD7D0E"/>
    <w:rsid w:val="00BE264D"/>
    <w:rsid w:val="00BE358D"/>
    <w:rsid w:val="00BE37E8"/>
    <w:rsid w:val="00BE4417"/>
    <w:rsid w:val="00BE44B9"/>
    <w:rsid w:val="00BE5C2A"/>
    <w:rsid w:val="00BE70FD"/>
    <w:rsid w:val="00BF0D0C"/>
    <w:rsid w:val="00BF2165"/>
    <w:rsid w:val="00BF4345"/>
    <w:rsid w:val="00BF488D"/>
    <w:rsid w:val="00BF7055"/>
    <w:rsid w:val="00BF7834"/>
    <w:rsid w:val="00C0010E"/>
    <w:rsid w:val="00C0162E"/>
    <w:rsid w:val="00C02A1F"/>
    <w:rsid w:val="00C02E11"/>
    <w:rsid w:val="00C02EA7"/>
    <w:rsid w:val="00C03540"/>
    <w:rsid w:val="00C03D24"/>
    <w:rsid w:val="00C03F61"/>
    <w:rsid w:val="00C044AF"/>
    <w:rsid w:val="00C044B6"/>
    <w:rsid w:val="00C04725"/>
    <w:rsid w:val="00C05813"/>
    <w:rsid w:val="00C0722B"/>
    <w:rsid w:val="00C07C49"/>
    <w:rsid w:val="00C13DFB"/>
    <w:rsid w:val="00C204B9"/>
    <w:rsid w:val="00C2075D"/>
    <w:rsid w:val="00C211C1"/>
    <w:rsid w:val="00C21536"/>
    <w:rsid w:val="00C232B5"/>
    <w:rsid w:val="00C241E4"/>
    <w:rsid w:val="00C24831"/>
    <w:rsid w:val="00C24AF8"/>
    <w:rsid w:val="00C2540D"/>
    <w:rsid w:val="00C26C78"/>
    <w:rsid w:val="00C270EB"/>
    <w:rsid w:val="00C32A0B"/>
    <w:rsid w:val="00C33106"/>
    <w:rsid w:val="00C36D41"/>
    <w:rsid w:val="00C371B0"/>
    <w:rsid w:val="00C4176A"/>
    <w:rsid w:val="00C41A09"/>
    <w:rsid w:val="00C43DE7"/>
    <w:rsid w:val="00C451B7"/>
    <w:rsid w:val="00C50136"/>
    <w:rsid w:val="00C50F91"/>
    <w:rsid w:val="00C511B1"/>
    <w:rsid w:val="00C55A7C"/>
    <w:rsid w:val="00C6015D"/>
    <w:rsid w:val="00C617C3"/>
    <w:rsid w:val="00C6221F"/>
    <w:rsid w:val="00C6459A"/>
    <w:rsid w:val="00C674E3"/>
    <w:rsid w:val="00C70100"/>
    <w:rsid w:val="00C72CC4"/>
    <w:rsid w:val="00C73949"/>
    <w:rsid w:val="00C76AD0"/>
    <w:rsid w:val="00C80368"/>
    <w:rsid w:val="00C8074B"/>
    <w:rsid w:val="00C8124F"/>
    <w:rsid w:val="00C815BC"/>
    <w:rsid w:val="00C82381"/>
    <w:rsid w:val="00C82462"/>
    <w:rsid w:val="00C8764B"/>
    <w:rsid w:val="00C87BD6"/>
    <w:rsid w:val="00C9219B"/>
    <w:rsid w:val="00C92F0C"/>
    <w:rsid w:val="00C946E9"/>
    <w:rsid w:val="00C96010"/>
    <w:rsid w:val="00C96C21"/>
    <w:rsid w:val="00C9733D"/>
    <w:rsid w:val="00C9744C"/>
    <w:rsid w:val="00C97E7C"/>
    <w:rsid w:val="00CA1AA8"/>
    <w:rsid w:val="00CA1FE9"/>
    <w:rsid w:val="00CA26CE"/>
    <w:rsid w:val="00CA326B"/>
    <w:rsid w:val="00CA6D8D"/>
    <w:rsid w:val="00CB03DC"/>
    <w:rsid w:val="00CB1D01"/>
    <w:rsid w:val="00CB373C"/>
    <w:rsid w:val="00CB388D"/>
    <w:rsid w:val="00CB4672"/>
    <w:rsid w:val="00CB6876"/>
    <w:rsid w:val="00CC265D"/>
    <w:rsid w:val="00CC4184"/>
    <w:rsid w:val="00CC4543"/>
    <w:rsid w:val="00CC691B"/>
    <w:rsid w:val="00CD1536"/>
    <w:rsid w:val="00CD19B6"/>
    <w:rsid w:val="00CD48A8"/>
    <w:rsid w:val="00CD4C7A"/>
    <w:rsid w:val="00CD7E53"/>
    <w:rsid w:val="00CE0F43"/>
    <w:rsid w:val="00CE1445"/>
    <w:rsid w:val="00CE1D36"/>
    <w:rsid w:val="00CE2E81"/>
    <w:rsid w:val="00CE4760"/>
    <w:rsid w:val="00CF02B3"/>
    <w:rsid w:val="00CF19B6"/>
    <w:rsid w:val="00CF3B64"/>
    <w:rsid w:val="00CF6233"/>
    <w:rsid w:val="00CF7F38"/>
    <w:rsid w:val="00D00ED7"/>
    <w:rsid w:val="00D01F54"/>
    <w:rsid w:val="00D02A28"/>
    <w:rsid w:val="00D049C6"/>
    <w:rsid w:val="00D068E0"/>
    <w:rsid w:val="00D075A4"/>
    <w:rsid w:val="00D12B1A"/>
    <w:rsid w:val="00D17E70"/>
    <w:rsid w:val="00D21EC4"/>
    <w:rsid w:val="00D226AC"/>
    <w:rsid w:val="00D2289F"/>
    <w:rsid w:val="00D23079"/>
    <w:rsid w:val="00D23C4F"/>
    <w:rsid w:val="00D24F52"/>
    <w:rsid w:val="00D302F2"/>
    <w:rsid w:val="00D30A09"/>
    <w:rsid w:val="00D31FEC"/>
    <w:rsid w:val="00D3463F"/>
    <w:rsid w:val="00D34B65"/>
    <w:rsid w:val="00D353E4"/>
    <w:rsid w:val="00D358CA"/>
    <w:rsid w:val="00D453AF"/>
    <w:rsid w:val="00D4545E"/>
    <w:rsid w:val="00D4618C"/>
    <w:rsid w:val="00D51AAA"/>
    <w:rsid w:val="00D52175"/>
    <w:rsid w:val="00D547B1"/>
    <w:rsid w:val="00D54979"/>
    <w:rsid w:val="00D552AF"/>
    <w:rsid w:val="00D55305"/>
    <w:rsid w:val="00D60552"/>
    <w:rsid w:val="00D6781A"/>
    <w:rsid w:val="00D714C5"/>
    <w:rsid w:val="00D71A15"/>
    <w:rsid w:val="00D71FEF"/>
    <w:rsid w:val="00D727EE"/>
    <w:rsid w:val="00D77576"/>
    <w:rsid w:val="00D81AAA"/>
    <w:rsid w:val="00D846D4"/>
    <w:rsid w:val="00D90A89"/>
    <w:rsid w:val="00D9136F"/>
    <w:rsid w:val="00D919F1"/>
    <w:rsid w:val="00D921D2"/>
    <w:rsid w:val="00D92C2C"/>
    <w:rsid w:val="00D9691A"/>
    <w:rsid w:val="00D97494"/>
    <w:rsid w:val="00D97A7F"/>
    <w:rsid w:val="00D97E21"/>
    <w:rsid w:val="00DA18BF"/>
    <w:rsid w:val="00DA191F"/>
    <w:rsid w:val="00DA19CF"/>
    <w:rsid w:val="00DB2263"/>
    <w:rsid w:val="00DC3F39"/>
    <w:rsid w:val="00DC4127"/>
    <w:rsid w:val="00DC72D0"/>
    <w:rsid w:val="00DD0040"/>
    <w:rsid w:val="00DD0E31"/>
    <w:rsid w:val="00DD2AA5"/>
    <w:rsid w:val="00DD2F01"/>
    <w:rsid w:val="00DD63C0"/>
    <w:rsid w:val="00DE0A78"/>
    <w:rsid w:val="00DE1268"/>
    <w:rsid w:val="00DE264F"/>
    <w:rsid w:val="00DE448A"/>
    <w:rsid w:val="00DE5FB2"/>
    <w:rsid w:val="00DE6618"/>
    <w:rsid w:val="00DE6708"/>
    <w:rsid w:val="00DE68BE"/>
    <w:rsid w:val="00DE72BC"/>
    <w:rsid w:val="00DF0832"/>
    <w:rsid w:val="00DF2407"/>
    <w:rsid w:val="00DF40F8"/>
    <w:rsid w:val="00DF464A"/>
    <w:rsid w:val="00DF5101"/>
    <w:rsid w:val="00DF5842"/>
    <w:rsid w:val="00DF5EC3"/>
    <w:rsid w:val="00DF5F8E"/>
    <w:rsid w:val="00DF6ACC"/>
    <w:rsid w:val="00DF76BC"/>
    <w:rsid w:val="00E00733"/>
    <w:rsid w:val="00E02222"/>
    <w:rsid w:val="00E02C5A"/>
    <w:rsid w:val="00E06DFA"/>
    <w:rsid w:val="00E11C9B"/>
    <w:rsid w:val="00E11E98"/>
    <w:rsid w:val="00E12233"/>
    <w:rsid w:val="00E13BFA"/>
    <w:rsid w:val="00E14CBC"/>
    <w:rsid w:val="00E158B5"/>
    <w:rsid w:val="00E15F1B"/>
    <w:rsid w:val="00E16B0B"/>
    <w:rsid w:val="00E17B3D"/>
    <w:rsid w:val="00E2087E"/>
    <w:rsid w:val="00E211A9"/>
    <w:rsid w:val="00E22CC8"/>
    <w:rsid w:val="00E2548B"/>
    <w:rsid w:val="00E25F54"/>
    <w:rsid w:val="00E2680A"/>
    <w:rsid w:val="00E26A78"/>
    <w:rsid w:val="00E27268"/>
    <w:rsid w:val="00E30BE7"/>
    <w:rsid w:val="00E35894"/>
    <w:rsid w:val="00E40B9F"/>
    <w:rsid w:val="00E41261"/>
    <w:rsid w:val="00E43B5E"/>
    <w:rsid w:val="00E47802"/>
    <w:rsid w:val="00E47B14"/>
    <w:rsid w:val="00E506AE"/>
    <w:rsid w:val="00E509A6"/>
    <w:rsid w:val="00E517B6"/>
    <w:rsid w:val="00E51A5A"/>
    <w:rsid w:val="00E53913"/>
    <w:rsid w:val="00E53CEE"/>
    <w:rsid w:val="00E53FB3"/>
    <w:rsid w:val="00E5558B"/>
    <w:rsid w:val="00E556B0"/>
    <w:rsid w:val="00E5690A"/>
    <w:rsid w:val="00E60A87"/>
    <w:rsid w:val="00E60C87"/>
    <w:rsid w:val="00E60E67"/>
    <w:rsid w:val="00E6102A"/>
    <w:rsid w:val="00E610C3"/>
    <w:rsid w:val="00E616CA"/>
    <w:rsid w:val="00E62027"/>
    <w:rsid w:val="00E63598"/>
    <w:rsid w:val="00E63D0A"/>
    <w:rsid w:val="00E6491F"/>
    <w:rsid w:val="00E65BCD"/>
    <w:rsid w:val="00E65D7E"/>
    <w:rsid w:val="00E66FFA"/>
    <w:rsid w:val="00E675A9"/>
    <w:rsid w:val="00E70A74"/>
    <w:rsid w:val="00E71385"/>
    <w:rsid w:val="00E7145A"/>
    <w:rsid w:val="00E72EF8"/>
    <w:rsid w:val="00E756A0"/>
    <w:rsid w:val="00E761FA"/>
    <w:rsid w:val="00E76887"/>
    <w:rsid w:val="00E777A9"/>
    <w:rsid w:val="00E81874"/>
    <w:rsid w:val="00E820AA"/>
    <w:rsid w:val="00E82B7B"/>
    <w:rsid w:val="00E82D01"/>
    <w:rsid w:val="00E83A21"/>
    <w:rsid w:val="00E846C6"/>
    <w:rsid w:val="00E84E6D"/>
    <w:rsid w:val="00E856D9"/>
    <w:rsid w:val="00E871DB"/>
    <w:rsid w:val="00E90BE6"/>
    <w:rsid w:val="00E91445"/>
    <w:rsid w:val="00E93191"/>
    <w:rsid w:val="00E93BB8"/>
    <w:rsid w:val="00E93C26"/>
    <w:rsid w:val="00E93CD1"/>
    <w:rsid w:val="00E95753"/>
    <w:rsid w:val="00E961BE"/>
    <w:rsid w:val="00E966F0"/>
    <w:rsid w:val="00E96BB1"/>
    <w:rsid w:val="00E97786"/>
    <w:rsid w:val="00EA04D8"/>
    <w:rsid w:val="00EA287A"/>
    <w:rsid w:val="00EA3B29"/>
    <w:rsid w:val="00EA55E1"/>
    <w:rsid w:val="00EB0206"/>
    <w:rsid w:val="00EB13B7"/>
    <w:rsid w:val="00EB23C3"/>
    <w:rsid w:val="00EB30A2"/>
    <w:rsid w:val="00EB3BA8"/>
    <w:rsid w:val="00EB3BF0"/>
    <w:rsid w:val="00EB7731"/>
    <w:rsid w:val="00EC13A6"/>
    <w:rsid w:val="00EC31BB"/>
    <w:rsid w:val="00EC4B84"/>
    <w:rsid w:val="00ED1478"/>
    <w:rsid w:val="00ED5D61"/>
    <w:rsid w:val="00ED7451"/>
    <w:rsid w:val="00ED75AB"/>
    <w:rsid w:val="00EE134C"/>
    <w:rsid w:val="00EE28A4"/>
    <w:rsid w:val="00EE2FF2"/>
    <w:rsid w:val="00EE5A2D"/>
    <w:rsid w:val="00EE62F7"/>
    <w:rsid w:val="00EE6803"/>
    <w:rsid w:val="00EE68F3"/>
    <w:rsid w:val="00EE7912"/>
    <w:rsid w:val="00EE7F4A"/>
    <w:rsid w:val="00EF0A8F"/>
    <w:rsid w:val="00EF0C7F"/>
    <w:rsid w:val="00EF176C"/>
    <w:rsid w:val="00EF2404"/>
    <w:rsid w:val="00EF2914"/>
    <w:rsid w:val="00EF2ABB"/>
    <w:rsid w:val="00EF2BCC"/>
    <w:rsid w:val="00EF36B5"/>
    <w:rsid w:val="00EF458D"/>
    <w:rsid w:val="00EF6323"/>
    <w:rsid w:val="00EF75EF"/>
    <w:rsid w:val="00F0074E"/>
    <w:rsid w:val="00F01573"/>
    <w:rsid w:val="00F01846"/>
    <w:rsid w:val="00F021DB"/>
    <w:rsid w:val="00F0685F"/>
    <w:rsid w:val="00F07E4B"/>
    <w:rsid w:val="00F115E3"/>
    <w:rsid w:val="00F11864"/>
    <w:rsid w:val="00F12C35"/>
    <w:rsid w:val="00F1321D"/>
    <w:rsid w:val="00F14CC5"/>
    <w:rsid w:val="00F16505"/>
    <w:rsid w:val="00F176E4"/>
    <w:rsid w:val="00F22814"/>
    <w:rsid w:val="00F22DAB"/>
    <w:rsid w:val="00F27D2D"/>
    <w:rsid w:val="00F3399F"/>
    <w:rsid w:val="00F34858"/>
    <w:rsid w:val="00F34BCA"/>
    <w:rsid w:val="00F37EFA"/>
    <w:rsid w:val="00F42F0C"/>
    <w:rsid w:val="00F442B7"/>
    <w:rsid w:val="00F44730"/>
    <w:rsid w:val="00F46684"/>
    <w:rsid w:val="00F46EAF"/>
    <w:rsid w:val="00F47205"/>
    <w:rsid w:val="00F50C4B"/>
    <w:rsid w:val="00F52177"/>
    <w:rsid w:val="00F522EC"/>
    <w:rsid w:val="00F52C60"/>
    <w:rsid w:val="00F56DB4"/>
    <w:rsid w:val="00F57BE7"/>
    <w:rsid w:val="00F60327"/>
    <w:rsid w:val="00F605CC"/>
    <w:rsid w:val="00F622D7"/>
    <w:rsid w:val="00F6289D"/>
    <w:rsid w:val="00F63574"/>
    <w:rsid w:val="00F65875"/>
    <w:rsid w:val="00F660DA"/>
    <w:rsid w:val="00F731CD"/>
    <w:rsid w:val="00F734A4"/>
    <w:rsid w:val="00F74168"/>
    <w:rsid w:val="00F753BF"/>
    <w:rsid w:val="00F7544F"/>
    <w:rsid w:val="00F755FD"/>
    <w:rsid w:val="00F75C08"/>
    <w:rsid w:val="00F803F1"/>
    <w:rsid w:val="00F82C2E"/>
    <w:rsid w:val="00F84865"/>
    <w:rsid w:val="00F905AD"/>
    <w:rsid w:val="00F92E18"/>
    <w:rsid w:val="00F93807"/>
    <w:rsid w:val="00F957B0"/>
    <w:rsid w:val="00F959E9"/>
    <w:rsid w:val="00F96B03"/>
    <w:rsid w:val="00FA13CF"/>
    <w:rsid w:val="00FA2919"/>
    <w:rsid w:val="00FA33D2"/>
    <w:rsid w:val="00FA550A"/>
    <w:rsid w:val="00FA58D4"/>
    <w:rsid w:val="00FB2B31"/>
    <w:rsid w:val="00FB2ED9"/>
    <w:rsid w:val="00FB4EC7"/>
    <w:rsid w:val="00FC0BF8"/>
    <w:rsid w:val="00FC1391"/>
    <w:rsid w:val="00FC276F"/>
    <w:rsid w:val="00FC3087"/>
    <w:rsid w:val="00FC50D5"/>
    <w:rsid w:val="00FC6FDA"/>
    <w:rsid w:val="00FC7AEC"/>
    <w:rsid w:val="00FD1518"/>
    <w:rsid w:val="00FD2AFF"/>
    <w:rsid w:val="00FD4142"/>
    <w:rsid w:val="00FD6483"/>
    <w:rsid w:val="00FD6A63"/>
    <w:rsid w:val="00FD7026"/>
    <w:rsid w:val="00FD78DE"/>
    <w:rsid w:val="00FE0AE9"/>
    <w:rsid w:val="00FE31A1"/>
    <w:rsid w:val="00FE3C61"/>
    <w:rsid w:val="00FE4E50"/>
    <w:rsid w:val="00FF2E9A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9F"/>
    <w:pPr>
      <w:spacing w:after="200" w:line="276" w:lineRule="auto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0E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C7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7879"/>
    <w:rPr>
      <w:rFonts w:ascii="Tahoma" w:eastAsiaTheme="minorEastAsi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846D4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D84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46D4"/>
    <w:rPr>
      <w:rFonts w:eastAsiaTheme="minorEastAsia"/>
    </w:rPr>
  </w:style>
  <w:style w:type="table" w:styleId="Cuadrculaclara-nfasis1">
    <w:name w:val="Light Grid Accent 1"/>
    <w:basedOn w:val="Tablanormal"/>
    <w:uiPriority w:val="62"/>
    <w:rsid w:val="009A560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4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Hoja_de_c_lculo_de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94675925925925963"/>
          <c:h val="0.90277777777777779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1"/>
              <c:layout>
                <c:manualLayout>
                  <c:x val="0.13290390784485273"/>
                  <c:y val="-0.35385920509936564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.1294726961213182"/>
                  <c:y val="9.9206349206350415E-4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4"/>
                <c:pt idx="0">
                  <c:v>Familiar</c:v>
                </c:pt>
                <c:pt idx="1">
                  <c:v>Civil</c:v>
                </c:pt>
                <c:pt idx="2">
                  <c:v>Mercantil</c:v>
                </c:pt>
                <c:pt idx="3">
                  <c:v>Orientación y canalización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130</c:v>
                </c:pt>
                <c:pt idx="1">
                  <c:v>224</c:v>
                </c:pt>
                <c:pt idx="2">
                  <c:v>21</c:v>
                </c:pt>
                <c:pt idx="3">
                  <c:v>37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dLbl>
              <c:idx val="1"/>
              <c:layout>
                <c:manualLayout>
                  <c:x val="0.36168890347040333"/>
                  <c:y val="4.0674603174603176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21</c:v>
                </c:pt>
                <c:pt idx="1">
                  <c:v>0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4120370370370369"/>
          <c:y val="0.14186507936507936"/>
          <c:w val="0.82407407407412325"/>
          <c:h val="0.7876984126985283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8.6416411490230383E-2"/>
                  <c:y val="-0.1380952380952398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5297517497812774"/>
                  <c:y val="0.2053290213723292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</c:v>
                </c:pt>
                <c:pt idx="1">
                  <c:v>12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14"/>
          <c:w val="0.82407407407412359"/>
          <c:h val="0.7876984126985291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0.15817548848060767"/>
                  <c:y val="-0.13809523809523988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-0.13241287547389921"/>
                  <c:y val="0.1100909261342332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 b="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353</c:v>
                </c:pt>
                <c:pt idx="1">
                  <c:v>170</c:v>
                </c:pt>
                <c:pt idx="2">
                  <c:v>39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22"/>
          <c:w val="0.82407407407412392"/>
          <c:h val="0.7876984126985299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0"/>
              <c:layout>
                <c:manualLayout>
                  <c:x val="9.3360855934675802E-2"/>
                  <c:y val="0.20622453443319591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1"/>
              <c:layout>
                <c:manualLayout>
                  <c:x val="-8.7770122484689767E-2"/>
                  <c:y val="-0.25102018497687939"/>
                </c:manualLayout>
              </c:layout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  <c:showCatName val="1"/>
              <c:showPercent val="1"/>
            </c:dLbl>
            <c:dLbl>
              <c:idx val="2"/>
              <c:spPr/>
              <c:txPr>
                <a:bodyPr/>
                <a:lstStyle/>
                <a:p>
                  <a:pPr>
                    <a:defRPr lang="en-US" sz="1100" b="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Civil</c:v>
                </c:pt>
                <c:pt idx="1">
                  <c:v>Familiar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#,##0</c:formatCode>
                <c:ptCount val="3"/>
                <c:pt idx="0">
                  <c:v>5555719</c:v>
                </c:pt>
                <c:pt idx="1">
                  <c:v>820466</c:v>
                </c:pt>
                <c:pt idx="2">
                  <c:v>680497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70"/>
      <c:perspective val="30"/>
    </c:view3D>
    <c:plotArea>
      <c:layout>
        <c:manualLayout>
          <c:layoutTarget val="inner"/>
          <c:xMode val="edge"/>
          <c:yMode val="edge"/>
          <c:x val="0.10525197376380625"/>
          <c:y val="0.13673286122253586"/>
          <c:w val="0.81621615935281056"/>
          <c:h val="0.763889286566521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6"/>
          <c:dLbls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120</c:v>
                </c:pt>
                <c:pt idx="1">
                  <c:v>162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9.1258092738407764E-2"/>
          <c:y val="0.13700972672533579"/>
          <c:w val="0.7861112655036"/>
          <c:h val="0.757353095568936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explosion val="11"/>
          <c:dPt>
            <c:idx val="0"/>
            <c:explosion val="0"/>
          </c:dPt>
          <c:dLbls>
            <c:txPr>
              <a:bodyPr/>
              <a:lstStyle/>
              <a:p>
                <a:pPr>
                  <a:defRPr lang="en-US" sz="12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3"/>
                <c:pt idx="0">
                  <c:v>Familiar</c:v>
                </c:pt>
                <c:pt idx="1">
                  <c:v>Civil </c:v>
                </c:pt>
                <c:pt idx="2">
                  <c:v>Mercantil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130</c:v>
                </c:pt>
                <c:pt idx="1">
                  <c:v>224</c:v>
                </c:pt>
                <c:pt idx="2">
                  <c:v>21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60"/>
      <c:rotY val="50"/>
      <c:perspective val="30"/>
    </c:view3D>
    <c:plotArea>
      <c:layout>
        <c:manualLayout>
          <c:layoutTarget val="inner"/>
          <c:xMode val="edge"/>
          <c:yMode val="edge"/>
          <c:x val="6.7657276985772313E-2"/>
          <c:y val="0.11644453362173919"/>
          <c:w val="0.80021726285353434"/>
          <c:h val="0.80050522263635282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4"/>
          <c:dLbls>
            <c:dLbl>
              <c:idx val="2"/>
              <c:layout>
                <c:manualLayout>
                  <c:x val="-9.1534667638601766E-4"/>
                  <c:y val="0.11599307356715823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1119715893285359"/>
                  <c:y val="-2.8304037310989041E-2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3.0473131291801552E-2"/>
                  <c:y val="2.450576374489747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s-E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</c:dLbls>
          <c:cat>
            <c:strRef>
              <c:f>Hoja1!$A$2:$A$6</c:f>
              <c:strCache>
                <c:ptCount val="5"/>
                <c:pt idx="0">
                  <c:v>Visitas y convivencia</c:v>
                </c:pt>
                <c:pt idx="1">
                  <c:v>Guarda y custodia</c:v>
                </c:pt>
                <c:pt idx="2">
                  <c:v>Pensión alimenticia de menores</c:v>
                </c:pt>
                <c:pt idx="3">
                  <c:v>Controversias Familiares</c:v>
                </c:pt>
                <c:pt idx="4">
                  <c:v>Otros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14</c:v>
                </c:pt>
                <c:pt idx="1">
                  <c:v>21</c:v>
                </c:pt>
                <c:pt idx="2">
                  <c:v>89</c:v>
                </c:pt>
                <c:pt idx="3">
                  <c:v>5</c:v>
                </c:pt>
                <c:pt idx="4">
                  <c:v>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60"/>
      <c:perspective val="30"/>
    </c:view3D>
    <c:plotArea>
      <c:layout>
        <c:manualLayout>
          <c:layoutTarget val="inner"/>
          <c:xMode val="edge"/>
          <c:yMode val="edge"/>
          <c:x val="0.11805555555555559"/>
          <c:y val="0.17261904761904764"/>
          <c:w val="0.82407407407412026"/>
          <c:h val="0.7876984126985204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9"/>
          <c:dPt>
            <c:idx val="1"/>
            <c:spPr>
              <a:ln>
                <a:noFill/>
              </a:ln>
            </c:spPr>
          </c:dPt>
          <c:dLbls>
            <c:dLbl>
              <c:idx val="0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dLbl>
              <c:idx val="1"/>
              <c:spPr/>
              <c:txPr>
                <a:bodyPr/>
                <a:lstStyle/>
                <a:p>
                  <a:pPr>
                    <a:defRPr lang="en-US" sz="1100">
                      <a:latin typeface="Arial" pitchFamily="34" charset="0"/>
                      <a:cs typeface="Arial" pitchFamily="34" charset="0"/>
                    </a:defRPr>
                  </a:pPr>
                  <a:endParaRPr lang="es-MX"/>
                </a:p>
              </c:txPr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aceptadas</c:v>
                </c:pt>
                <c:pt idx="1">
                  <c:v>Mediación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129</c:v>
                </c:pt>
                <c:pt idx="1">
                  <c:v>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>
          <a:noFill/>
          <a:prstDash val="solid"/>
        </a:ln>
      </c:spPr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25"/>
          <c:y val="0.17361117153173541"/>
          <c:w val="0.82407407407412325"/>
          <c:h val="0.7876984126985283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3"/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Concluidos por Convenio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41</c:v>
                </c:pt>
                <c:pt idx="1">
                  <c:v>38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Lbls>
            <c:dLbl>
              <c:idx val="0"/>
              <c:layout>
                <c:manualLayout>
                  <c:x val="0.15156275157075424"/>
                  <c:y val="3.1975902341066682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0"/>
                  <c:y val="8.6767448642563576E-3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18680537523935439"/>
                  <c:y val="-2.0157881260537861E-2"/>
                </c:manualLayout>
              </c:layout>
              <c:showCatName val="1"/>
              <c:showPercent val="1"/>
            </c:dLbl>
            <c:dLbl>
              <c:idx val="5"/>
              <c:delete val="1"/>
            </c:dLbl>
            <c:dLbl>
              <c:idx val="6"/>
              <c:layout>
                <c:manualLayout>
                  <c:x val="0.23914551151607819"/>
                  <c:y val="-0.16298816534696373"/>
                </c:manualLayout>
              </c:layout>
              <c:showCatName val="1"/>
              <c:showPercent val="1"/>
            </c:dLbl>
            <c:dLbl>
              <c:idx val="7"/>
              <c:layout>
                <c:manualLayout>
                  <c:x val="0"/>
                  <c:y val="0.31354072988938775"/>
                </c:manualLayout>
              </c:layout>
              <c:showCatName val="1"/>
              <c:showPercent val="1"/>
            </c:dLbl>
            <c:dLbl>
              <c:idx val="8"/>
              <c:layout>
                <c:manualLayout>
                  <c:x val="3.637340050643621E-3"/>
                  <c:y val="0.10246983363205801"/>
                </c:manualLayout>
              </c:layout>
              <c:showCatName val="1"/>
              <c:showPercent val="1"/>
            </c:dLbl>
            <c:dLbl>
              <c:idx val="9"/>
              <c:layout>
                <c:manualLayout>
                  <c:x val="-7.8603928834155304E-2"/>
                  <c:y val="-0.1259761134509349"/>
                </c:manualLayout>
              </c:layout>
              <c:showCatName val="1"/>
              <c:showPercent val="1"/>
            </c:dLbl>
            <c:dLbl>
              <c:idx val="10"/>
              <c:layout>
                <c:manualLayout>
                  <c:x val="3.1785828252271602E-2"/>
                  <c:y val="0.19371574931599295"/>
                </c:manualLayout>
              </c:layout>
              <c:showCatName val="1"/>
              <c:showPercent val="1"/>
            </c:dLbl>
            <c:dLbl>
              <c:idx val="11"/>
              <c:layout>
                <c:manualLayout>
                  <c:x val="0.15502256854571378"/>
                  <c:y val="-0.11828114508942222"/>
                </c:manualLayout>
              </c:layout>
              <c:showCatName val="1"/>
              <c:showPercent val="1"/>
            </c:dLbl>
            <c:dLbl>
              <c:idx val="12"/>
              <c:layout>
                <c:manualLayout>
                  <c:x val="0.23543545260109444"/>
                  <c:y val="-7.3858620021490934E-2"/>
                </c:manualLayout>
              </c:layout>
              <c:showCatName val="1"/>
              <c:showPercent val="1"/>
            </c:dLbl>
            <c:dLbl>
              <c:idx val="13"/>
              <c:delete val="1"/>
            </c:dLbl>
            <c:dLbl>
              <c:idx val="14"/>
              <c:layout>
                <c:manualLayout>
                  <c:x val="0.1720306502843012"/>
                  <c:y val="-9.1471423214955133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Hoja1!$A$2:$A$19</c:f>
              <c:strCache>
                <c:ptCount val="15"/>
                <c:pt idx="0">
                  <c:v>Contrato de Mutuo</c:v>
                </c:pt>
                <c:pt idx="1">
                  <c:v> Incumplimiento de un contrato</c:v>
                </c:pt>
                <c:pt idx="2">
                  <c:v>Arrendamiento</c:v>
                </c:pt>
                <c:pt idx="3">
                  <c:v>Propiedad</c:v>
                </c:pt>
                <c:pt idx="4">
                  <c:v>Copropiedad</c:v>
                </c:pt>
                <c:pt idx="5">
                  <c:v>Comodato</c:v>
                </c:pt>
                <c:pt idx="6">
                  <c:v>Compraventa</c:v>
                </c:pt>
                <c:pt idx="7">
                  <c:v>Garantia hipotecaria</c:v>
                </c:pt>
                <c:pt idx="8">
                  <c:v>Servidumbre</c:v>
                </c:pt>
                <c:pt idx="9">
                  <c:v>Garantia de servicio</c:v>
                </c:pt>
                <c:pt idx="10">
                  <c:v>Reparación de daños</c:v>
                </c:pt>
                <c:pt idx="11">
                  <c:v>Pago de Pesos</c:v>
                </c:pt>
                <c:pt idx="12">
                  <c:v>Conflictos vecinales</c:v>
                </c:pt>
                <c:pt idx="13">
                  <c:v>Posesión</c:v>
                </c:pt>
                <c:pt idx="14">
                  <c:v>Otros</c:v>
                </c:pt>
              </c:strCache>
            </c:strRef>
          </c:cat>
          <c:val>
            <c:numRef>
              <c:f>Hoja1!$B$2:$B$19</c:f>
              <c:numCache>
                <c:formatCode>General</c:formatCode>
                <c:ptCount val="18"/>
                <c:pt idx="0">
                  <c:v>25</c:v>
                </c:pt>
                <c:pt idx="1">
                  <c:v>57</c:v>
                </c:pt>
                <c:pt idx="2">
                  <c:v>51</c:v>
                </c:pt>
                <c:pt idx="3">
                  <c:v>1</c:v>
                </c:pt>
                <c:pt idx="4">
                  <c:v>2</c:v>
                </c:pt>
                <c:pt idx="5">
                  <c:v>3</c:v>
                </c:pt>
                <c:pt idx="6">
                  <c:v>18</c:v>
                </c:pt>
                <c:pt idx="7">
                  <c:v>0</c:v>
                </c:pt>
                <c:pt idx="8">
                  <c:v>9</c:v>
                </c:pt>
                <c:pt idx="9">
                  <c:v>14</c:v>
                </c:pt>
                <c:pt idx="10">
                  <c:v>1</c:v>
                </c:pt>
                <c:pt idx="11">
                  <c:v>12</c:v>
                </c:pt>
                <c:pt idx="12">
                  <c:v>11</c:v>
                </c:pt>
                <c:pt idx="13">
                  <c:v>1</c:v>
                </c:pt>
                <c:pt idx="14">
                  <c:v>19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15"/>
          <c:dPt>
            <c:idx val="1"/>
            <c:explosion val="0"/>
          </c:dPt>
          <c:dLbls>
            <c:txPr>
              <a:bodyPr/>
              <a:lstStyle/>
              <a:p>
                <a:pPr>
                  <a:defRPr lang="en-US" sz="105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Hoja1!$A$2:$A$3</c:f>
              <c:strCache>
                <c:ptCount val="2"/>
                <c:pt idx="0">
                  <c:v>Mediación o conciliación aceptadas</c:v>
                </c:pt>
                <c:pt idx="1">
                  <c:v>Mediación o conciliación no aceptadas</c:v>
                </c:pt>
              </c:strCache>
            </c:strRef>
          </c:cat>
          <c:val>
            <c:numRef>
              <c:f>Hoja1!$B$2:$B$3</c:f>
              <c:numCache>
                <c:formatCode>General</c:formatCode>
                <c:ptCount val="2"/>
                <c:pt idx="0">
                  <c:v>213</c:v>
                </c:pt>
                <c:pt idx="1">
                  <c:v>11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rotY val="190"/>
      <c:perspective val="30"/>
    </c:view3D>
    <c:plotArea>
      <c:layout>
        <c:manualLayout>
          <c:layoutTarget val="inner"/>
          <c:xMode val="edge"/>
          <c:yMode val="edge"/>
          <c:x val="0.13657407407407407"/>
          <c:y val="0.14583333333334303"/>
          <c:w val="0.82407407407412303"/>
          <c:h val="0.7876984126985275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7"/>
          <c:dPt>
            <c:idx val="2"/>
            <c:explosion val="4"/>
          </c:dPt>
          <c:dLbls>
            <c:dLbl>
              <c:idx val="1"/>
              <c:layout>
                <c:manualLayout>
                  <c:x val="0"/>
                  <c:y val="2.9638795150606245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 sz="1100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Hoja1!$A$2:$A$4</c:f>
              <c:strCache>
                <c:ptCount val="2"/>
                <c:pt idx="0">
                  <c:v>Convenios</c:v>
                </c:pt>
                <c:pt idx="1">
                  <c:v>Asuntos terminados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55</c:v>
                </c:pt>
                <c:pt idx="1">
                  <c:v>112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8.0511696108039266E-2"/>
          <c:y val="0.19068000283748321"/>
          <c:w val="0.78904771754671565"/>
          <c:h val="0.75526594310846284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explosion val="8"/>
          <c:dLbls>
            <c:dLbl>
              <c:idx val="2"/>
              <c:layout>
                <c:manualLayout>
                  <c:x val="0.12566414312046492"/>
                  <c:y val="3.4129531105909057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0.1320284439051074"/>
                  <c:y val="7.0692204015039534E-2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lang="en-US">
                    <a:latin typeface="Arial" pitchFamily="34" charset="0"/>
                    <a:cs typeface="Arial" pitchFamily="34" charset="0"/>
                  </a:defRPr>
                </a:pPr>
                <a:endParaRPr lang="es-MX"/>
              </a:p>
            </c:txPr>
            <c:showCatName val="1"/>
            <c:showPercent val="1"/>
            <c:showLeaderLines val="1"/>
          </c:dLbls>
          <c:cat>
            <c:strRef>
              <c:f>Hoja1!$A$2:$A$5</c:f>
              <c:strCache>
                <c:ptCount val="3"/>
                <c:pt idx="1">
                  <c:v>Titulos de Credito</c:v>
                </c:pt>
                <c:pt idx="2">
                  <c:v>Incumplimiento de Contrato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1">
                  <c:v>21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5400">
          <a:noFill/>
        </a:ln>
      </c:spPr>
    </c:plotArea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0.64597</cdr:x>
      <cdr:y>0.17339</cdr:y>
    </cdr:from>
    <cdr:to>
      <cdr:x>0.67305</cdr:x>
      <cdr:y>0.26202</cdr:y>
    </cdr:to>
    <cdr:sp macro="" textlink="">
      <cdr:nvSpPr>
        <cdr:cNvPr id="3" name="2 Conector recto"/>
        <cdr:cNvSpPr/>
      </cdr:nvSpPr>
      <cdr:spPr>
        <a:xfrm xmlns:a="http://schemas.openxmlformats.org/drawingml/2006/main" rot="5400000">
          <a:off x="3181350" y="857250"/>
          <a:ext cx="133350" cy="43815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0.70591</cdr:x>
      <cdr:y>0.2466</cdr:y>
    </cdr:from>
    <cdr:to>
      <cdr:x>0.77749</cdr:x>
      <cdr:y>0.30511</cdr:y>
    </cdr:to>
    <cdr:sp macro="" textlink="">
      <cdr:nvSpPr>
        <cdr:cNvPr id="5" name="4 Conector recto"/>
        <cdr:cNvSpPr/>
      </cdr:nvSpPr>
      <cdr:spPr>
        <a:xfrm xmlns:a="http://schemas.openxmlformats.org/drawingml/2006/main" rot="10800000" flipV="1">
          <a:off x="3476625" y="1139356"/>
          <a:ext cx="352560" cy="2703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9F0FE-BB8C-4F10-808E-DA7D6058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margarita.uribe</cp:lastModifiedBy>
  <cp:revision>2</cp:revision>
  <cp:lastPrinted>2017-04-05T18:27:00Z</cp:lastPrinted>
  <dcterms:created xsi:type="dcterms:W3CDTF">2017-04-20T22:09:00Z</dcterms:created>
  <dcterms:modified xsi:type="dcterms:W3CDTF">2017-04-20T22:09:00Z</dcterms:modified>
</cp:coreProperties>
</file>