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EE1541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645EF1" w:rsidRDefault="00645EF1" w:rsidP="00C9654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C9654B" w:rsidP="00C9654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80749D">
        <w:rPr>
          <w:rFonts w:ascii="Arial" w:hAnsi="Arial" w:cs="Arial"/>
          <w:b/>
          <w:sz w:val="24"/>
          <w:szCs w:val="24"/>
          <w:lang w:val="es-ES_tradnl"/>
        </w:rPr>
        <w:t>-</w:t>
      </w:r>
      <w:r>
        <w:rPr>
          <w:rFonts w:ascii="Arial" w:hAnsi="Arial" w:cs="Arial"/>
          <w:b/>
          <w:sz w:val="24"/>
          <w:szCs w:val="24"/>
          <w:lang w:val="es-ES_tradnl"/>
        </w:rPr>
        <w:t>MARZO</w:t>
      </w:r>
    </w:p>
    <w:p w:rsidR="00CC4184" w:rsidRDefault="00C9654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primer</w:t>
      </w:r>
      <w:r w:rsidR="00EE1541">
        <w:rPr>
          <w:rFonts w:ascii="Arial" w:hAnsi="Arial" w:cs="Arial"/>
          <w:sz w:val="24"/>
          <w:szCs w:val="24"/>
          <w:lang w:val="es-ES_tradnl"/>
        </w:rPr>
        <w:t xml:space="preserve"> trimestre del año, de</w:t>
      </w:r>
      <w:r w:rsidR="00B32822">
        <w:rPr>
          <w:rFonts w:ascii="Arial" w:hAnsi="Arial" w:cs="Arial"/>
          <w:sz w:val="24"/>
          <w:szCs w:val="24"/>
          <w:lang w:val="es-ES_tradnl"/>
        </w:rPr>
        <w:t>l</w:t>
      </w:r>
      <w:r w:rsidR="00EE1541" w:rsidRPr="00B3282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04</w:t>
      </w:r>
      <w:r w:rsidR="00B32822" w:rsidRPr="00B32822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enero al 23  de marzo del año 2018</w:t>
      </w:r>
      <w:r w:rsidR="00EE1541" w:rsidRPr="0080749D">
        <w:rPr>
          <w:rFonts w:ascii="Arial" w:hAnsi="Arial" w:cs="Arial"/>
          <w:b/>
          <w:sz w:val="24"/>
          <w:szCs w:val="24"/>
          <w:lang w:val="es-ES_tradnl"/>
        </w:rPr>
        <w:t>,</w:t>
      </w:r>
      <w:r w:rsidR="00EE1541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se recibieron un total de </w:t>
      </w:r>
      <w:r>
        <w:rPr>
          <w:rFonts w:ascii="Arial" w:hAnsi="Arial" w:cs="Arial"/>
          <w:b/>
          <w:sz w:val="24"/>
          <w:szCs w:val="24"/>
          <w:lang w:val="es-ES_tradnl"/>
        </w:rPr>
        <w:t>534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3D5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ORIENTACIÓN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B776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9654B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4B776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C9654B"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C9654B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C9654B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C9654B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534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533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193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4B7763">
        <w:rPr>
          <w:rFonts w:ascii="Arial" w:hAnsi="Arial" w:cs="Arial"/>
          <w:b/>
          <w:sz w:val="24"/>
          <w:szCs w:val="24"/>
          <w:lang w:val="es-ES_tradnl"/>
        </w:rPr>
        <w:t>2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52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88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C9654B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193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C9654B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252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C9654B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C9654B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193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67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78</w:t>
            </w:r>
          </w:p>
        </w:tc>
      </w:tr>
      <w:tr w:rsidR="00C9654B" w:rsidTr="00FA2919">
        <w:tc>
          <w:tcPr>
            <w:tcW w:w="6662" w:type="dxa"/>
          </w:tcPr>
          <w:p w:rsidR="00C9654B" w:rsidRDefault="00C965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9654B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C9654B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C9654B">
              <w:rPr>
                <w:sz w:val="24"/>
                <w:szCs w:val="24"/>
                <w:lang w:val="es-ES_tradnl"/>
              </w:rPr>
              <w:t>Ayuda económica</w:t>
            </w:r>
          </w:p>
        </w:tc>
        <w:tc>
          <w:tcPr>
            <w:tcW w:w="2410" w:type="dxa"/>
          </w:tcPr>
          <w:p w:rsidR="002429CB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C9654B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193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0795" cy="4189863"/>
            <wp:effectExtent l="19050" t="0" r="13155" b="1137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D5223" w:rsidRDefault="003D5223" w:rsidP="005E66FA">
      <w:pPr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C9654B">
        <w:rPr>
          <w:rFonts w:ascii="Arial" w:hAnsi="Arial" w:cs="Arial"/>
          <w:b/>
          <w:sz w:val="24"/>
          <w:szCs w:val="24"/>
          <w:lang w:val="es-ES_tradnl"/>
        </w:rPr>
        <w:t>193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1983">
        <w:rPr>
          <w:rFonts w:ascii="Arial" w:hAnsi="Arial" w:cs="Arial"/>
          <w:b/>
          <w:sz w:val="24"/>
          <w:szCs w:val="24"/>
          <w:lang w:val="es-ES_tradnl"/>
        </w:rPr>
        <w:t>183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A1983">
        <w:rPr>
          <w:rFonts w:ascii="Arial" w:hAnsi="Arial" w:cs="Arial"/>
          <w:b/>
          <w:sz w:val="24"/>
          <w:szCs w:val="24"/>
          <w:lang w:val="es-ES_tradnl"/>
        </w:rPr>
        <w:t>10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B7763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A1983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EA1983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B7763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EA19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444078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444078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B32822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 w:rsidR="004B7763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EA1983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4B7763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A1983">
              <w:rPr>
                <w:rFonts w:ascii="Arial" w:hAnsi="Arial" w:cs="Arial"/>
                <w:sz w:val="24"/>
                <w:szCs w:val="24"/>
                <w:lang w:val="es-ES_tradnl"/>
              </w:rPr>
              <w:t>03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EA1983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EA19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444078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444078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C33106" w:rsidRDefault="00C33106" w:rsidP="005E66F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EA1983">
        <w:rPr>
          <w:rFonts w:ascii="Arial" w:hAnsi="Arial" w:cs="Arial"/>
          <w:b/>
          <w:sz w:val="24"/>
          <w:szCs w:val="24"/>
          <w:lang w:val="es-ES_tradnl"/>
        </w:rPr>
        <w:t>252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4611E1" w:rsidRPr="00DF5F8E" w:rsidTr="00480CE6">
        <w:trPr>
          <w:trHeight w:val="351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480CE6" w:rsidRPr="00DF5F8E" w:rsidTr="00480CE6">
        <w:trPr>
          <w:trHeight w:val="270"/>
        </w:trPr>
        <w:tc>
          <w:tcPr>
            <w:tcW w:w="7685" w:type="dxa"/>
            <w:shd w:val="clear" w:color="auto" w:fill="FFFFFF" w:themeFill="background1"/>
            <w:hideMark/>
          </w:tcPr>
          <w:p w:rsidR="00480CE6" w:rsidRPr="00DF5F8E" w:rsidRDefault="00480CE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80CE6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4B7763" w:rsidRPr="00DF5F8E" w:rsidTr="004B7763">
        <w:trPr>
          <w:trHeight w:val="282"/>
        </w:trPr>
        <w:tc>
          <w:tcPr>
            <w:tcW w:w="7685" w:type="dxa"/>
            <w:shd w:val="clear" w:color="auto" w:fill="FFFFFF" w:themeFill="background1"/>
            <w:hideMark/>
          </w:tcPr>
          <w:p w:rsidR="004B7763" w:rsidRPr="00DF5F8E" w:rsidRDefault="004B776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B7763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480CE6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5D01C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5E66F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480CE6">
              <w:rPr>
                <w:sz w:val="24"/>
                <w:szCs w:val="24"/>
                <w:lang w:val="es-ES_tradnl"/>
              </w:rPr>
              <w:t>Solicita ayuda económica de sus hermanos para su papá, cancelación del contrato de permuta,</w:t>
            </w:r>
            <w:r w:rsidR="005E66FA">
              <w:rPr>
                <w:sz w:val="24"/>
                <w:szCs w:val="24"/>
                <w:lang w:val="es-ES_tradnl"/>
              </w:rPr>
              <w:t xml:space="preserve"> recuperación de</w:t>
            </w:r>
            <w:r w:rsidR="00480CE6">
              <w:rPr>
                <w:sz w:val="24"/>
                <w:szCs w:val="24"/>
                <w:lang w:val="es-ES_tradnl"/>
              </w:rPr>
              <w:t xml:space="preserve"> documentos oficiales, cobro por dinero pendiente de pago, reclamo de daños en propiedad ajena.</w:t>
            </w:r>
          </w:p>
        </w:tc>
        <w:tc>
          <w:tcPr>
            <w:tcW w:w="1357" w:type="dxa"/>
            <w:shd w:val="clear" w:color="auto" w:fill="FFFFFF" w:themeFill="background1"/>
            <w:vAlign w:val="center"/>
            <w:hideMark/>
          </w:tcPr>
          <w:p w:rsidR="00A11F67" w:rsidRPr="00A26775" w:rsidRDefault="00480CE6" w:rsidP="005D01C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480CE6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252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5223" w:rsidRDefault="003D5223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D5223" w:rsidRDefault="003D5223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252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241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11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B134B1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3D5223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B134B1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FF70EE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134B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B134B1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59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134B1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B134B1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235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B13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88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7C59FE" w:rsidRDefault="00B134B1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88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B134B1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FF70E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FF70EE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Pr="007C59FE" w:rsidRDefault="00B134B1" w:rsidP="00BE37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B134B1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64EC" w:rsidRDefault="005E66FA" w:rsidP="005E66FA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88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87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134B1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697048" cy="2442949"/>
            <wp:effectExtent l="19050" t="0" r="27352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F70EE" w:rsidRDefault="00FF70EE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B134B1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B134B1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B13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0832" w:rsidRDefault="00DF0832" w:rsidP="005E66F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B134B1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152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FF70EE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B134B1"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B134B1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B134B1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555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B134B1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134B1">
              <w:rPr>
                <w:rFonts w:ascii="Arial" w:hAnsi="Arial" w:cs="Arial"/>
                <w:sz w:val="24"/>
                <w:szCs w:val="24"/>
                <w:lang w:val="es-ES_tradnl"/>
              </w:rPr>
              <w:t>1,623,436</w:t>
            </w:r>
            <w:r w:rsidR="000A733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FF70EE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134B1">
              <w:rPr>
                <w:rFonts w:ascii="Arial" w:hAnsi="Arial" w:cs="Arial"/>
                <w:sz w:val="24"/>
                <w:szCs w:val="24"/>
                <w:lang w:val="es-ES_tradnl"/>
              </w:rPr>
              <w:t>643,031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366AF4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907A8F">
              <w:rPr>
                <w:rFonts w:ascii="Arial" w:hAnsi="Arial" w:cs="Arial"/>
                <w:sz w:val="24"/>
                <w:szCs w:val="24"/>
                <w:lang w:val="es-ES_tradnl"/>
              </w:rPr>
              <w:t>1,853,022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366AF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907A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4,119,489</w:t>
            </w:r>
            <w:r w:rsidR="005D01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3675F5" w:rsidRDefault="003675F5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907A8F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174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3675F5" w:rsidP="00907A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66AF4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907A8F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366AF4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907A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5E66FA">
      <w:pPr>
        <w:rPr>
          <w:rFonts w:ascii="Arial" w:hAnsi="Arial" w:cs="Arial"/>
          <w:sz w:val="24"/>
          <w:szCs w:val="24"/>
          <w:lang w:val="es-ES_tradnl"/>
        </w:rPr>
      </w:pPr>
    </w:p>
    <w:sectPr w:rsidR="00A00641" w:rsidSect="005E66FA">
      <w:headerReference w:type="default" r:id="rId21"/>
      <w:footerReference w:type="default" r:id="rId22"/>
      <w:pgSz w:w="12240" w:h="15840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4C" w:rsidRDefault="003A5D4C" w:rsidP="00D846D4">
      <w:pPr>
        <w:spacing w:after="0" w:line="240" w:lineRule="auto"/>
      </w:pPr>
      <w:r>
        <w:separator/>
      </w:r>
    </w:p>
  </w:endnote>
  <w:endnote w:type="continuationSeparator" w:id="0">
    <w:p w:rsidR="003A5D4C" w:rsidRDefault="003A5D4C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444078">
        <w:pPr>
          <w:pStyle w:val="Piedepgina"/>
          <w:jc w:val="right"/>
        </w:pPr>
        <w:fldSimple w:instr=" PAGE   \* MERGEFORMAT ">
          <w:r w:rsidR="00031ED0">
            <w:rPr>
              <w:noProof/>
            </w:rPr>
            <w:t>14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4C" w:rsidRDefault="003A5D4C" w:rsidP="00D846D4">
      <w:pPr>
        <w:spacing w:after="0" w:line="240" w:lineRule="auto"/>
      </w:pPr>
      <w:r>
        <w:separator/>
      </w:r>
    </w:p>
  </w:footnote>
  <w:footnote w:type="continuationSeparator" w:id="0">
    <w:p w:rsidR="003A5D4C" w:rsidRDefault="003A5D4C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FA" w:rsidRDefault="005E66FA">
    <w:pPr>
      <w:pStyle w:val="Encabezado"/>
      <w:rPr>
        <w:noProof/>
        <w:lang w:val="es-ES" w:eastAsia="es-ES"/>
      </w:rPr>
    </w:pPr>
    <w:r w:rsidRPr="005E66FA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17145</wp:posOffset>
          </wp:positionV>
          <wp:extent cx="2400300" cy="971550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191" w:rsidRDefault="004251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25E14"/>
    <w:rsid w:val="00026FCC"/>
    <w:rsid w:val="00031A07"/>
    <w:rsid w:val="00031ED0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3A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2D5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579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13FC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0449"/>
    <w:rsid w:val="001B116A"/>
    <w:rsid w:val="001B2DBB"/>
    <w:rsid w:val="001B3750"/>
    <w:rsid w:val="001B3A2B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6AF4"/>
    <w:rsid w:val="003675AF"/>
    <w:rsid w:val="003675F5"/>
    <w:rsid w:val="0037171B"/>
    <w:rsid w:val="00372309"/>
    <w:rsid w:val="00372C2B"/>
    <w:rsid w:val="00372CF4"/>
    <w:rsid w:val="00373EBB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5D4C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223"/>
    <w:rsid w:val="003D595E"/>
    <w:rsid w:val="003D6306"/>
    <w:rsid w:val="003E4CB7"/>
    <w:rsid w:val="003E4DFF"/>
    <w:rsid w:val="003E5063"/>
    <w:rsid w:val="003E6458"/>
    <w:rsid w:val="003E6B4A"/>
    <w:rsid w:val="003E7DCB"/>
    <w:rsid w:val="003F0A8D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3C91"/>
    <w:rsid w:val="0042426A"/>
    <w:rsid w:val="00425191"/>
    <w:rsid w:val="0042667E"/>
    <w:rsid w:val="00426E53"/>
    <w:rsid w:val="004306B7"/>
    <w:rsid w:val="00433AE5"/>
    <w:rsid w:val="00434A80"/>
    <w:rsid w:val="004357D8"/>
    <w:rsid w:val="004365BD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078"/>
    <w:rsid w:val="0044486C"/>
    <w:rsid w:val="00445871"/>
    <w:rsid w:val="00447327"/>
    <w:rsid w:val="0044759A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0CE6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7763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07944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280"/>
    <w:rsid w:val="005623CC"/>
    <w:rsid w:val="005632BA"/>
    <w:rsid w:val="0056525C"/>
    <w:rsid w:val="00567331"/>
    <w:rsid w:val="00567A91"/>
    <w:rsid w:val="00570FC6"/>
    <w:rsid w:val="005731E8"/>
    <w:rsid w:val="00575E7F"/>
    <w:rsid w:val="0057772F"/>
    <w:rsid w:val="00580E5A"/>
    <w:rsid w:val="00580F8A"/>
    <w:rsid w:val="00581A81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52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01C9"/>
    <w:rsid w:val="005D10E4"/>
    <w:rsid w:val="005D14EF"/>
    <w:rsid w:val="005D2693"/>
    <w:rsid w:val="005D35C4"/>
    <w:rsid w:val="005D772C"/>
    <w:rsid w:val="005D77B6"/>
    <w:rsid w:val="005E21D9"/>
    <w:rsid w:val="005E57CD"/>
    <w:rsid w:val="005E66FA"/>
    <w:rsid w:val="005E7C62"/>
    <w:rsid w:val="005F026B"/>
    <w:rsid w:val="005F0544"/>
    <w:rsid w:val="005F0872"/>
    <w:rsid w:val="005F15B9"/>
    <w:rsid w:val="005F2327"/>
    <w:rsid w:val="005F2503"/>
    <w:rsid w:val="005F2F45"/>
    <w:rsid w:val="005F6746"/>
    <w:rsid w:val="005F70D6"/>
    <w:rsid w:val="005F775B"/>
    <w:rsid w:val="005F7BA1"/>
    <w:rsid w:val="0060162A"/>
    <w:rsid w:val="00601B4A"/>
    <w:rsid w:val="00607554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0268"/>
    <w:rsid w:val="00631732"/>
    <w:rsid w:val="00631CE3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2EAD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616"/>
    <w:rsid w:val="00667DCE"/>
    <w:rsid w:val="00676340"/>
    <w:rsid w:val="006765CE"/>
    <w:rsid w:val="00680004"/>
    <w:rsid w:val="0068263C"/>
    <w:rsid w:val="006843DB"/>
    <w:rsid w:val="0068455C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673F"/>
    <w:rsid w:val="006B7517"/>
    <w:rsid w:val="006B7F33"/>
    <w:rsid w:val="006C07A0"/>
    <w:rsid w:val="006C0A84"/>
    <w:rsid w:val="006C2891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4255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9FE"/>
    <w:rsid w:val="007C5C3D"/>
    <w:rsid w:val="007C6116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2A94"/>
    <w:rsid w:val="00803657"/>
    <w:rsid w:val="008044E9"/>
    <w:rsid w:val="00806239"/>
    <w:rsid w:val="008071E2"/>
    <w:rsid w:val="0080749D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0584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07A8F"/>
    <w:rsid w:val="00910186"/>
    <w:rsid w:val="00914458"/>
    <w:rsid w:val="00914985"/>
    <w:rsid w:val="0091606A"/>
    <w:rsid w:val="00916171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09F6"/>
    <w:rsid w:val="0096188D"/>
    <w:rsid w:val="0096534B"/>
    <w:rsid w:val="00965BB8"/>
    <w:rsid w:val="00966817"/>
    <w:rsid w:val="009668AB"/>
    <w:rsid w:val="00967446"/>
    <w:rsid w:val="00967D7D"/>
    <w:rsid w:val="00967F69"/>
    <w:rsid w:val="00970144"/>
    <w:rsid w:val="00972926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D787E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069B0"/>
    <w:rsid w:val="00A07757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1BBB"/>
    <w:rsid w:val="00A746C3"/>
    <w:rsid w:val="00A76B56"/>
    <w:rsid w:val="00A76EEE"/>
    <w:rsid w:val="00A80847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4B1"/>
    <w:rsid w:val="00B13EF9"/>
    <w:rsid w:val="00B2191C"/>
    <w:rsid w:val="00B22DAE"/>
    <w:rsid w:val="00B23459"/>
    <w:rsid w:val="00B25387"/>
    <w:rsid w:val="00B2625E"/>
    <w:rsid w:val="00B3078D"/>
    <w:rsid w:val="00B31ED3"/>
    <w:rsid w:val="00B32822"/>
    <w:rsid w:val="00B32BEE"/>
    <w:rsid w:val="00B36B3D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0DB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4E2D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1A95"/>
    <w:rsid w:val="00C9219B"/>
    <w:rsid w:val="00C92F0C"/>
    <w:rsid w:val="00C946E9"/>
    <w:rsid w:val="00C96010"/>
    <w:rsid w:val="00C9654B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2876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436C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435B"/>
    <w:rsid w:val="00E44512"/>
    <w:rsid w:val="00E47802"/>
    <w:rsid w:val="00E47B14"/>
    <w:rsid w:val="00E506AE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1983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D7E72"/>
    <w:rsid w:val="00EE134C"/>
    <w:rsid w:val="00EE1541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78F4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77731"/>
    <w:rsid w:val="00F803F1"/>
    <w:rsid w:val="00F82C2E"/>
    <w:rsid w:val="00F87B39"/>
    <w:rsid w:val="00F905AD"/>
    <w:rsid w:val="00F925AA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  <w:rsid w:val="00F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9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478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193</c:v>
                </c:pt>
                <c:pt idx="1">
                  <c:v>252</c:v>
                </c:pt>
                <c:pt idx="2">
                  <c:v>88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0"/>
            <c:explosion val="20"/>
          </c:dPt>
          <c:dPt>
            <c:idx val="1"/>
            <c:explosion val="0"/>
          </c:dPt>
          <c:dLbls>
            <c:dLbl>
              <c:idx val="1"/>
              <c:layout>
                <c:manualLayout>
                  <c:x val="0.36168890347040666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87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1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300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</c:v>
                </c:pt>
                <c:pt idx="1">
                  <c:v>73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3"/>
          <c:w val="0.82407407407412792"/>
          <c:h val="0.787698412698540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152</c:v>
                </c:pt>
                <c:pt idx="1">
                  <c:v>357</c:v>
                </c:pt>
                <c:pt idx="2">
                  <c:v>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8"/>
          <c:w val="0.82407407407412814"/>
          <c:h val="0.78769841269854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9.3360855934676842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5455307669874706E-2"/>
                  <c:y val="-0.1319725659292581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1623436</c:v>
                </c:pt>
                <c:pt idx="1">
                  <c:v>1853022</c:v>
                </c:pt>
                <c:pt idx="2">
                  <c:v>643031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7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174</c:v>
                </c:pt>
                <c:pt idx="1">
                  <c:v>352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</c:v>
                </c:pt>
                <c:pt idx="1">
                  <c:v>252</c:v>
                </c:pt>
                <c:pt idx="2">
                  <c:v>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del orden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67</c:v>
                </c:pt>
                <c:pt idx="1">
                  <c:v>46</c:v>
                </c:pt>
                <c:pt idx="2">
                  <c:v>78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59"/>
          <c:h val="0.787698412698531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183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93</c:v>
                </c:pt>
                <c:pt idx="1">
                  <c:v>103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428031279116487"/>
                  <c:y val="-0.1309106837173285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767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2018799518328491E-3"/>
                  <c:y val="-0.10230195193671866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23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2500465076358117"/>
                  <c:y val="0.328879435981920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8.5348254098430013E-2"/>
                  <c:y val="0.74724142595571785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3818545611244273"/>
                  <c:y val="-6.9269919948210579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59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9203135707214344"/>
                  <c:y val="0.1472644543321537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Hoja1!$A$2:$A$16</c:f>
              <c:strCache>
                <c:ptCount val="12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1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19</c:v>
                </c:pt>
                <c:pt idx="1">
                  <c:v>86</c:v>
                </c:pt>
                <c:pt idx="2">
                  <c:v>71</c:v>
                </c:pt>
                <c:pt idx="3">
                  <c:v>7</c:v>
                </c:pt>
                <c:pt idx="4">
                  <c:v>1</c:v>
                </c:pt>
                <c:pt idx="5">
                  <c:v>14</c:v>
                </c:pt>
                <c:pt idx="6">
                  <c:v>34</c:v>
                </c:pt>
                <c:pt idx="7">
                  <c:v>1</c:v>
                </c:pt>
                <c:pt idx="8">
                  <c:v>5</c:v>
                </c:pt>
                <c:pt idx="9">
                  <c:v>8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241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2"/>
          <c:w val="0.82407407407412725"/>
          <c:h val="0.787698412698538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59</c:v>
                </c:pt>
                <c:pt idx="1">
                  <c:v>176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4901498958864848"/>
                  <c:y val="0.10259799957437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Otros</c:v>
                </c:pt>
                <c:pt idx="1">
                  <c:v>Titulos de Credito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88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2F05-796C-4BB7-8865-2B16F34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2018-04-12T16:47:00Z</cp:lastPrinted>
  <dcterms:created xsi:type="dcterms:W3CDTF">2018-04-12T16:47:00Z</dcterms:created>
  <dcterms:modified xsi:type="dcterms:W3CDTF">2018-04-12T16:47:00Z</dcterms:modified>
</cp:coreProperties>
</file>