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E9F" w:rsidRDefault="007F0E9F"/>
    <w:p w:rsidR="00CC4184" w:rsidRDefault="00CC4184"/>
    <w:p w:rsidR="009C757E" w:rsidRDefault="00C55A7C" w:rsidP="009C757E">
      <w:pPr>
        <w:spacing w:line="240" w:lineRule="auto"/>
        <w:contextualSpacing/>
        <w:jc w:val="center"/>
        <w:rPr>
          <w:rFonts w:ascii="Arial" w:hAnsi="Arial" w:cs="Arial"/>
          <w:b/>
          <w:sz w:val="24"/>
          <w:szCs w:val="24"/>
          <w:lang w:val="es-ES_tradnl"/>
        </w:rPr>
      </w:pPr>
      <w:r>
        <w:rPr>
          <w:rFonts w:ascii="Arial" w:hAnsi="Arial" w:cs="Arial"/>
          <w:b/>
          <w:sz w:val="24"/>
          <w:szCs w:val="24"/>
          <w:lang w:val="es-ES_tradnl"/>
        </w:rPr>
        <w:t>REPORTE ESTADÍ</w:t>
      </w:r>
      <w:r w:rsidR="007F43D5" w:rsidRPr="00C9744C">
        <w:rPr>
          <w:rFonts w:ascii="Arial" w:hAnsi="Arial" w:cs="Arial"/>
          <w:b/>
          <w:sz w:val="24"/>
          <w:szCs w:val="24"/>
          <w:lang w:val="es-ES_tradnl"/>
        </w:rPr>
        <w:t>STICO</w:t>
      </w:r>
      <w:r w:rsidR="00AE5E96">
        <w:rPr>
          <w:rFonts w:ascii="Arial" w:hAnsi="Arial" w:cs="Arial"/>
          <w:b/>
          <w:sz w:val="24"/>
          <w:szCs w:val="24"/>
          <w:lang w:val="es-ES_tradnl"/>
        </w:rPr>
        <w:t xml:space="preserve"> </w:t>
      </w:r>
      <w:r w:rsidR="009C757E">
        <w:rPr>
          <w:rFonts w:ascii="Arial" w:hAnsi="Arial" w:cs="Arial"/>
          <w:b/>
          <w:sz w:val="24"/>
          <w:szCs w:val="24"/>
          <w:lang w:val="es-ES_tradnl"/>
        </w:rPr>
        <w:t>TRIMESTRAL</w:t>
      </w:r>
    </w:p>
    <w:p w:rsidR="00075CEC" w:rsidRPr="00C9744C" w:rsidRDefault="001506FF" w:rsidP="00075CEC">
      <w:pPr>
        <w:spacing w:line="240" w:lineRule="auto"/>
        <w:contextualSpacing/>
        <w:jc w:val="center"/>
        <w:rPr>
          <w:rFonts w:ascii="Arial" w:hAnsi="Arial" w:cs="Arial"/>
          <w:b/>
          <w:sz w:val="24"/>
          <w:szCs w:val="24"/>
          <w:lang w:val="es-ES_tradnl"/>
        </w:rPr>
      </w:pPr>
      <w:r>
        <w:rPr>
          <w:rFonts w:ascii="Arial" w:hAnsi="Arial" w:cs="Arial"/>
          <w:b/>
          <w:sz w:val="24"/>
          <w:szCs w:val="24"/>
          <w:lang w:val="es-ES_tradnl"/>
        </w:rPr>
        <w:t>MEXICALI</w:t>
      </w:r>
    </w:p>
    <w:p w:rsidR="007F43D5" w:rsidRPr="00C9744C" w:rsidRDefault="00A9437C">
      <w:pPr>
        <w:rPr>
          <w:rFonts w:ascii="Arial" w:hAnsi="Arial" w:cs="Arial"/>
          <w:b/>
          <w:sz w:val="24"/>
          <w:szCs w:val="24"/>
          <w:lang w:val="es-ES_tradnl"/>
        </w:rPr>
      </w:pPr>
      <w:r>
        <w:rPr>
          <w:rFonts w:ascii="Arial" w:hAnsi="Arial" w:cs="Arial"/>
          <w:b/>
          <w:sz w:val="24"/>
          <w:szCs w:val="24"/>
          <w:lang w:val="es-ES_tradnl"/>
        </w:rPr>
        <w:t>ABRIL  A JUNIO</w:t>
      </w:r>
      <w:r w:rsidR="007C3DC1">
        <w:rPr>
          <w:rFonts w:ascii="Arial" w:hAnsi="Arial" w:cs="Arial"/>
          <w:b/>
          <w:sz w:val="24"/>
          <w:szCs w:val="24"/>
          <w:lang w:val="es-ES_tradnl"/>
        </w:rPr>
        <w:t xml:space="preserve"> </w:t>
      </w:r>
      <w:r w:rsidR="002E209D">
        <w:rPr>
          <w:rFonts w:ascii="Arial" w:hAnsi="Arial" w:cs="Arial"/>
          <w:b/>
          <w:sz w:val="24"/>
          <w:szCs w:val="24"/>
          <w:lang w:val="es-ES_tradnl"/>
        </w:rPr>
        <w:t>DE 201</w:t>
      </w:r>
      <w:r w:rsidR="005F7A6D">
        <w:rPr>
          <w:rFonts w:ascii="Arial" w:hAnsi="Arial" w:cs="Arial"/>
          <w:b/>
          <w:sz w:val="24"/>
          <w:szCs w:val="24"/>
          <w:lang w:val="es-ES_tradnl"/>
        </w:rPr>
        <w:t>6</w:t>
      </w:r>
      <w:r w:rsidR="007F43D5" w:rsidRPr="00C9744C">
        <w:rPr>
          <w:rFonts w:ascii="Arial" w:hAnsi="Arial" w:cs="Arial"/>
          <w:b/>
          <w:sz w:val="24"/>
          <w:szCs w:val="24"/>
          <w:lang w:val="es-ES_tradnl"/>
        </w:rPr>
        <w:t>:</w:t>
      </w:r>
    </w:p>
    <w:p w:rsidR="00CC4184" w:rsidRPr="000B5D15" w:rsidRDefault="009C757E" w:rsidP="00A323D7">
      <w:pPr>
        <w:spacing w:line="240" w:lineRule="auto"/>
        <w:contextualSpacing/>
        <w:jc w:val="both"/>
        <w:rPr>
          <w:rFonts w:ascii="Arial" w:hAnsi="Arial" w:cs="Arial"/>
          <w:sz w:val="24"/>
          <w:szCs w:val="24"/>
          <w:lang w:val="es-ES_tradnl"/>
        </w:rPr>
      </w:pPr>
      <w:r>
        <w:rPr>
          <w:rFonts w:ascii="Arial" w:hAnsi="Arial" w:cs="Arial"/>
          <w:sz w:val="24"/>
          <w:szCs w:val="24"/>
          <w:lang w:val="es-ES_tradnl"/>
        </w:rPr>
        <w:t>En los</w:t>
      </w:r>
      <w:r w:rsidR="006843DB">
        <w:rPr>
          <w:rFonts w:ascii="Arial" w:hAnsi="Arial" w:cs="Arial"/>
          <w:sz w:val="24"/>
          <w:szCs w:val="24"/>
          <w:lang w:val="es-ES_tradnl"/>
        </w:rPr>
        <w:t xml:space="preserve"> mes</w:t>
      </w:r>
      <w:r>
        <w:rPr>
          <w:rFonts w:ascii="Arial" w:hAnsi="Arial" w:cs="Arial"/>
          <w:sz w:val="24"/>
          <w:szCs w:val="24"/>
          <w:lang w:val="es-ES_tradnl"/>
        </w:rPr>
        <w:t>es</w:t>
      </w:r>
      <w:r w:rsidR="006843DB">
        <w:rPr>
          <w:rFonts w:ascii="Arial" w:hAnsi="Arial" w:cs="Arial"/>
          <w:sz w:val="24"/>
          <w:szCs w:val="24"/>
          <w:lang w:val="es-ES_tradnl"/>
        </w:rPr>
        <w:t xml:space="preserve"> de</w:t>
      </w:r>
      <w:r>
        <w:rPr>
          <w:rFonts w:ascii="Arial" w:hAnsi="Arial" w:cs="Arial"/>
          <w:sz w:val="24"/>
          <w:szCs w:val="24"/>
          <w:lang w:val="es-ES_tradnl"/>
        </w:rPr>
        <w:t xml:space="preserve"> </w:t>
      </w:r>
      <w:r w:rsidR="00A9437C">
        <w:rPr>
          <w:rFonts w:ascii="Arial" w:hAnsi="Arial" w:cs="Arial"/>
          <w:b/>
          <w:sz w:val="24"/>
          <w:szCs w:val="24"/>
          <w:lang w:val="es-ES_tradnl"/>
        </w:rPr>
        <w:t>abril</w:t>
      </w:r>
      <w:r w:rsidR="00A4356E">
        <w:rPr>
          <w:rFonts w:ascii="Arial" w:hAnsi="Arial" w:cs="Arial"/>
          <w:b/>
          <w:sz w:val="24"/>
          <w:szCs w:val="24"/>
          <w:lang w:val="es-ES_tradnl"/>
        </w:rPr>
        <w:t xml:space="preserve"> a </w:t>
      </w:r>
      <w:r w:rsidR="00A9437C">
        <w:rPr>
          <w:rFonts w:ascii="Arial" w:hAnsi="Arial" w:cs="Arial"/>
          <w:b/>
          <w:sz w:val="24"/>
          <w:szCs w:val="24"/>
          <w:lang w:val="es-ES_tradnl"/>
        </w:rPr>
        <w:t>junio</w:t>
      </w:r>
      <w:r w:rsidR="00B663FF">
        <w:rPr>
          <w:rFonts w:ascii="Arial" w:hAnsi="Arial" w:cs="Arial"/>
          <w:sz w:val="24"/>
          <w:szCs w:val="24"/>
          <w:lang w:val="es-ES_tradnl"/>
        </w:rPr>
        <w:t xml:space="preserve"> </w:t>
      </w:r>
      <w:r w:rsidR="000B5D15" w:rsidRPr="000B5D15">
        <w:rPr>
          <w:rFonts w:ascii="Arial" w:hAnsi="Arial" w:cs="Arial"/>
          <w:sz w:val="24"/>
          <w:szCs w:val="24"/>
          <w:lang w:val="es-ES_tradnl"/>
        </w:rPr>
        <w:t xml:space="preserve">del año en curso, se recibieron un total de </w:t>
      </w:r>
      <w:r w:rsidR="00A9437C">
        <w:rPr>
          <w:rFonts w:ascii="Arial" w:hAnsi="Arial" w:cs="Arial"/>
          <w:b/>
          <w:sz w:val="24"/>
          <w:szCs w:val="24"/>
          <w:lang w:val="es-ES_tradnl"/>
        </w:rPr>
        <w:t>693</w:t>
      </w:r>
      <w:r w:rsidR="00C559DB" w:rsidRPr="00C559DB">
        <w:rPr>
          <w:rFonts w:ascii="Arial" w:hAnsi="Arial" w:cs="Arial"/>
          <w:b/>
          <w:sz w:val="24"/>
          <w:szCs w:val="24"/>
          <w:lang w:val="es-ES_tradnl"/>
        </w:rPr>
        <w:t xml:space="preserve"> </w:t>
      </w:r>
      <w:r w:rsidR="000B5D15" w:rsidRPr="00EF6323">
        <w:rPr>
          <w:rFonts w:ascii="Arial" w:hAnsi="Arial" w:cs="Arial"/>
          <w:sz w:val="24"/>
          <w:szCs w:val="24"/>
          <w:lang w:val="es-ES_tradnl"/>
        </w:rPr>
        <w:t>solicitudes</w:t>
      </w:r>
      <w:r w:rsidR="000B5D15" w:rsidRPr="000B5D15">
        <w:rPr>
          <w:rFonts w:ascii="Arial" w:hAnsi="Arial" w:cs="Arial"/>
          <w:sz w:val="24"/>
          <w:szCs w:val="24"/>
          <w:lang w:val="es-ES_tradnl"/>
        </w:rPr>
        <w:t xml:space="preserve"> de servicios</w:t>
      </w:r>
      <w:r w:rsidR="000B5D15">
        <w:rPr>
          <w:rFonts w:ascii="Arial" w:hAnsi="Arial" w:cs="Arial"/>
          <w:sz w:val="24"/>
          <w:szCs w:val="24"/>
          <w:lang w:val="es-ES_tradnl"/>
        </w:rPr>
        <w:t>, quedando de la siguiente manera:</w:t>
      </w:r>
    </w:p>
    <w:p w:rsidR="000B5D15" w:rsidRPr="000B5D15" w:rsidRDefault="000B5D15" w:rsidP="000B5D15">
      <w:pPr>
        <w:spacing w:line="240" w:lineRule="auto"/>
        <w:contextualSpacing/>
        <w:rPr>
          <w:rFonts w:ascii="Arial" w:hAnsi="Arial" w:cs="Arial"/>
          <w:sz w:val="24"/>
          <w:szCs w:val="24"/>
          <w:lang w:val="es-ES_tradnl"/>
        </w:rPr>
      </w:pPr>
    </w:p>
    <w:tbl>
      <w:tblPr>
        <w:tblStyle w:val="Tablaconcuadrcula"/>
        <w:tblpPr w:leftFromText="180" w:rightFromText="180" w:vertAnchor="page" w:horzAnchor="margin" w:tblpY="5258"/>
        <w:tblW w:w="0" w:type="auto"/>
        <w:tblLook w:val="04A0"/>
      </w:tblPr>
      <w:tblGrid>
        <w:gridCol w:w="1798"/>
        <w:gridCol w:w="1429"/>
        <w:gridCol w:w="1134"/>
        <w:gridCol w:w="1603"/>
        <w:gridCol w:w="2596"/>
        <w:gridCol w:w="1016"/>
      </w:tblGrid>
      <w:tr w:rsidR="00275170" w:rsidRPr="000633FF" w:rsidTr="009C757E">
        <w:trPr>
          <w:trHeight w:val="386"/>
        </w:trPr>
        <w:tc>
          <w:tcPr>
            <w:tcW w:w="17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170" w:rsidRPr="000B5D15" w:rsidRDefault="00275170" w:rsidP="00275170">
            <w:pPr>
              <w:spacing w:after="0" w:line="240" w:lineRule="auto"/>
              <w:jc w:val="center"/>
              <w:rPr>
                <w:rFonts w:ascii="Arial" w:hAnsi="Arial" w:cs="Arial"/>
                <w:b/>
                <w:sz w:val="24"/>
                <w:szCs w:val="24"/>
                <w:lang w:val="es-ES_tradnl"/>
              </w:rPr>
            </w:pPr>
            <w:r w:rsidRPr="000B5D15">
              <w:rPr>
                <w:rFonts w:ascii="Arial" w:hAnsi="Arial" w:cs="Arial"/>
                <w:b/>
                <w:sz w:val="24"/>
                <w:szCs w:val="24"/>
                <w:lang w:val="es-ES_tradnl"/>
              </w:rPr>
              <w:t>MATERIA</w:t>
            </w:r>
          </w:p>
          <w:p w:rsidR="00275170" w:rsidRPr="000B5D15" w:rsidRDefault="00275170" w:rsidP="00275170">
            <w:pPr>
              <w:rPr>
                <w:rFonts w:ascii="Arial" w:hAnsi="Arial" w:cs="Arial"/>
                <w:sz w:val="24"/>
                <w:szCs w:val="24"/>
                <w:lang w:val="es-ES_tradnl"/>
              </w:rPr>
            </w:pPr>
          </w:p>
        </w:tc>
        <w:tc>
          <w:tcPr>
            <w:tcW w:w="14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170" w:rsidRPr="000633FF" w:rsidRDefault="00275170" w:rsidP="00275170">
            <w:pPr>
              <w:spacing w:after="0" w:line="240" w:lineRule="auto"/>
              <w:jc w:val="center"/>
              <w:rPr>
                <w:rFonts w:ascii="Arial" w:hAnsi="Arial" w:cs="Arial"/>
                <w:sz w:val="24"/>
                <w:szCs w:val="24"/>
                <w:lang w:val="es-ES_tradnl"/>
              </w:rPr>
            </w:pPr>
            <w:r>
              <w:rPr>
                <w:rFonts w:ascii="Arial" w:hAnsi="Arial" w:cs="Arial"/>
                <w:sz w:val="24"/>
                <w:szCs w:val="24"/>
                <w:lang w:val="es-ES_tradnl"/>
              </w:rPr>
              <w:t>FAMILIAR</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5170" w:rsidRPr="000633FF" w:rsidRDefault="00275170" w:rsidP="00275170">
            <w:pPr>
              <w:spacing w:after="0" w:line="240" w:lineRule="auto"/>
              <w:jc w:val="center"/>
              <w:rPr>
                <w:rFonts w:ascii="Arial" w:hAnsi="Arial" w:cs="Arial"/>
                <w:sz w:val="24"/>
                <w:szCs w:val="24"/>
                <w:lang w:val="es-ES_tradnl"/>
              </w:rPr>
            </w:pPr>
            <w:r>
              <w:rPr>
                <w:rFonts w:ascii="Arial" w:hAnsi="Arial" w:cs="Arial"/>
                <w:sz w:val="24"/>
                <w:szCs w:val="24"/>
                <w:lang w:val="es-ES_tradnl"/>
              </w:rPr>
              <w:t>CIVIL</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170" w:rsidRPr="000633FF" w:rsidRDefault="00275170" w:rsidP="00275170">
            <w:pPr>
              <w:spacing w:after="0" w:line="240" w:lineRule="auto"/>
              <w:jc w:val="center"/>
              <w:rPr>
                <w:rFonts w:ascii="Arial" w:hAnsi="Arial" w:cs="Arial"/>
                <w:sz w:val="24"/>
                <w:szCs w:val="24"/>
                <w:lang w:val="es-ES_tradnl"/>
              </w:rPr>
            </w:pPr>
            <w:r>
              <w:rPr>
                <w:rFonts w:ascii="Arial" w:hAnsi="Arial" w:cs="Arial"/>
                <w:sz w:val="24"/>
                <w:szCs w:val="24"/>
                <w:lang w:val="es-ES_tradnl"/>
              </w:rPr>
              <w:t>MERCANTIL</w:t>
            </w:r>
          </w:p>
        </w:tc>
        <w:tc>
          <w:tcPr>
            <w:tcW w:w="25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170" w:rsidRPr="000633FF" w:rsidRDefault="00275170" w:rsidP="00275170">
            <w:pPr>
              <w:spacing w:after="0" w:line="240" w:lineRule="auto"/>
              <w:jc w:val="center"/>
              <w:rPr>
                <w:rFonts w:ascii="Arial" w:hAnsi="Arial" w:cs="Arial"/>
                <w:sz w:val="24"/>
                <w:szCs w:val="24"/>
                <w:lang w:val="es-ES_tradnl"/>
              </w:rPr>
            </w:pPr>
            <w:r w:rsidRPr="000633FF">
              <w:rPr>
                <w:rFonts w:ascii="Arial" w:hAnsi="Arial" w:cs="Arial"/>
                <w:sz w:val="24"/>
                <w:szCs w:val="24"/>
                <w:lang w:val="es-ES_tradnl"/>
              </w:rPr>
              <w:t>ORIENTACIÓN Y CANALIZACIÓN</w:t>
            </w:r>
          </w:p>
        </w:tc>
        <w:tc>
          <w:tcPr>
            <w:tcW w:w="10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170" w:rsidRPr="000633FF" w:rsidRDefault="00275170" w:rsidP="00275170">
            <w:pPr>
              <w:spacing w:after="0" w:line="240" w:lineRule="auto"/>
              <w:jc w:val="center"/>
              <w:rPr>
                <w:rFonts w:ascii="Arial" w:hAnsi="Arial" w:cs="Arial"/>
                <w:b/>
                <w:sz w:val="24"/>
                <w:szCs w:val="24"/>
                <w:lang w:val="es-ES_tradnl"/>
              </w:rPr>
            </w:pPr>
            <w:r w:rsidRPr="000633FF">
              <w:rPr>
                <w:rFonts w:ascii="Arial" w:hAnsi="Arial" w:cs="Arial"/>
                <w:b/>
                <w:sz w:val="24"/>
                <w:szCs w:val="24"/>
                <w:lang w:val="es-ES_tradnl"/>
              </w:rPr>
              <w:t>TOTAL</w:t>
            </w:r>
          </w:p>
        </w:tc>
      </w:tr>
      <w:tr w:rsidR="00275170" w:rsidRPr="000633FF" w:rsidTr="009C757E">
        <w:tc>
          <w:tcPr>
            <w:tcW w:w="17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170" w:rsidRPr="000B5D15" w:rsidRDefault="00275170" w:rsidP="00A4356E">
            <w:pPr>
              <w:spacing w:after="0" w:line="240" w:lineRule="auto"/>
              <w:jc w:val="center"/>
              <w:rPr>
                <w:rFonts w:ascii="Arial" w:hAnsi="Arial" w:cs="Arial"/>
                <w:b/>
                <w:sz w:val="24"/>
                <w:szCs w:val="24"/>
                <w:lang w:val="es-ES_tradnl"/>
              </w:rPr>
            </w:pPr>
            <w:r w:rsidRPr="000B5D15">
              <w:rPr>
                <w:rFonts w:ascii="Arial" w:hAnsi="Arial" w:cs="Arial"/>
                <w:b/>
                <w:sz w:val="24"/>
                <w:szCs w:val="24"/>
                <w:lang w:val="es-ES_tradnl"/>
              </w:rPr>
              <w:t>TOTAL</w:t>
            </w:r>
          </w:p>
        </w:tc>
        <w:tc>
          <w:tcPr>
            <w:tcW w:w="14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5170" w:rsidRPr="000633FF" w:rsidRDefault="00A9437C" w:rsidP="00A4356E">
            <w:pPr>
              <w:spacing w:after="0" w:line="240" w:lineRule="auto"/>
              <w:jc w:val="center"/>
              <w:rPr>
                <w:rFonts w:ascii="Arial" w:hAnsi="Arial" w:cs="Arial"/>
                <w:sz w:val="24"/>
                <w:szCs w:val="24"/>
                <w:lang w:val="es-ES_tradnl"/>
              </w:rPr>
            </w:pPr>
            <w:r>
              <w:rPr>
                <w:rFonts w:ascii="Arial" w:hAnsi="Arial" w:cs="Arial"/>
                <w:sz w:val="24"/>
                <w:szCs w:val="24"/>
                <w:lang w:val="es-ES_tradnl"/>
              </w:rPr>
              <w:t>249</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5170" w:rsidRDefault="00A9437C" w:rsidP="00A4356E">
            <w:pPr>
              <w:spacing w:after="0" w:line="240" w:lineRule="auto"/>
              <w:jc w:val="center"/>
              <w:rPr>
                <w:rFonts w:ascii="Arial" w:hAnsi="Arial" w:cs="Arial"/>
                <w:sz w:val="24"/>
                <w:szCs w:val="24"/>
                <w:lang w:val="es-ES_tradnl"/>
              </w:rPr>
            </w:pPr>
            <w:r>
              <w:rPr>
                <w:rFonts w:ascii="Arial" w:hAnsi="Arial" w:cs="Arial"/>
                <w:sz w:val="24"/>
                <w:szCs w:val="24"/>
                <w:lang w:val="es-ES_tradnl"/>
              </w:rPr>
              <w:t>369</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5170" w:rsidRPr="000633FF" w:rsidRDefault="005F7A6D" w:rsidP="00A4356E">
            <w:pPr>
              <w:spacing w:after="0" w:line="240" w:lineRule="auto"/>
              <w:jc w:val="center"/>
              <w:rPr>
                <w:rFonts w:ascii="Arial" w:hAnsi="Arial" w:cs="Arial"/>
                <w:sz w:val="24"/>
                <w:szCs w:val="24"/>
                <w:lang w:val="es-ES_tradnl"/>
              </w:rPr>
            </w:pPr>
            <w:r>
              <w:rPr>
                <w:rFonts w:ascii="Arial" w:hAnsi="Arial" w:cs="Arial"/>
                <w:sz w:val="24"/>
                <w:szCs w:val="24"/>
                <w:lang w:val="es-ES_tradnl"/>
              </w:rPr>
              <w:t>2</w:t>
            </w:r>
            <w:r w:rsidR="00A9437C">
              <w:rPr>
                <w:rFonts w:ascii="Arial" w:hAnsi="Arial" w:cs="Arial"/>
                <w:sz w:val="24"/>
                <w:szCs w:val="24"/>
                <w:lang w:val="es-ES_tradnl"/>
              </w:rPr>
              <w:t>8</w:t>
            </w:r>
          </w:p>
        </w:tc>
        <w:tc>
          <w:tcPr>
            <w:tcW w:w="25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5170" w:rsidRPr="000633FF" w:rsidRDefault="005F7A6D" w:rsidP="00A4356E">
            <w:pPr>
              <w:spacing w:after="0" w:line="240" w:lineRule="auto"/>
              <w:jc w:val="center"/>
              <w:rPr>
                <w:rFonts w:ascii="Arial" w:hAnsi="Arial" w:cs="Arial"/>
                <w:sz w:val="24"/>
                <w:szCs w:val="24"/>
                <w:lang w:val="es-ES_tradnl"/>
              </w:rPr>
            </w:pPr>
            <w:r>
              <w:rPr>
                <w:rFonts w:ascii="Arial" w:hAnsi="Arial" w:cs="Arial"/>
                <w:sz w:val="24"/>
                <w:szCs w:val="24"/>
                <w:lang w:val="es-ES_tradnl"/>
              </w:rPr>
              <w:t>4</w:t>
            </w:r>
            <w:r w:rsidR="00A9437C">
              <w:rPr>
                <w:rFonts w:ascii="Arial" w:hAnsi="Arial" w:cs="Arial"/>
                <w:sz w:val="24"/>
                <w:szCs w:val="24"/>
                <w:lang w:val="es-ES_tradnl"/>
              </w:rPr>
              <w:t>7</w:t>
            </w:r>
          </w:p>
        </w:tc>
        <w:tc>
          <w:tcPr>
            <w:tcW w:w="10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5170" w:rsidRPr="000633FF" w:rsidRDefault="00A9437C" w:rsidP="00A4356E">
            <w:pPr>
              <w:spacing w:after="0" w:line="240" w:lineRule="auto"/>
              <w:jc w:val="center"/>
              <w:rPr>
                <w:rFonts w:ascii="Arial" w:hAnsi="Arial" w:cs="Arial"/>
                <w:b/>
                <w:sz w:val="24"/>
                <w:szCs w:val="24"/>
                <w:lang w:val="es-ES_tradnl"/>
              </w:rPr>
            </w:pPr>
            <w:r>
              <w:rPr>
                <w:rFonts w:ascii="Arial" w:hAnsi="Arial" w:cs="Arial"/>
                <w:b/>
                <w:sz w:val="24"/>
                <w:szCs w:val="24"/>
                <w:lang w:val="es-ES_tradnl"/>
              </w:rPr>
              <w:t>693</w:t>
            </w:r>
          </w:p>
        </w:tc>
      </w:tr>
    </w:tbl>
    <w:p w:rsidR="00CC4184" w:rsidRPr="000B5D15" w:rsidRDefault="00CC4184" w:rsidP="00A4356E">
      <w:pPr>
        <w:jc w:val="center"/>
        <w:rPr>
          <w:lang w:val="es-ES_tradnl"/>
        </w:rPr>
      </w:pPr>
    </w:p>
    <w:p w:rsidR="003C7879" w:rsidRDefault="003C7879" w:rsidP="003C7879">
      <w:pPr>
        <w:jc w:val="center"/>
      </w:pPr>
    </w:p>
    <w:p w:rsidR="00275170" w:rsidRDefault="00275170" w:rsidP="003C7879">
      <w:pPr>
        <w:jc w:val="center"/>
      </w:pPr>
      <w:r w:rsidRPr="00275170">
        <w:rPr>
          <w:noProof/>
          <w:lang w:val="es-MX" w:eastAsia="es-MX"/>
        </w:rPr>
        <w:drawing>
          <wp:inline distT="0" distB="0" distL="0" distR="0">
            <wp:extent cx="5486400" cy="3200400"/>
            <wp:effectExtent l="19050" t="0" r="19050" b="0"/>
            <wp:docPr id="1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3C7879" w:rsidRDefault="003C7879" w:rsidP="003C7879">
      <w:pPr>
        <w:jc w:val="center"/>
        <w:rPr>
          <w:lang w:val="es-ES_tradnl"/>
        </w:rPr>
      </w:pPr>
    </w:p>
    <w:p w:rsidR="00CC4184" w:rsidRDefault="00CC4184" w:rsidP="00326A37">
      <w:pPr>
        <w:jc w:val="both"/>
        <w:rPr>
          <w:rFonts w:ascii="Arial" w:hAnsi="Arial" w:cs="Arial"/>
          <w:sz w:val="24"/>
          <w:szCs w:val="24"/>
          <w:lang w:val="es-ES_tradnl"/>
        </w:rPr>
      </w:pPr>
    </w:p>
    <w:p w:rsidR="00CC4184" w:rsidRPr="00C2540D" w:rsidRDefault="00CC4184" w:rsidP="00326A37">
      <w:pPr>
        <w:jc w:val="both"/>
        <w:rPr>
          <w:rFonts w:ascii="Arial" w:hAnsi="Arial" w:cs="Arial"/>
          <w:sz w:val="24"/>
          <w:szCs w:val="24"/>
          <w:lang w:val="es-ES_tradnl"/>
        </w:rPr>
      </w:pPr>
    </w:p>
    <w:p w:rsidR="00B25387" w:rsidRDefault="00B25387" w:rsidP="00326A37">
      <w:pPr>
        <w:jc w:val="both"/>
        <w:rPr>
          <w:rFonts w:ascii="Arial" w:hAnsi="Arial" w:cs="Arial"/>
          <w:sz w:val="24"/>
          <w:szCs w:val="24"/>
          <w:lang w:val="es-ES_tradnl"/>
        </w:rPr>
      </w:pPr>
    </w:p>
    <w:p w:rsidR="001B5710" w:rsidRDefault="001B5710" w:rsidP="00326A37">
      <w:pPr>
        <w:jc w:val="both"/>
        <w:rPr>
          <w:rFonts w:ascii="Arial" w:hAnsi="Arial" w:cs="Arial"/>
          <w:sz w:val="24"/>
          <w:szCs w:val="24"/>
          <w:lang w:val="es-ES_tradnl"/>
        </w:rPr>
      </w:pPr>
    </w:p>
    <w:p w:rsidR="00326A37" w:rsidRDefault="002619D0" w:rsidP="00326A37">
      <w:pPr>
        <w:jc w:val="both"/>
        <w:rPr>
          <w:rFonts w:ascii="Arial" w:hAnsi="Arial" w:cs="Arial"/>
          <w:sz w:val="24"/>
          <w:szCs w:val="24"/>
          <w:lang w:val="es-ES_tradnl"/>
        </w:rPr>
      </w:pPr>
      <w:r>
        <w:rPr>
          <w:rFonts w:ascii="Arial" w:hAnsi="Arial" w:cs="Arial"/>
          <w:sz w:val="24"/>
          <w:szCs w:val="24"/>
          <w:lang w:val="es-ES_tradnl"/>
        </w:rPr>
        <w:t xml:space="preserve">De los </w:t>
      </w:r>
      <w:r w:rsidR="00687D5E">
        <w:rPr>
          <w:rFonts w:ascii="Arial" w:hAnsi="Arial" w:cs="Arial"/>
          <w:b/>
          <w:sz w:val="24"/>
          <w:szCs w:val="24"/>
          <w:lang w:val="es-ES_tradnl"/>
        </w:rPr>
        <w:t>646</w:t>
      </w:r>
      <w:r w:rsidR="002E209D">
        <w:rPr>
          <w:rFonts w:ascii="Arial" w:hAnsi="Arial" w:cs="Arial"/>
          <w:b/>
          <w:sz w:val="24"/>
          <w:szCs w:val="24"/>
          <w:lang w:val="es-ES_tradnl"/>
        </w:rPr>
        <w:t xml:space="preserve"> </w:t>
      </w:r>
      <w:r w:rsidR="00326A37" w:rsidRPr="00CC4184">
        <w:rPr>
          <w:rFonts w:ascii="Arial" w:hAnsi="Arial" w:cs="Arial"/>
          <w:sz w:val="24"/>
          <w:szCs w:val="24"/>
          <w:lang w:val="es-ES_tradnl"/>
        </w:rPr>
        <w:t xml:space="preserve">asuntos </w:t>
      </w:r>
      <w:r w:rsidR="00C33106">
        <w:rPr>
          <w:rFonts w:ascii="Arial" w:hAnsi="Arial" w:cs="Arial"/>
          <w:sz w:val="24"/>
          <w:szCs w:val="24"/>
          <w:lang w:val="es-ES_tradnl"/>
        </w:rPr>
        <w:t xml:space="preserve">competencia del Centro, </w:t>
      </w:r>
      <w:r w:rsidR="00687D5E">
        <w:rPr>
          <w:rFonts w:ascii="Arial" w:hAnsi="Arial" w:cs="Arial"/>
          <w:sz w:val="24"/>
          <w:szCs w:val="24"/>
          <w:lang w:val="es-ES_tradnl"/>
        </w:rPr>
        <w:t>249</w:t>
      </w:r>
      <w:r w:rsidR="00C241E4">
        <w:rPr>
          <w:rFonts w:ascii="Arial" w:hAnsi="Arial" w:cs="Arial"/>
          <w:b/>
          <w:sz w:val="24"/>
          <w:szCs w:val="24"/>
          <w:lang w:val="es-ES_tradnl"/>
        </w:rPr>
        <w:t xml:space="preserve"> </w:t>
      </w:r>
      <w:r w:rsidR="00C33106">
        <w:rPr>
          <w:rFonts w:ascii="Arial" w:hAnsi="Arial" w:cs="Arial"/>
          <w:sz w:val="24"/>
          <w:szCs w:val="24"/>
          <w:lang w:val="es-ES_tradnl"/>
        </w:rPr>
        <w:t xml:space="preserve">fueron </w:t>
      </w:r>
      <w:r w:rsidR="00C07C49">
        <w:rPr>
          <w:rFonts w:ascii="Arial" w:hAnsi="Arial" w:cs="Arial"/>
          <w:sz w:val="24"/>
          <w:szCs w:val="24"/>
          <w:lang w:val="es-ES_tradnl"/>
        </w:rPr>
        <w:t xml:space="preserve">en materia </w:t>
      </w:r>
      <w:r w:rsidR="00867AC4">
        <w:rPr>
          <w:rFonts w:ascii="Arial" w:hAnsi="Arial" w:cs="Arial"/>
          <w:sz w:val="24"/>
          <w:szCs w:val="24"/>
          <w:lang w:val="es-ES_tradnl"/>
        </w:rPr>
        <w:t xml:space="preserve">familiar, </w:t>
      </w:r>
      <w:r w:rsidR="00687D5E">
        <w:rPr>
          <w:rFonts w:ascii="Arial" w:hAnsi="Arial" w:cs="Arial"/>
          <w:sz w:val="24"/>
          <w:szCs w:val="24"/>
          <w:lang w:val="es-ES_tradnl"/>
        </w:rPr>
        <w:t>369</w:t>
      </w:r>
      <w:r w:rsidR="00ED1478">
        <w:rPr>
          <w:rFonts w:ascii="Arial" w:hAnsi="Arial" w:cs="Arial"/>
          <w:sz w:val="24"/>
          <w:szCs w:val="24"/>
          <w:lang w:val="es-ES_tradnl"/>
        </w:rPr>
        <w:t xml:space="preserve"> </w:t>
      </w:r>
      <w:r w:rsidR="00867AC4">
        <w:rPr>
          <w:rFonts w:ascii="Arial" w:hAnsi="Arial" w:cs="Arial"/>
          <w:sz w:val="24"/>
          <w:szCs w:val="24"/>
          <w:lang w:val="es-ES_tradnl"/>
        </w:rPr>
        <w:t xml:space="preserve">en materia civil y </w:t>
      </w:r>
      <w:r w:rsidR="00AC4EE1">
        <w:rPr>
          <w:rFonts w:ascii="Arial" w:hAnsi="Arial" w:cs="Arial"/>
          <w:sz w:val="24"/>
          <w:szCs w:val="24"/>
          <w:lang w:val="es-ES_tradnl"/>
        </w:rPr>
        <w:t>2</w:t>
      </w:r>
      <w:r w:rsidR="00687D5E">
        <w:rPr>
          <w:rFonts w:ascii="Arial" w:hAnsi="Arial" w:cs="Arial"/>
          <w:sz w:val="24"/>
          <w:szCs w:val="24"/>
          <w:lang w:val="es-ES_tradnl"/>
        </w:rPr>
        <w:t>8</w:t>
      </w:r>
      <w:r w:rsidR="008E4960">
        <w:rPr>
          <w:rFonts w:ascii="Arial" w:hAnsi="Arial" w:cs="Arial"/>
          <w:b/>
          <w:sz w:val="24"/>
          <w:szCs w:val="24"/>
          <w:lang w:val="es-ES_tradnl"/>
        </w:rPr>
        <w:t xml:space="preserve"> </w:t>
      </w:r>
      <w:r w:rsidR="00867AC4">
        <w:rPr>
          <w:rFonts w:ascii="Arial" w:hAnsi="Arial" w:cs="Arial"/>
          <w:sz w:val="24"/>
          <w:szCs w:val="24"/>
          <w:lang w:val="es-ES_tradnl"/>
        </w:rPr>
        <w:t>en materia mercantil.</w:t>
      </w:r>
      <w:r w:rsidR="002E35B7">
        <w:rPr>
          <w:rFonts w:ascii="Arial" w:hAnsi="Arial" w:cs="Arial"/>
          <w:sz w:val="24"/>
          <w:szCs w:val="24"/>
          <w:lang w:val="es-ES_tradnl"/>
        </w:rPr>
        <w:t xml:space="preserve"> </w:t>
      </w:r>
    </w:p>
    <w:p w:rsidR="00C33106" w:rsidRDefault="00C33106" w:rsidP="00326A37">
      <w:pPr>
        <w:jc w:val="both"/>
        <w:rPr>
          <w:rFonts w:ascii="Arial" w:hAnsi="Arial" w:cs="Arial"/>
          <w:sz w:val="24"/>
          <w:szCs w:val="24"/>
          <w:lang w:val="es-ES_tradnl"/>
        </w:rPr>
      </w:pPr>
    </w:p>
    <w:tbl>
      <w:tblPr>
        <w:tblStyle w:val="Tablaconcuadrcula"/>
        <w:tblW w:w="0" w:type="auto"/>
        <w:tblInd w:w="1809" w:type="dxa"/>
        <w:tblLook w:val="04A0"/>
      </w:tblPr>
      <w:tblGrid>
        <w:gridCol w:w="2979"/>
        <w:gridCol w:w="1983"/>
      </w:tblGrid>
      <w:tr w:rsidR="00C33106" w:rsidTr="00C33106">
        <w:tc>
          <w:tcPr>
            <w:tcW w:w="2979" w:type="dxa"/>
          </w:tcPr>
          <w:p w:rsidR="00C33106" w:rsidRDefault="00C33106" w:rsidP="00326A37">
            <w:pPr>
              <w:jc w:val="both"/>
              <w:rPr>
                <w:rFonts w:ascii="Arial" w:hAnsi="Arial" w:cs="Arial"/>
                <w:sz w:val="24"/>
                <w:szCs w:val="24"/>
                <w:lang w:val="es-ES_tradnl"/>
              </w:rPr>
            </w:pPr>
            <w:r>
              <w:rPr>
                <w:rFonts w:ascii="Arial" w:hAnsi="Arial" w:cs="Arial"/>
                <w:sz w:val="24"/>
                <w:szCs w:val="24"/>
                <w:lang w:val="es-ES_tradnl"/>
              </w:rPr>
              <w:t>Familiar</w:t>
            </w:r>
          </w:p>
        </w:tc>
        <w:tc>
          <w:tcPr>
            <w:tcW w:w="1983" w:type="dxa"/>
          </w:tcPr>
          <w:p w:rsidR="00C33106" w:rsidRPr="0019532C" w:rsidRDefault="00687D5E" w:rsidP="00AC4EE1">
            <w:pPr>
              <w:jc w:val="center"/>
              <w:rPr>
                <w:rFonts w:ascii="Arial" w:hAnsi="Arial" w:cs="Arial"/>
                <w:sz w:val="24"/>
                <w:szCs w:val="24"/>
                <w:lang w:val="es-ES_tradnl"/>
              </w:rPr>
            </w:pPr>
            <w:r>
              <w:rPr>
                <w:rFonts w:ascii="Arial" w:hAnsi="Arial" w:cs="Arial"/>
                <w:sz w:val="24"/>
                <w:szCs w:val="24"/>
                <w:lang w:val="es-ES_tradnl"/>
              </w:rPr>
              <w:t>249</w:t>
            </w:r>
          </w:p>
        </w:tc>
      </w:tr>
      <w:tr w:rsidR="00867AC4" w:rsidTr="00C33106">
        <w:tc>
          <w:tcPr>
            <w:tcW w:w="2979" w:type="dxa"/>
          </w:tcPr>
          <w:p w:rsidR="00867AC4" w:rsidRDefault="00867AC4" w:rsidP="00326A37">
            <w:pPr>
              <w:jc w:val="both"/>
              <w:rPr>
                <w:rFonts w:ascii="Arial" w:hAnsi="Arial" w:cs="Arial"/>
                <w:sz w:val="24"/>
                <w:szCs w:val="24"/>
                <w:lang w:val="es-ES_tradnl"/>
              </w:rPr>
            </w:pPr>
            <w:r>
              <w:rPr>
                <w:rFonts w:ascii="Arial" w:hAnsi="Arial" w:cs="Arial"/>
                <w:sz w:val="24"/>
                <w:szCs w:val="24"/>
                <w:lang w:val="es-ES_tradnl"/>
              </w:rPr>
              <w:t>Civil</w:t>
            </w:r>
          </w:p>
        </w:tc>
        <w:tc>
          <w:tcPr>
            <w:tcW w:w="1983" w:type="dxa"/>
          </w:tcPr>
          <w:p w:rsidR="00867AC4" w:rsidRPr="0019532C" w:rsidRDefault="00687D5E" w:rsidP="00AC4EE1">
            <w:pPr>
              <w:jc w:val="center"/>
              <w:rPr>
                <w:rFonts w:ascii="Arial" w:hAnsi="Arial" w:cs="Arial"/>
                <w:sz w:val="24"/>
                <w:szCs w:val="24"/>
                <w:lang w:val="es-ES_tradnl"/>
              </w:rPr>
            </w:pPr>
            <w:r>
              <w:rPr>
                <w:rFonts w:ascii="Arial" w:hAnsi="Arial" w:cs="Arial"/>
                <w:sz w:val="24"/>
                <w:szCs w:val="24"/>
                <w:lang w:val="es-ES_tradnl"/>
              </w:rPr>
              <w:t>369</w:t>
            </w:r>
          </w:p>
        </w:tc>
      </w:tr>
      <w:tr w:rsidR="00C33106" w:rsidTr="00C33106">
        <w:tc>
          <w:tcPr>
            <w:tcW w:w="2979" w:type="dxa"/>
          </w:tcPr>
          <w:p w:rsidR="00C33106" w:rsidRDefault="00867AC4" w:rsidP="00326A37">
            <w:pPr>
              <w:jc w:val="both"/>
              <w:rPr>
                <w:rFonts w:ascii="Arial" w:hAnsi="Arial" w:cs="Arial"/>
                <w:sz w:val="24"/>
                <w:szCs w:val="24"/>
                <w:lang w:val="es-ES_tradnl"/>
              </w:rPr>
            </w:pPr>
            <w:r>
              <w:rPr>
                <w:rFonts w:ascii="Arial" w:hAnsi="Arial" w:cs="Arial"/>
                <w:sz w:val="24"/>
                <w:szCs w:val="24"/>
                <w:lang w:val="es-ES_tradnl"/>
              </w:rPr>
              <w:t>Mercantil</w:t>
            </w:r>
          </w:p>
        </w:tc>
        <w:tc>
          <w:tcPr>
            <w:tcW w:w="1983" w:type="dxa"/>
          </w:tcPr>
          <w:p w:rsidR="00C33106" w:rsidRPr="0019532C" w:rsidRDefault="00AC4EE1" w:rsidP="00AC4EE1">
            <w:pPr>
              <w:jc w:val="center"/>
              <w:rPr>
                <w:rFonts w:ascii="Arial" w:hAnsi="Arial" w:cs="Arial"/>
                <w:sz w:val="24"/>
                <w:szCs w:val="24"/>
                <w:lang w:val="es-ES_tradnl"/>
              </w:rPr>
            </w:pPr>
            <w:r>
              <w:rPr>
                <w:rFonts w:ascii="Arial" w:hAnsi="Arial" w:cs="Arial"/>
                <w:sz w:val="24"/>
                <w:szCs w:val="24"/>
                <w:lang w:val="es-ES_tradnl"/>
              </w:rPr>
              <w:t>2</w:t>
            </w:r>
            <w:r w:rsidR="00687D5E">
              <w:rPr>
                <w:rFonts w:ascii="Arial" w:hAnsi="Arial" w:cs="Arial"/>
                <w:sz w:val="24"/>
                <w:szCs w:val="24"/>
                <w:lang w:val="es-ES_tradnl"/>
              </w:rPr>
              <w:t>8</w:t>
            </w:r>
          </w:p>
        </w:tc>
      </w:tr>
      <w:tr w:rsidR="00C33106" w:rsidTr="00C33106">
        <w:tc>
          <w:tcPr>
            <w:tcW w:w="2979" w:type="dxa"/>
          </w:tcPr>
          <w:p w:rsidR="00C33106" w:rsidRDefault="00C33106" w:rsidP="00326A37">
            <w:pPr>
              <w:jc w:val="both"/>
              <w:rPr>
                <w:rFonts w:ascii="Arial" w:hAnsi="Arial" w:cs="Arial"/>
                <w:sz w:val="24"/>
                <w:szCs w:val="24"/>
                <w:lang w:val="es-ES_tradnl"/>
              </w:rPr>
            </w:pPr>
            <w:r>
              <w:rPr>
                <w:rFonts w:ascii="Arial" w:hAnsi="Arial" w:cs="Arial"/>
                <w:sz w:val="24"/>
                <w:szCs w:val="24"/>
                <w:lang w:val="es-ES_tradnl"/>
              </w:rPr>
              <w:t>TOTAL</w:t>
            </w:r>
          </w:p>
        </w:tc>
        <w:tc>
          <w:tcPr>
            <w:tcW w:w="1983" w:type="dxa"/>
          </w:tcPr>
          <w:p w:rsidR="00C33106" w:rsidRPr="00C33106" w:rsidRDefault="00687D5E" w:rsidP="00AC4EE1">
            <w:pPr>
              <w:jc w:val="center"/>
              <w:rPr>
                <w:rFonts w:ascii="Arial" w:hAnsi="Arial" w:cs="Arial"/>
                <w:b/>
                <w:sz w:val="24"/>
                <w:szCs w:val="24"/>
                <w:lang w:val="es-ES_tradnl"/>
              </w:rPr>
            </w:pPr>
            <w:r>
              <w:rPr>
                <w:rFonts w:ascii="Arial" w:hAnsi="Arial" w:cs="Arial"/>
                <w:b/>
                <w:sz w:val="24"/>
                <w:szCs w:val="24"/>
                <w:lang w:val="es-ES_tradnl"/>
              </w:rPr>
              <w:t>646</w:t>
            </w:r>
          </w:p>
        </w:tc>
      </w:tr>
    </w:tbl>
    <w:p w:rsidR="00CC4184" w:rsidRDefault="00CC4184" w:rsidP="00326A37">
      <w:pPr>
        <w:jc w:val="both"/>
        <w:rPr>
          <w:lang w:val="es-ES_tradnl"/>
        </w:rPr>
      </w:pPr>
    </w:p>
    <w:p w:rsidR="000247C2" w:rsidRDefault="000247C2" w:rsidP="000247C2">
      <w:pPr>
        <w:jc w:val="center"/>
        <w:rPr>
          <w:lang w:val="es-ES_tradnl"/>
        </w:rPr>
      </w:pPr>
      <w:r>
        <w:rPr>
          <w:noProof/>
          <w:lang w:val="es-MX" w:eastAsia="es-MX"/>
        </w:rPr>
        <w:drawing>
          <wp:inline distT="0" distB="0" distL="0" distR="0">
            <wp:extent cx="4857750" cy="3238500"/>
            <wp:effectExtent l="19050" t="0" r="19050" b="0"/>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846D4" w:rsidRPr="00182AB9" w:rsidRDefault="00D846D4" w:rsidP="003C7879">
      <w:pPr>
        <w:jc w:val="center"/>
        <w:rPr>
          <w:lang w:val="es-ES_tradnl"/>
        </w:rPr>
      </w:pPr>
    </w:p>
    <w:p w:rsidR="00CC4184" w:rsidRDefault="00CC4184" w:rsidP="003C7879">
      <w:pPr>
        <w:spacing w:after="0" w:line="240" w:lineRule="auto"/>
        <w:jc w:val="center"/>
        <w:rPr>
          <w:rFonts w:ascii="Arial" w:hAnsi="Arial" w:cs="Arial"/>
          <w:sz w:val="24"/>
          <w:szCs w:val="24"/>
          <w:lang w:val="es-ES_tradnl"/>
        </w:rPr>
      </w:pPr>
    </w:p>
    <w:p w:rsidR="00CC4184" w:rsidRDefault="00CC4184" w:rsidP="003C7879">
      <w:pPr>
        <w:spacing w:after="0" w:line="240" w:lineRule="auto"/>
        <w:jc w:val="center"/>
        <w:rPr>
          <w:rFonts w:ascii="Arial" w:hAnsi="Arial" w:cs="Arial"/>
          <w:sz w:val="24"/>
          <w:szCs w:val="24"/>
          <w:lang w:val="es-ES_tradnl"/>
        </w:rPr>
      </w:pPr>
    </w:p>
    <w:p w:rsidR="00CC4184" w:rsidRDefault="00CC4184" w:rsidP="003C7879">
      <w:pPr>
        <w:spacing w:after="0" w:line="240" w:lineRule="auto"/>
        <w:jc w:val="center"/>
        <w:rPr>
          <w:rFonts w:ascii="Arial" w:hAnsi="Arial" w:cs="Arial"/>
          <w:sz w:val="24"/>
          <w:szCs w:val="24"/>
          <w:lang w:val="es-ES_tradnl"/>
        </w:rPr>
      </w:pPr>
    </w:p>
    <w:p w:rsidR="00CC4184" w:rsidRDefault="00CC4184" w:rsidP="003C7879">
      <w:pPr>
        <w:spacing w:after="0" w:line="240" w:lineRule="auto"/>
        <w:jc w:val="center"/>
        <w:rPr>
          <w:rFonts w:ascii="Arial" w:hAnsi="Arial" w:cs="Arial"/>
          <w:sz w:val="24"/>
          <w:szCs w:val="24"/>
          <w:lang w:val="es-ES_tradnl"/>
        </w:rPr>
      </w:pPr>
    </w:p>
    <w:p w:rsidR="00CC4184" w:rsidRDefault="00CC4184" w:rsidP="003C7879">
      <w:pPr>
        <w:spacing w:after="0" w:line="240" w:lineRule="auto"/>
        <w:jc w:val="center"/>
        <w:rPr>
          <w:rFonts w:ascii="Arial" w:hAnsi="Arial" w:cs="Arial"/>
          <w:sz w:val="24"/>
          <w:szCs w:val="24"/>
          <w:lang w:val="es-ES_tradnl"/>
        </w:rPr>
      </w:pPr>
    </w:p>
    <w:p w:rsidR="00CC4184" w:rsidRDefault="00CC4184" w:rsidP="003C7879">
      <w:pPr>
        <w:spacing w:after="0" w:line="240" w:lineRule="auto"/>
        <w:jc w:val="center"/>
        <w:rPr>
          <w:rFonts w:ascii="Arial" w:hAnsi="Arial" w:cs="Arial"/>
          <w:sz w:val="24"/>
          <w:szCs w:val="24"/>
          <w:lang w:val="es-ES_tradnl"/>
        </w:rPr>
      </w:pPr>
    </w:p>
    <w:p w:rsidR="009F1E7A" w:rsidRDefault="009F1E7A" w:rsidP="003C7879">
      <w:pPr>
        <w:spacing w:after="0" w:line="240" w:lineRule="auto"/>
        <w:jc w:val="center"/>
        <w:rPr>
          <w:rFonts w:ascii="Arial" w:hAnsi="Arial" w:cs="Arial"/>
          <w:sz w:val="24"/>
          <w:szCs w:val="24"/>
          <w:lang w:val="es-ES_tradnl"/>
        </w:rPr>
      </w:pPr>
    </w:p>
    <w:p w:rsidR="00C33106" w:rsidRDefault="00C33106" w:rsidP="003C7879">
      <w:pPr>
        <w:spacing w:after="0" w:line="240" w:lineRule="auto"/>
        <w:jc w:val="center"/>
        <w:rPr>
          <w:rFonts w:ascii="Arial" w:hAnsi="Arial" w:cs="Arial"/>
          <w:sz w:val="24"/>
          <w:szCs w:val="24"/>
          <w:lang w:val="es-ES_tradnl"/>
        </w:rPr>
      </w:pPr>
    </w:p>
    <w:p w:rsidR="00CC4184" w:rsidRDefault="00C33106" w:rsidP="003C7879">
      <w:pPr>
        <w:spacing w:after="0" w:line="240" w:lineRule="auto"/>
        <w:jc w:val="center"/>
        <w:rPr>
          <w:rFonts w:ascii="Arial" w:hAnsi="Arial" w:cs="Arial"/>
          <w:sz w:val="24"/>
          <w:szCs w:val="24"/>
          <w:lang w:val="es-ES_tradnl"/>
        </w:rPr>
      </w:pPr>
      <w:r>
        <w:rPr>
          <w:rFonts w:ascii="Arial" w:hAnsi="Arial" w:cs="Arial"/>
          <w:sz w:val="24"/>
          <w:szCs w:val="24"/>
          <w:lang w:val="es-ES_tradnl"/>
        </w:rPr>
        <w:lastRenderedPageBreak/>
        <w:t>MATERIA FAMILIAR</w:t>
      </w:r>
    </w:p>
    <w:p w:rsidR="00CC4184" w:rsidRDefault="00CC4184" w:rsidP="003C7879">
      <w:pPr>
        <w:spacing w:after="0" w:line="240" w:lineRule="auto"/>
        <w:jc w:val="center"/>
        <w:rPr>
          <w:rFonts w:ascii="Arial" w:hAnsi="Arial" w:cs="Arial"/>
          <w:sz w:val="24"/>
          <w:szCs w:val="24"/>
          <w:lang w:val="es-ES_tradnl"/>
        </w:rPr>
      </w:pPr>
    </w:p>
    <w:p w:rsidR="006A657C" w:rsidRDefault="006A657C" w:rsidP="006A657C">
      <w:pPr>
        <w:spacing w:after="0" w:line="240" w:lineRule="auto"/>
        <w:rPr>
          <w:rFonts w:ascii="Arial" w:hAnsi="Arial" w:cs="Arial"/>
          <w:sz w:val="24"/>
          <w:szCs w:val="24"/>
          <w:lang w:val="es-ES_tradnl"/>
        </w:rPr>
      </w:pPr>
      <w:r>
        <w:rPr>
          <w:rFonts w:ascii="Arial" w:hAnsi="Arial" w:cs="Arial"/>
          <w:sz w:val="24"/>
          <w:szCs w:val="24"/>
          <w:lang w:val="es-ES_tradnl"/>
        </w:rPr>
        <w:t>D</w:t>
      </w:r>
      <w:r w:rsidR="00C07C49">
        <w:rPr>
          <w:rFonts w:ascii="Arial" w:hAnsi="Arial" w:cs="Arial"/>
          <w:sz w:val="24"/>
          <w:szCs w:val="24"/>
          <w:lang w:val="es-ES_tradnl"/>
        </w:rPr>
        <w:t xml:space="preserve">el total de asuntos </w:t>
      </w:r>
      <w:r w:rsidR="00075CEC">
        <w:rPr>
          <w:rFonts w:ascii="Arial" w:hAnsi="Arial" w:cs="Arial"/>
          <w:sz w:val="24"/>
          <w:szCs w:val="24"/>
          <w:lang w:val="es-ES_tradnl"/>
        </w:rPr>
        <w:t>competencia del Centro,</w:t>
      </w:r>
      <w:r w:rsidR="0042426A">
        <w:rPr>
          <w:rFonts w:ascii="Arial" w:hAnsi="Arial" w:cs="Arial"/>
          <w:sz w:val="24"/>
          <w:szCs w:val="24"/>
          <w:lang w:val="es-ES_tradnl"/>
        </w:rPr>
        <w:t xml:space="preserve"> </w:t>
      </w:r>
      <w:r w:rsidR="00A33EF6">
        <w:rPr>
          <w:rFonts w:ascii="Arial" w:hAnsi="Arial" w:cs="Arial"/>
          <w:b/>
          <w:sz w:val="24"/>
          <w:szCs w:val="24"/>
          <w:lang w:val="es-ES_tradnl"/>
        </w:rPr>
        <w:t>249</w:t>
      </w:r>
      <w:r w:rsidR="002E209D">
        <w:rPr>
          <w:rFonts w:ascii="Arial" w:hAnsi="Arial" w:cs="Arial"/>
          <w:b/>
          <w:sz w:val="24"/>
          <w:szCs w:val="24"/>
          <w:lang w:val="es-ES_tradnl"/>
        </w:rPr>
        <w:t xml:space="preserve"> </w:t>
      </w:r>
      <w:r>
        <w:rPr>
          <w:rFonts w:ascii="Arial" w:hAnsi="Arial" w:cs="Arial"/>
          <w:sz w:val="24"/>
          <w:szCs w:val="24"/>
          <w:lang w:val="es-ES_tradnl"/>
        </w:rPr>
        <w:t>corresponden a la materia familiar, presentándose casuísticamente de la siguiente manera:</w:t>
      </w:r>
    </w:p>
    <w:p w:rsidR="006A657C" w:rsidRDefault="006A657C" w:rsidP="003C7879">
      <w:pPr>
        <w:spacing w:after="0" w:line="240" w:lineRule="auto"/>
        <w:jc w:val="center"/>
        <w:rPr>
          <w:rFonts w:ascii="Arial" w:hAnsi="Arial" w:cs="Arial"/>
          <w:sz w:val="24"/>
          <w:szCs w:val="24"/>
          <w:lang w:val="es-ES_tradnl"/>
        </w:rPr>
      </w:pPr>
    </w:p>
    <w:p w:rsidR="006A657C" w:rsidRDefault="006A657C" w:rsidP="003C7879">
      <w:pPr>
        <w:spacing w:after="0" w:line="240" w:lineRule="auto"/>
        <w:jc w:val="center"/>
        <w:rPr>
          <w:rFonts w:ascii="Arial" w:hAnsi="Arial" w:cs="Arial"/>
          <w:sz w:val="24"/>
          <w:szCs w:val="24"/>
          <w:lang w:val="es-ES_tradnl"/>
        </w:rPr>
      </w:pPr>
    </w:p>
    <w:tbl>
      <w:tblPr>
        <w:tblStyle w:val="Tablaconcuadrcula"/>
        <w:tblW w:w="0" w:type="auto"/>
        <w:jc w:val="center"/>
        <w:tblInd w:w="-4327" w:type="dxa"/>
        <w:tblLook w:val="04A0"/>
      </w:tblPr>
      <w:tblGrid>
        <w:gridCol w:w="6721"/>
        <w:gridCol w:w="2394"/>
      </w:tblGrid>
      <w:tr w:rsidR="003C7879" w:rsidRPr="000633FF" w:rsidTr="000D303C">
        <w:trPr>
          <w:jc w:val="center"/>
        </w:trPr>
        <w:tc>
          <w:tcPr>
            <w:tcW w:w="67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7879" w:rsidRPr="000633FF" w:rsidRDefault="0042426A" w:rsidP="00EB0206">
            <w:pPr>
              <w:spacing w:after="0" w:line="240" w:lineRule="auto"/>
              <w:rPr>
                <w:rFonts w:ascii="Arial" w:hAnsi="Arial" w:cs="Arial"/>
                <w:sz w:val="24"/>
                <w:szCs w:val="24"/>
                <w:lang w:val="es-ES_tradnl"/>
              </w:rPr>
            </w:pPr>
            <w:r>
              <w:rPr>
                <w:rFonts w:ascii="Arial" w:hAnsi="Arial" w:cs="Arial"/>
                <w:sz w:val="24"/>
                <w:szCs w:val="24"/>
                <w:lang w:val="es-ES_tradnl"/>
              </w:rPr>
              <w:t>Visitas y convivencia</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7879" w:rsidRPr="000633FF" w:rsidRDefault="00A33EF6" w:rsidP="00ED1478">
            <w:pPr>
              <w:spacing w:after="0" w:line="240" w:lineRule="auto"/>
              <w:jc w:val="center"/>
              <w:rPr>
                <w:rFonts w:ascii="Arial" w:hAnsi="Arial" w:cs="Arial"/>
                <w:sz w:val="24"/>
                <w:szCs w:val="24"/>
                <w:lang w:val="es-ES_tradnl"/>
              </w:rPr>
            </w:pPr>
            <w:r>
              <w:rPr>
                <w:rFonts w:ascii="Arial" w:hAnsi="Arial" w:cs="Arial"/>
                <w:sz w:val="24"/>
                <w:szCs w:val="24"/>
                <w:lang w:val="es-ES_tradnl"/>
              </w:rPr>
              <w:t>80</w:t>
            </w:r>
          </w:p>
        </w:tc>
      </w:tr>
      <w:tr w:rsidR="0042426A" w:rsidRPr="000633FF" w:rsidTr="000D303C">
        <w:trPr>
          <w:jc w:val="center"/>
        </w:trPr>
        <w:tc>
          <w:tcPr>
            <w:tcW w:w="67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426A" w:rsidRDefault="0042426A" w:rsidP="00EB0206">
            <w:pPr>
              <w:spacing w:after="0" w:line="240" w:lineRule="auto"/>
              <w:rPr>
                <w:rFonts w:ascii="Arial" w:hAnsi="Arial" w:cs="Arial"/>
                <w:sz w:val="24"/>
                <w:szCs w:val="24"/>
                <w:lang w:val="es-ES_tradnl"/>
              </w:rPr>
            </w:pPr>
            <w:r>
              <w:rPr>
                <w:rFonts w:ascii="Arial" w:hAnsi="Arial" w:cs="Arial"/>
                <w:sz w:val="24"/>
                <w:szCs w:val="24"/>
                <w:lang w:val="es-ES_tradnl"/>
              </w:rPr>
              <w:t>Guarda y custodia</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426A" w:rsidRDefault="00A33EF6" w:rsidP="00ED1478">
            <w:pPr>
              <w:spacing w:after="0" w:line="240" w:lineRule="auto"/>
              <w:jc w:val="center"/>
              <w:rPr>
                <w:rFonts w:ascii="Arial" w:hAnsi="Arial" w:cs="Arial"/>
                <w:sz w:val="24"/>
                <w:szCs w:val="24"/>
                <w:lang w:val="es-ES_tradnl"/>
              </w:rPr>
            </w:pPr>
            <w:r>
              <w:rPr>
                <w:rFonts w:ascii="Arial" w:hAnsi="Arial" w:cs="Arial"/>
                <w:sz w:val="24"/>
                <w:szCs w:val="24"/>
                <w:lang w:val="es-ES_tradnl"/>
              </w:rPr>
              <w:t>62</w:t>
            </w:r>
          </w:p>
        </w:tc>
      </w:tr>
      <w:tr w:rsidR="003C7879" w:rsidRPr="000633FF" w:rsidTr="000D303C">
        <w:trPr>
          <w:jc w:val="center"/>
        </w:trPr>
        <w:tc>
          <w:tcPr>
            <w:tcW w:w="67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7879" w:rsidRPr="000633FF" w:rsidRDefault="00867AC4" w:rsidP="00EB0206">
            <w:pPr>
              <w:spacing w:after="0" w:line="240" w:lineRule="auto"/>
              <w:rPr>
                <w:rFonts w:ascii="Arial" w:hAnsi="Arial" w:cs="Arial"/>
                <w:sz w:val="24"/>
                <w:szCs w:val="24"/>
                <w:lang w:val="es-ES_tradnl"/>
              </w:rPr>
            </w:pPr>
            <w:r>
              <w:rPr>
                <w:rFonts w:ascii="Arial" w:hAnsi="Arial" w:cs="Arial"/>
                <w:sz w:val="24"/>
                <w:szCs w:val="24"/>
                <w:lang w:val="es-ES_tradnl"/>
              </w:rPr>
              <w:t>P</w:t>
            </w:r>
            <w:r w:rsidR="00EB0206">
              <w:rPr>
                <w:rFonts w:ascii="Arial" w:hAnsi="Arial" w:cs="Arial"/>
                <w:sz w:val="24"/>
                <w:szCs w:val="24"/>
                <w:lang w:val="es-ES_tradnl"/>
              </w:rPr>
              <w:t>ensión alimenticia</w:t>
            </w:r>
            <w:r>
              <w:rPr>
                <w:rFonts w:ascii="Arial" w:hAnsi="Arial" w:cs="Arial"/>
                <w:sz w:val="24"/>
                <w:szCs w:val="24"/>
                <w:lang w:val="es-ES_tradnl"/>
              </w:rPr>
              <w:t xml:space="preserve"> de menores</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7879" w:rsidRPr="000633FF" w:rsidRDefault="00A33EF6" w:rsidP="00ED1478">
            <w:pPr>
              <w:spacing w:after="0" w:line="240" w:lineRule="auto"/>
              <w:jc w:val="center"/>
              <w:rPr>
                <w:rFonts w:ascii="Arial" w:hAnsi="Arial" w:cs="Arial"/>
                <w:sz w:val="24"/>
                <w:szCs w:val="24"/>
                <w:lang w:val="es-ES_tradnl"/>
              </w:rPr>
            </w:pPr>
            <w:r>
              <w:rPr>
                <w:rFonts w:ascii="Arial" w:hAnsi="Arial" w:cs="Arial"/>
                <w:sz w:val="24"/>
                <w:szCs w:val="24"/>
                <w:lang w:val="es-ES_tradnl"/>
              </w:rPr>
              <w:t>104</w:t>
            </w:r>
          </w:p>
        </w:tc>
      </w:tr>
      <w:tr w:rsidR="00B25387" w:rsidRPr="000633FF" w:rsidTr="000D303C">
        <w:trPr>
          <w:jc w:val="center"/>
        </w:trPr>
        <w:tc>
          <w:tcPr>
            <w:tcW w:w="67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5387" w:rsidRDefault="00867AC4" w:rsidP="00EB0206">
            <w:pPr>
              <w:spacing w:after="0" w:line="240" w:lineRule="auto"/>
              <w:rPr>
                <w:rFonts w:ascii="Arial" w:hAnsi="Arial" w:cs="Arial"/>
                <w:sz w:val="24"/>
                <w:szCs w:val="24"/>
                <w:lang w:val="es-ES_tradnl"/>
              </w:rPr>
            </w:pPr>
            <w:r>
              <w:rPr>
                <w:rFonts w:ascii="Arial" w:hAnsi="Arial" w:cs="Arial"/>
                <w:sz w:val="24"/>
                <w:szCs w:val="24"/>
                <w:lang w:val="es-ES_tradnl"/>
              </w:rPr>
              <w:t>Controversias del Orden Familiar</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5387" w:rsidRPr="000633FF" w:rsidRDefault="00A33EF6" w:rsidP="00ED1478">
            <w:pPr>
              <w:spacing w:after="0" w:line="240" w:lineRule="auto"/>
              <w:jc w:val="center"/>
              <w:rPr>
                <w:rFonts w:ascii="Arial" w:hAnsi="Arial" w:cs="Arial"/>
                <w:sz w:val="24"/>
                <w:szCs w:val="24"/>
                <w:lang w:val="es-ES_tradnl"/>
              </w:rPr>
            </w:pPr>
            <w:r>
              <w:rPr>
                <w:rFonts w:ascii="Arial" w:hAnsi="Arial" w:cs="Arial"/>
                <w:sz w:val="24"/>
                <w:szCs w:val="24"/>
                <w:lang w:val="es-ES_tradnl"/>
              </w:rPr>
              <w:t>3</w:t>
            </w:r>
          </w:p>
        </w:tc>
      </w:tr>
      <w:tr w:rsidR="003C7879" w:rsidRPr="000633FF" w:rsidTr="000D303C">
        <w:trPr>
          <w:jc w:val="center"/>
        </w:trPr>
        <w:tc>
          <w:tcPr>
            <w:tcW w:w="67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7879" w:rsidRPr="000633FF" w:rsidRDefault="003C7879" w:rsidP="000D303C">
            <w:pPr>
              <w:spacing w:after="0" w:line="240" w:lineRule="auto"/>
              <w:rPr>
                <w:rFonts w:ascii="Arial" w:hAnsi="Arial" w:cs="Arial"/>
                <w:b/>
                <w:sz w:val="24"/>
                <w:szCs w:val="24"/>
                <w:lang w:val="es-ES_tradnl"/>
              </w:rPr>
            </w:pPr>
            <w:r w:rsidRPr="000633FF">
              <w:rPr>
                <w:rFonts w:ascii="Arial" w:hAnsi="Arial" w:cs="Arial"/>
                <w:b/>
                <w:sz w:val="24"/>
                <w:szCs w:val="24"/>
                <w:lang w:val="es-ES_tradnl"/>
              </w:rPr>
              <w:t>TOTAL</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7879" w:rsidRPr="000633FF" w:rsidRDefault="00A33EF6" w:rsidP="00ED1478">
            <w:pPr>
              <w:spacing w:after="0" w:line="240" w:lineRule="auto"/>
              <w:jc w:val="center"/>
              <w:rPr>
                <w:rFonts w:ascii="Arial" w:hAnsi="Arial" w:cs="Arial"/>
                <w:b/>
                <w:sz w:val="24"/>
                <w:szCs w:val="24"/>
                <w:lang w:val="es-ES_tradnl"/>
              </w:rPr>
            </w:pPr>
            <w:r>
              <w:rPr>
                <w:rFonts w:ascii="Arial" w:hAnsi="Arial" w:cs="Arial"/>
                <w:b/>
                <w:sz w:val="24"/>
                <w:szCs w:val="24"/>
                <w:lang w:val="es-ES_tradnl"/>
              </w:rPr>
              <w:t>249</w:t>
            </w:r>
          </w:p>
        </w:tc>
      </w:tr>
    </w:tbl>
    <w:p w:rsidR="003C7879" w:rsidRPr="000633FF" w:rsidRDefault="003C7879" w:rsidP="003C7879">
      <w:pPr>
        <w:spacing w:after="0" w:line="240" w:lineRule="auto"/>
        <w:ind w:left="567" w:firstLine="142"/>
        <w:rPr>
          <w:rFonts w:ascii="Arial" w:hAnsi="Arial" w:cs="Arial"/>
          <w:sz w:val="24"/>
          <w:szCs w:val="24"/>
          <w:lang w:val="es-ES_tradnl"/>
        </w:rPr>
      </w:pPr>
      <w:r w:rsidRPr="000633FF">
        <w:rPr>
          <w:rFonts w:ascii="Arial" w:hAnsi="Arial" w:cs="Arial"/>
          <w:sz w:val="24"/>
          <w:szCs w:val="24"/>
          <w:lang w:val="es-ES_tradnl"/>
        </w:rPr>
        <w:t xml:space="preserve">   </w:t>
      </w:r>
    </w:p>
    <w:p w:rsidR="003C7879" w:rsidRPr="00D84DC2" w:rsidRDefault="003C7879" w:rsidP="0042426A">
      <w:pPr>
        <w:spacing w:after="0" w:line="240" w:lineRule="auto"/>
        <w:ind w:left="567" w:firstLine="142"/>
        <w:rPr>
          <w:sz w:val="24"/>
          <w:szCs w:val="24"/>
          <w:lang w:val="es-ES_tradnl"/>
        </w:rPr>
      </w:pPr>
      <w:r>
        <w:rPr>
          <w:sz w:val="24"/>
          <w:szCs w:val="24"/>
          <w:lang w:val="es-ES_tradnl"/>
        </w:rPr>
        <w:t xml:space="preserve">        </w:t>
      </w:r>
      <w:r w:rsidRPr="008D4AD5">
        <w:rPr>
          <w:noProof/>
          <w:sz w:val="24"/>
          <w:szCs w:val="24"/>
          <w:lang w:val="es-MX" w:eastAsia="es-MX"/>
        </w:rPr>
        <w:drawing>
          <wp:inline distT="0" distB="0" distL="0" distR="0">
            <wp:extent cx="4924910" cy="4943959"/>
            <wp:effectExtent l="19050" t="0" r="28090" b="9041"/>
            <wp:docPr id="10"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C7879" w:rsidRDefault="003C7879" w:rsidP="003C7879">
      <w:pPr>
        <w:jc w:val="center"/>
        <w:rPr>
          <w:rFonts w:ascii="Arial" w:hAnsi="Arial" w:cs="Arial"/>
          <w:sz w:val="24"/>
          <w:szCs w:val="24"/>
          <w:lang w:val="es-ES_tradnl"/>
        </w:rPr>
      </w:pPr>
      <w:r>
        <w:rPr>
          <w:rFonts w:ascii="Arial" w:hAnsi="Arial" w:cs="Arial"/>
          <w:sz w:val="24"/>
          <w:szCs w:val="24"/>
          <w:lang w:val="es-ES_tradnl"/>
        </w:rPr>
        <w:t xml:space="preserve">                      </w:t>
      </w:r>
    </w:p>
    <w:p w:rsidR="003C7879" w:rsidRDefault="003C7879" w:rsidP="003C7879">
      <w:pPr>
        <w:spacing w:after="0" w:line="240" w:lineRule="auto"/>
        <w:jc w:val="center"/>
        <w:rPr>
          <w:rFonts w:ascii="Arial" w:hAnsi="Arial" w:cs="Arial"/>
          <w:sz w:val="24"/>
          <w:szCs w:val="24"/>
          <w:lang w:val="es-ES_tradnl"/>
        </w:rPr>
      </w:pPr>
      <w:r>
        <w:rPr>
          <w:rFonts w:ascii="Arial" w:hAnsi="Arial" w:cs="Arial"/>
          <w:sz w:val="24"/>
          <w:szCs w:val="24"/>
          <w:lang w:val="es-ES_tradnl"/>
        </w:rPr>
        <w:t xml:space="preserve">                </w:t>
      </w:r>
    </w:p>
    <w:p w:rsidR="003C7879" w:rsidRDefault="003C7879" w:rsidP="003C7879">
      <w:pPr>
        <w:spacing w:after="0" w:line="240" w:lineRule="auto"/>
        <w:jc w:val="center"/>
        <w:rPr>
          <w:rFonts w:ascii="Arial" w:hAnsi="Arial" w:cs="Arial"/>
          <w:sz w:val="24"/>
          <w:szCs w:val="24"/>
          <w:lang w:val="es-ES_tradnl"/>
        </w:rPr>
      </w:pPr>
    </w:p>
    <w:p w:rsidR="00CD6250" w:rsidRDefault="00CD6250" w:rsidP="003C7879">
      <w:pPr>
        <w:spacing w:after="0" w:line="240" w:lineRule="auto"/>
        <w:jc w:val="center"/>
        <w:rPr>
          <w:rFonts w:ascii="Arial" w:hAnsi="Arial" w:cs="Arial"/>
          <w:sz w:val="24"/>
          <w:szCs w:val="24"/>
          <w:lang w:val="es-ES_tradnl"/>
        </w:rPr>
      </w:pPr>
    </w:p>
    <w:p w:rsidR="00CC4184" w:rsidRDefault="00CC4184" w:rsidP="00CC4184">
      <w:pPr>
        <w:spacing w:after="0" w:line="240" w:lineRule="auto"/>
        <w:jc w:val="center"/>
        <w:rPr>
          <w:rFonts w:ascii="Arial" w:hAnsi="Arial" w:cs="Arial"/>
          <w:sz w:val="24"/>
          <w:szCs w:val="24"/>
          <w:lang w:val="es-ES_tradnl"/>
        </w:rPr>
      </w:pPr>
      <w:r>
        <w:rPr>
          <w:rFonts w:ascii="Arial" w:hAnsi="Arial" w:cs="Arial"/>
          <w:sz w:val="24"/>
          <w:szCs w:val="24"/>
          <w:lang w:val="es-ES_tradnl"/>
        </w:rPr>
        <w:lastRenderedPageBreak/>
        <w:t>ETAPA EN LA QUE SE ENCUENTRAN:</w:t>
      </w:r>
    </w:p>
    <w:p w:rsidR="00EB0206" w:rsidRDefault="00EB0206" w:rsidP="00CC4184">
      <w:pPr>
        <w:spacing w:after="0" w:line="240" w:lineRule="auto"/>
        <w:jc w:val="center"/>
        <w:rPr>
          <w:rFonts w:ascii="Arial" w:hAnsi="Arial" w:cs="Arial"/>
          <w:sz w:val="24"/>
          <w:szCs w:val="24"/>
          <w:lang w:val="es-ES_tradnl"/>
        </w:rPr>
      </w:pPr>
    </w:p>
    <w:p w:rsidR="006A657C" w:rsidRDefault="001B6D70" w:rsidP="00C0722B">
      <w:pPr>
        <w:spacing w:after="0" w:line="240" w:lineRule="auto"/>
        <w:jc w:val="both"/>
        <w:rPr>
          <w:rFonts w:ascii="Arial" w:hAnsi="Arial" w:cs="Arial"/>
          <w:sz w:val="24"/>
          <w:szCs w:val="24"/>
          <w:lang w:val="es-ES_tradnl"/>
        </w:rPr>
      </w:pPr>
      <w:r>
        <w:rPr>
          <w:rFonts w:ascii="Arial" w:hAnsi="Arial" w:cs="Arial"/>
          <w:sz w:val="24"/>
          <w:szCs w:val="24"/>
          <w:lang w:val="es-ES_tradnl"/>
        </w:rPr>
        <w:t xml:space="preserve">Se giraron </w:t>
      </w:r>
      <w:r w:rsidR="00CD6250">
        <w:rPr>
          <w:rFonts w:ascii="Arial" w:hAnsi="Arial" w:cs="Arial"/>
          <w:b/>
          <w:sz w:val="24"/>
          <w:szCs w:val="24"/>
          <w:lang w:val="es-ES_tradnl"/>
        </w:rPr>
        <w:t>249</w:t>
      </w:r>
      <w:r w:rsidR="002E209D">
        <w:rPr>
          <w:rFonts w:ascii="Arial" w:hAnsi="Arial" w:cs="Arial"/>
          <w:b/>
          <w:sz w:val="24"/>
          <w:szCs w:val="24"/>
          <w:lang w:val="es-ES_tradnl"/>
        </w:rPr>
        <w:t xml:space="preserve"> </w:t>
      </w:r>
      <w:r w:rsidR="00C0722B">
        <w:rPr>
          <w:rFonts w:ascii="Arial" w:hAnsi="Arial" w:cs="Arial"/>
          <w:sz w:val="24"/>
          <w:szCs w:val="24"/>
          <w:lang w:val="es-ES_tradnl"/>
        </w:rPr>
        <w:t>invitaciones relativas a la materia familiar, de las cuales, fu</w:t>
      </w:r>
      <w:r w:rsidR="006A657C">
        <w:rPr>
          <w:rFonts w:ascii="Arial" w:hAnsi="Arial" w:cs="Arial"/>
          <w:sz w:val="24"/>
          <w:szCs w:val="24"/>
          <w:lang w:val="es-ES_tradnl"/>
        </w:rPr>
        <w:t>eron aceptadas por la contraparte para iniciación de procedimiento</w:t>
      </w:r>
      <w:r w:rsidR="00C9219B">
        <w:rPr>
          <w:rFonts w:ascii="Arial" w:hAnsi="Arial" w:cs="Arial"/>
          <w:sz w:val="24"/>
          <w:szCs w:val="24"/>
          <w:lang w:val="es-ES_tradnl"/>
        </w:rPr>
        <w:t xml:space="preserve"> </w:t>
      </w:r>
      <w:r w:rsidR="00CD6250">
        <w:rPr>
          <w:rFonts w:ascii="Arial" w:hAnsi="Arial" w:cs="Arial"/>
          <w:b/>
          <w:sz w:val="24"/>
          <w:szCs w:val="24"/>
          <w:lang w:val="es-ES_tradnl"/>
        </w:rPr>
        <w:t>241</w:t>
      </w:r>
      <w:r w:rsidR="00DF464A">
        <w:rPr>
          <w:rFonts w:ascii="Arial" w:hAnsi="Arial" w:cs="Arial"/>
          <w:b/>
          <w:sz w:val="24"/>
          <w:szCs w:val="24"/>
          <w:lang w:val="es-ES_tradnl"/>
        </w:rPr>
        <w:t xml:space="preserve"> </w:t>
      </w:r>
      <w:r w:rsidR="007F57F7">
        <w:rPr>
          <w:rFonts w:ascii="Arial" w:hAnsi="Arial" w:cs="Arial"/>
          <w:sz w:val="24"/>
          <w:szCs w:val="24"/>
          <w:lang w:val="es-ES_tradnl"/>
        </w:rPr>
        <w:t xml:space="preserve">asuntos. El resto </w:t>
      </w:r>
      <w:r w:rsidR="007F57F7" w:rsidRPr="003D2355">
        <w:rPr>
          <w:rFonts w:ascii="Arial" w:hAnsi="Arial" w:cs="Arial"/>
          <w:b/>
          <w:sz w:val="24"/>
          <w:szCs w:val="24"/>
          <w:lang w:val="es-ES_tradnl"/>
        </w:rPr>
        <w:t>(</w:t>
      </w:r>
      <w:r w:rsidR="00CD6250">
        <w:rPr>
          <w:rFonts w:ascii="Arial" w:hAnsi="Arial" w:cs="Arial"/>
          <w:b/>
          <w:sz w:val="24"/>
          <w:szCs w:val="24"/>
          <w:lang w:val="es-ES_tradnl"/>
        </w:rPr>
        <w:t>8</w:t>
      </w:r>
      <w:r w:rsidR="006A657C" w:rsidRPr="003D2355">
        <w:rPr>
          <w:rFonts w:ascii="Arial" w:hAnsi="Arial" w:cs="Arial"/>
          <w:b/>
          <w:sz w:val="24"/>
          <w:szCs w:val="24"/>
          <w:lang w:val="es-ES_tradnl"/>
        </w:rPr>
        <w:t>),</w:t>
      </w:r>
      <w:r w:rsidR="006A657C">
        <w:rPr>
          <w:rFonts w:ascii="Arial" w:hAnsi="Arial" w:cs="Arial"/>
          <w:sz w:val="24"/>
          <w:szCs w:val="24"/>
          <w:lang w:val="es-ES_tradnl"/>
        </w:rPr>
        <w:t xml:space="preserve"> fueron </w:t>
      </w:r>
      <w:r w:rsidR="005D77B6">
        <w:rPr>
          <w:rFonts w:ascii="Arial" w:hAnsi="Arial" w:cs="Arial"/>
          <w:sz w:val="24"/>
          <w:szCs w:val="24"/>
          <w:lang w:val="es-ES_tradnl"/>
        </w:rPr>
        <w:t>n</w:t>
      </w:r>
      <w:r w:rsidR="006A657C">
        <w:rPr>
          <w:rFonts w:ascii="Arial" w:hAnsi="Arial" w:cs="Arial"/>
          <w:sz w:val="24"/>
          <w:szCs w:val="24"/>
          <w:lang w:val="es-ES_tradnl"/>
        </w:rPr>
        <w:t>o aceptadas</w:t>
      </w:r>
      <w:r w:rsidR="00EB0206">
        <w:rPr>
          <w:rFonts w:ascii="Arial" w:hAnsi="Arial" w:cs="Arial"/>
          <w:sz w:val="24"/>
          <w:szCs w:val="24"/>
          <w:lang w:val="es-ES_tradnl"/>
        </w:rPr>
        <w:t>.</w:t>
      </w:r>
    </w:p>
    <w:p w:rsidR="00EB0206" w:rsidRDefault="00EB0206" w:rsidP="006A657C">
      <w:pPr>
        <w:spacing w:after="0" w:line="240" w:lineRule="auto"/>
        <w:rPr>
          <w:rFonts w:ascii="Arial" w:hAnsi="Arial" w:cs="Arial"/>
          <w:sz w:val="24"/>
          <w:szCs w:val="24"/>
          <w:lang w:val="es-ES_tradnl"/>
        </w:rPr>
      </w:pPr>
    </w:p>
    <w:p w:rsidR="00CC4184" w:rsidRDefault="00CC4184" w:rsidP="003C7879">
      <w:pPr>
        <w:spacing w:after="0" w:line="240" w:lineRule="auto"/>
        <w:jc w:val="center"/>
        <w:rPr>
          <w:rFonts w:ascii="Arial" w:hAnsi="Arial" w:cs="Arial"/>
          <w:sz w:val="24"/>
          <w:szCs w:val="24"/>
          <w:lang w:val="es-ES_tradnl"/>
        </w:rPr>
      </w:pPr>
    </w:p>
    <w:tbl>
      <w:tblPr>
        <w:tblStyle w:val="Tablaconcuadrcula"/>
        <w:tblW w:w="0" w:type="auto"/>
        <w:jc w:val="center"/>
        <w:tblLook w:val="04A0"/>
      </w:tblPr>
      <w:tblGrid>
        <w:gridCol w:w="4788"/>
        <w:gridCol w:w="1274"/>
      </w:tblGrid>
      <w:tr w:rsidR="00B96D79" w:rsidTr="001B6D70">
        <w:trPr>
          <w:jc w:val="center"/>
        </w:trPr>
        <w:tc>
          <w:tcPr>
            <w:tcW w:w="4788" w:type="dxa"/>
          </w:tcPr>
          <w:p w:rsidR="00C33106" w:rsidRDefault="00C33106" w:rsidP="006A657C">
            <w:pPr>
              <w:spacing w:after="0" w:line="240" w:lineRule="auto"/>
              <w:rPr>
                <w:rFonts w:ascii="Arial" w:hAnsi="Arial" w:cs="Arial"/>
                <w:sz w:val="24"/>
                <w:szCs w:val="24"/>
                <w:lang w:val="es-ES_tradnl"/>
              </w:rPr>
            </w:pPr>
          </w:p>
          <w:p w:rsidR="00B96D79" w:rsidRDefault="006A657C" w:rsidP="006A657C">
            <w:pPr>
              <w:spacing w:after="0" w:line="240" w:lineRule="auto"/>
              <w:rPr>
                <w:rFonts w:ascii="Arial" w:hAnsi="Arial" w:cs="Arial"/>
                <w:sz w:val="24"/>
                <w:szCs w:val="24"/>
                <w:lang w:val="es-ES_tradnl"/>
              </w:rPr>
            </w:pPr>
            <w:r>
              <w:rPr>
                <w:rFonts w:ascii="Arial" w:hAnsi="Arial" w:cs="Arial"/>
                <w:sz w:val="24"/>
                <w:szCs w:val="24"/>
                <w:lang w:val="es-ES_tradnl"/>
              </w:rPr>
              <w:t>Fueron aceptadas para mediación o conciliación</w:t>
            </w:r>
          </w:p>
        </w:tc>
        <w:tc>
          <w:tcPr>
            <w:tcW w:w="1274" w:type="dxa"/>
            <w:vAlign w:val="bottom"/>
          </w:tcPr>
          <w:p w:rsidR="00B96D79" w:rsidRPr="0019532C" w:rsidRDefault="00CD6250" w:rsidP="00ED1478">
            <w:pPr>
              <w:spacing w:after="0" w:line="240" w:lineRule="auto"/>
              <w:jc w:val="center"/>
              <w:rPr>
                <w:rFonts w:ascii="Arial" w:hAnsi="Arial" w:cs="Arial"/>
                <w:sz w:val="24"/>
                <w:szCs w:val="24"/>
                <w:lang w:val="es-ES_tradnl"/>
              </w:rPr>
            </w:pPr>
            <w:r>
              <w:rPr>
                <w:rFonts w:ascii="Arial" w:hAnsi="Arial" w:cs="Arial"/>
                <w:sz w:val="24"/>
                <w:szCs w:val="24"/>
                <w:lang w:val="es-ES_tradnl"/>
              </w:rPr>
              <w:t>241</w:t>
            </w:r>
          </w:p>
        </w:tc>
      </w:tr>
      <w:tr w:rsidR="00B96D79" w:rsidTr="001B6D70">
        <w:trPr>
          <w:jc w:val="center"/>
        </w:trPr>
        <w:tc>
          <w:tcPr>
            <w:tcW w:w="4788" w:type="dxa"/>
          </w:tcPr>
          <w:p w:rsidR="00C33106" w:rsidRDefault="00C33106" w:rsidP="006A657C">
            <w:pPr>
              <w:spacing w:after="0" w:line="240" w:lineRule="auto"/>
              <w:rPr>
                <w:rFonts w:ascii="Arial" w:hAnsi="Arial" w:cs="Arial"/>
                <w:sz w:val="24"/>
                <w:szCs w:val="24"/>
                <w:lang w:val="es-ES_tradnl"/>
              </w:rPr>
            </w:pPr>
          </w:p>
          <w:p w:rsidR="00B96D79" w:rsidRDefault="00B96D79" w:rsidP="006A657C">
            <w:pPr>
              <w:spacing w:after="0" w:line="240" w:lineRule="auto"/>
              <w:rPr>
                <w:rFonts w:ascii="Arial" w:hAnsi="Arial" w:cs="Arial"/>
                <w:sz w:val="24"/>
                <w:szCs w:val="24"/>
                <w:lang w:val="es-ES_tradnl"/>
              </w:rPr>
            </w:pPr>
            <w:r>
              <w:rPr>
                <w:rFonts w:ascii="Arial" w:hAnsi="Arial" w:cs="Arial"/>
                <w:sz w:val="24"/>
                <w:szCs w:val="24"/>
                <w:lang w:val="es-ES_tradnl"/>
              </w:rPr>
              <w:t>N</w:t>
            </w:r>
            <w:r w:rsidR="006A657C">
              <w:rPr>
                <w:rFonts w:ascii="Arial" w:hAnsi="Arial" w:cs="Arial"/>
                <w:sz w:val="24"/>
                <w:szCs w:val="24"/>
                <w:lang w:val="es-ES_tradnl"/>
              </w:rPr>
              <w:t>o aceptadas</w:t>
            </w:r>
          </w:p>
        </w:tc>
        <w:tc>
          <w:tcPr>
            <w:tcW w:w="1274" w:type="dxa"/>
            <w:vAlign w:val="bottom"/>
          </w:tcPr>
          <w:p w:rsidR="00B96D79" w:rsidRPr="0019532C" w:rsidRDefault="00CD6250" w:rsidP="00ED1478">
            <w:pPr>
              <w:spacing w:after="0" w:line="240" w:lineRule="auto"/>
              <w:jc w:val="center"/>
              <w:rPr>
                <w:rFonts w:ascii="Arial" w:hAnsi="Arial" w:cs="Arial"/>
                <w:sz w:val="24"/>
                <w:szCs w:val="24"/>
                <w:lang w:val="es-ES_tradnl"/>
              </w:rPr>
            </w:pPr>
            <w:r>
              <w:rPr>
                <w:rFonts w:ascii="Arial" w:hAnsi="Arial" w:cs="Arial"/>
                <w:sz w:val="24"/>
                <w:szCs w:val="24"/>
                <w:lang w:val="es-ES_tradnl"/>
              </w:rPr>
              <w:t>8</w:t>
            </w:r>
          </w:p>
        </w:tc>
      </w:tr>
      <w:tr w:rsidR="00A76B56" w:rsidTr="001B6D70">
        <w:trPr>
          <w:jc w:val="center"/>
        </w:trPr>
        <w:tc>
          <w:tcPr>
            <w:tcW w:w="4788" w:type="dxa"/>
          </w:tcPr>
          <w:p w:rsidR="00C33106" w:rsidRDefault="00C33106" w:rsidP="000D303C">
            <w:pPr>
              <w:spacing w:after="0" w:line="240" w:lineRule="auto"/>
              <w:rPr>
                <w:rFonts w:ascii="Arial" w:hAnsi="Arial" w:cs="Arial"/>
                <w:b/>
                <w:sz w:val="24"/>
                <w:szCs w:val="24"/>
                <w:lang w:val="es-ES_tradnl"/>
              </w:rPr>
            </w:pPr>
          </w:p>
          <w:p w:rsidR="00A76B56" w:rsidRPr="00A76B56" w:rsidRDefault="006B623D" w:rsidP="006B623D">
            <w:pPr>
              <w:spacing w:after="0" w:line="240" w:lineRule="auto"/>
              <w:rPr>
                <w:rFonts w:ascii="Arial" w:hAnsi="Arial" w:cs="Arial"/>
                <w:b/>
                <w:sz w:val="24"/>
                <w:szCs w:val="24"/>
                <w:lang w:val="es-ES_tradnl"/>
              </w:rPr>
            </w:pPr>
            <w:r>
              <w:rPr>
                <w:rFonts w:ascii="Arial" w:hAnsi="Arial" w:cs="Arial"/>
                <w:b/>
                <w:sz w:val="24"/>
                <w:szCs w:val="24"/>
                <w:lang w:val="es-ES_tradnl"/>
              </w:rPr>
              <w:t>Invitaciones giradas</w:t>
            </w:r>
          </w:p>
        </w:tc>
        <w:tc>
          <w:tcPr>
            <w:tcW w:w="1274" w:type="dxa"/>
            <w:vAlign w:val="bottom"/>
          </w:tcPr>
          <w:p w:rsidR="003D2355" w:rsidRPr="00B96D79" w:rsidRDefault="00CD6250" w:rsidP="00ED1478">
            <w:pPr>
              <w:spacing w:after="0" w:line="240" w:lineRule="auto"/>
              <w:jc w:val="center"/>
              <w:rPr>
                <w:rFonts w:ascii="Arial" w:hAnsi="Arial" w:cs="Arial"/>
                <w:b/>
                <w:sz w:val="24"/>
                <w:szCs w:val="24"/>
                <w:lang w:val="es-ES_tradnl"/>
              </w:rPr>
            </w:pPr>
            <w:r>
              <w:rPr>
                <w:rFonts w:ascii="Arial" w:hAnsi="Arial" w:cs="Arial"/>
                <w:b/>
                <w:sz w:val="24"/>
                <w:szCs w:val="24"/>
                <w:lang w:val="es-ES_tradnl"/>
              </w:rPr>
              <w:t>249</w:t>
            </w:r>
          </w:p>
        </w:tc>
      </w:tr>
    </w:tbl>
    <w:p w:rsidR="00B96D79" w:rsidRDefault="00B96D79" w:rsidP="003C7879">
      <w:pPr>
        <w:spacing w:after="0" w:line="240" w:lineRule="auto"/>
        <w:jc w:val="center"/>
        <w:rPr>
          <w:rFonts w:ascii="Arial" w:hAnsi="Arial" w:cs="Arial"/>
          <w:sz w:val="24"/>
          <w:szCs w:val="24"/>
          <w:lang w:val="es-ES_tradnl"/>
        </w:rPr>
      </w:pPr>
    </w:p>
    <w:p w:rsidR="003C7879" w:rsidRDefault="003C7879" w:rsidP="003C7879">
      <w:pPr>
        <w:spacing w:after="0" w:line="240" w:lineRule="auto"/>
        <w:jc w:val="center"/>
        <w:rPr>
          <w:rFonts w:ascii="Arial" w:hAnsi="Arial" w:cs="Arial"/>
          <w:sz w:val="24"/>
          <w:szCs w:val="24"/>
          <w:lang w:val="es-ES_tradnl"/>
        </w:rPr>
      </w:pPr>
    </w:p>
    <w:p w:rsidR="003C7879" w:rsidRDefault="003C7879" w:rsidP="003C7879">
      <w:pPr>
        <w:spacing w:after="0" w:line="240" w:lineRule="auto"/>
        <w:jc w:val="center"/>
        <w:rPr>
          <w:rFonts w:ascii="Arial" w:hAnsi="Arial" w:cs="Arial"/>
          <w:sz w:val="24"/>
          <w:szCs w:val="24"/>
          <w:lang w:val="es-ES_tradnl"/>
        </w:rPr>
      </w:pPr>
    </w:p>
    <w:p w:rsidR="003C7879" w:rsidRDefault="00D97E21" w:rsidP="003C7879">
      <w:pPr>
        <w:spacing w:after="0" w:line="240" w:lineRule="auto"/>
        <w:jc w:val="center"/>
        <w:rPr>
          <w:rFonts w:ascii="Arial" w:hAnsi="Arial" w:cs="Arial"/>
          <w:sz w:val="24"/>
          <w:szCs w:val="24"/>
          <w:lang w:val="es-ES_tradnl"/>
        </w:rPr>
      </w:pPr>
      <w:r>
        <w:rPr>
          <w:rFonts w:ascii="Arial" w:hAnsi="Arial" w:cs="Arial"/>
          <w:noProof/>
          <w:sz w:val="24"/>
          <w:szCs w:val="24"/>
          <w:lang w:val="es-MX" w:eastAsia="es-MX"/>
        </w:rPr>
        <w:drawing>
          <wp:inline distT="0" distB="0" distL="0" distR="0">
            <wp:extent cx="5486400" cy="3200400"/>
            <wp:effectExtent l="19050" t="0" r="19050" b="0"/>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C7879" w:rsidRDefault="009D5BF6" w:rsidP="003C7879">
      <w:pPr>
        <w:spacing w:after="0" w:line="240" w:lineRule="auto"/>
        <w:jc w:val="center"/>
        <w:rPr>
          <w:rFonts w:ascii="Arial" w:hAnsi="Arial" w:cs="Arial"/>
          <w:sz w:val="24"/>
          <w:szCs w:val="24"/>
          <w:lang w:val="es-ES_tradnl"/>
        </w:rPr>
      </w:pPr>
      <w:r w:rsidRPr="009D5BF6">
        <w:rPr>
          <w:rFonts w:ascii="Arial" w:hAnsi="Arial" w:cs="Arial"/>
          <w:noProof/>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18pt;margin-top:.25pt;width:6in;height:0;z-index:251658240" o:connectortype="straight"/>
        </w:pict>
      </w:r>
    </w:p>
    <w:p w:rsidR="003C7879" w:rsidRDefault="003C7879" w:rsidP="003C7879">
      <w:pPr>
        <w:spacing w:after="0" w:line="240" w:lineRule="auto"/>
        <w:jc w:val="center"/>
        <w:rPr>
          <w:rFonts w:ascii="Arial" w:hAnsi="Arial" w:cs="Arial"/>
          <w:sz w:val="24"/>
          <w:szCs w:val="24"/>
          <w:lang w:val="es-ES_tradnl"/>
        </w:rPr>
      </w:pPr>
    </w:p>
    <w:p w:rsidR="00CC265D" w:rsidRDefault="00CC265D" w:rsidP="003C7879">
      <w:pPr>
        <w:spacing w:after="0" w:line="240" w:lineRule="auto"/>
        <w:jc w:val="center"/>
        <w:rPr>
          <w:rFonts w:ascii="Arial" w:hAnsi="Arial" w:cs="Arial"/>
          <w:sz w:val="24"/>
          <w:szCs w:val="24"/>
          <w:lang w:val="es-ES_tradnl"/>
        </w:rPr>
      </w:pPr>
    </w:p>
    <w:p w:rsidR="00CC265D" w:rsidRDefault="00CC265D" w:rsidP="003C7879">
      <w:pPr>
        <w:spacing w:after="0" w:line="240" w:lineRule="auto"/>
        <w:jc w:val="center"/>
        <w:rPr>
          <w:rFonts w:ascii="Arial" w:hAnsi="Arial" w:cs="Arial"/>
          <w:sz w:val="24"/>
          <w:szCs w:val="24"/>
          <w:lang w:val="es-ES_tradnl"/>
        </w:rPr>
      </w:pPr>
    </w:p>
    <w:p w:rsidR="00CC265D" w:rsidRDefault="00CC265D" w:rsidP="003C7879">
      <w:pPr>
        <w:spacing w:after="0" w:line="240" w:lineRule="auto"/>
        <w:jc w:val="center"/>
        <w:rPr>
          <w:rFonts w:ascii="Arial" w:hAnsi="Arial" w:cs="Arial"/>
          <w:sz w:val="24"/>
          <w:szCs w:val="24"/>
          <w:lang w:val="es-ES_tradnl"/>
        </w:rPr>
      </w:pPr>
    </w:p>
    <w:p w:rsidR="00CC265D" w:rsidRDefault="00CC265D" w:rsidP="003C7879">
      <w:pPr>
        <w:spacing w:after="0" w:line="240" w:lineRule="auto"/>
        <w:jc w:val="center"/>
        <w:rPr>
          <w:rFonts w:ascii="Arial" w:hAnsi="Arial" w:cs="Arial"/>
          <w:sz w:val="24"/>
          <w:szCs w:val="24"/>
          <w:lang w:val="es-ES_tradnl"/>
        </w:rPr>
      </w:pPr>
    </w:p>
    <w:p w:rsidR="00CC265D" w:rsidRDefault="00CC265D" w:rsidP="003C7879">
      <w:pPr>
        <w:spacing w:after="0" w:line="240" w:lineRule="auto"/>
        <w:jc w:val="center"/>
        <w:rPr>
          <w:rFonts w:ascii="Arial" w:hAnsi="Arial" w:cs="Arial"/>
          <w:sz w:val="24"/>
          <w:szCs w:val="24"/>
          <w:lang w:val="es-ES_tradnl"/>
        </w:rPr>
      </w:pPr>
    </w:p>
    <w:p w:rsidR="00CC265D" w:rsidRDefault="00CC265D" w:rsidP="003C7879">
      <w:pPr>
        <w:spacing w:after="0" w:line="240" w:lineRule="auto"/>
        <w:jc w:val="center"/>
        <w:rPr>
          <w:rFonts w:ascii="Arial" w:hAnsi="Arial" w:cs="Arial"/>
          <w:sz w:val="24"/>
          <w:szCs w:val="24"/>
          <w:lang w:val="es-ES_tradnl"/>
        </w:rPr>
      </w:pPr>
    </w:p>
    <w:p w:rsidR="00CC265D" w:rsidRDefault="00CC265D" w:rsidP="003C7879">
      <w:pPr>
        <w:spacing w:after="0" w:line="240" w:lineRule="auto"/>
        <w:jc w:val="center"/>
        <w:rPr>
          <w:rFonts w:ascii="Arial" w:hAnsi="Arial" w:cs="Arial"/>
          <w:sz w:val="24"/>
          <w:szCs w:val="24"/>
          <w:lang w:val="es-ES_tradnl"/>
        </w:rPr>
      </w:pPr>
    </w:p>
    <w:p w:rsidR="007F57F7" w:rsidRDefault="007F57F7" w:rsidP="00CC265D">
      <w:pPr>
        <w:spacing w:after="0" w:line="240" w:lineRule="auto"/>
        <w:rPr>
          <w:rFonts w:ascii="Arial" w:hAnsi="Arial" w:cs="Arial"/>
          <w:sz w:val="24"/>
          <w:szCs w:val="24"/>
          <w:lang w:val="es-ES_tradnl"/>
        </w:rPr>
      </w:pPr>
    </w:p>
    <w:p w:rsidR="00D314D8" w:rsidRDefault="00D314D8" w:rsidP="00CC265D">
      <w:pPr>
        <w:spacing w:after="0" w:line="240" w:lineRule="auto"/>
        <w:rPr>
          <w:rFonts w:ascii="Arial" w:hAnsi="Arial" w:cs="Arial"/>
          <w:sz w:val="24"/>
          <w:szCs w:val="24"/>
          <w:lang w:val="es-ES_tradnl"/>
        </w:rPr>
      </w:pPr>
    </w:p>
    <w:p w:rsidR="00D314D8" w:rsidRDefault="00D314D8" w:rsidP="00CC265D">
      <w:pPr>
        <w:spacing w:after="0" w:line="240" w:lineRule="auto"/>
        <w:rPr>
          <w:rFonts w:ascii="Arial" w:hAnsi="Arial" w:cs="Arial"/>
          <w:sz w:val="24"/>
          <w:szCs w:val="24"/>
          <w:lang w:val="es-ES_tradnl"/>
        </w:rPr>
      </w:pPr>
    </w:p>
    <w:p w:rsidR="003C7879" w:rsidRPr="00C241E4" w:rsidRDefault="007F3420" w:rsidP="00CC265D">
      <w:pPr>
        <w:spacing w:after="0" w:line="240" w:lineRule="auto"/>
        <w:rPr>
          <w:rFonts w:ascii="Arial" w:hAnsi="Arial" w:cs="Arial"/>
          <w:b/>
          <w:sz w:val="24"/>
          <w:szCs w:val="24"/>
          <w:lang w:val="es-ES_tradnl"/>
        </w:rPr>
      </w:pPr>
      <w:r>
        <w:rPr>
          <w:rFonts w:ascii="Arial" w:hAnsi="Arial" w:cs="Arial"/>
          <w:sz w:val="24"/>
          <w:szCs w:val="24"/>
          <w:lang w:val="es-ES_tradnl"/>
        </w:rPr>
        <w:t>De las</w:t>
      </w:r>
      <w:r w:rsidRPr="00035F11">
        <w:rPr>
          <w:rFonts w:ascii="Arial" w:hAnsi="Arial" w:cs="Arial"/>
          <w:b/>
          <w:sz w:val="24"/>
          <w:szCs w:val="24"/>
          <w:lang w:val="es-ES_tradnl"/>
        </w:rPr>
        <w:t xml:space="preserve"> </w:t>
      </w:r>
      <w:r w:rsidR="00D314D8">
        <w:rPr>
          <w:rFonts w:ascii="Arial" w:hAnsi="Arial" w:cs="Arial"/>
          <w:b/>
          <w:sz w:val="24"/>
          <w:szCs w:val="24"/>
          <w:lang w:val="es-ES_tradnl"/>
        </w:rPr>
        <w:t>241</w:t>
      </w:r>
      <w:r w:rsidR="00084F10">
        <w:rPr>
          <w:rFonts w:ascii="Arial" w:hAnsi="Arial" w:cs="Arial"/>
          <w:b/>
          <w:sz w:val="24"/>
          <w:szCs w:val="24"/>
          <w:lang w:val="es-ES_tradnl"/>
        </w:rPr>
        <w:t xml:space="preserve"> </w:t>
      </w:r>
      <w:r w:rsidR="00CC265D">
        <w:rPr>
          <w:rFonts w:ascii="Arial" w:hAnsi="Arial" w:cs="Arial"/>
          <w:sz w:val="24"/>
          <w:szCs w:val="24"/>
          <w:lang w:val="es-ES_tradnl"/>
        </w:rPr>
        <w:t xml:space="preserve">mediaciones o conciliaciones aceptadas, </w:t>
      </w:r>
      <w:r w:rsidR="005D77B6">
        <w:rPr>
          <w:rFonts w:ascii="Arial" w:hAnsi="Arial" w:cs="Arial"/>
          <w:sz w:val="24"/>
          <w:szCs w:val="24"/>
          <w:lang w:val="es-ES_tradnl"/>
        </w:rPr>
        <w:t>el estado en que se encuentran es el siguiente</w:t>
      </w:r>
      <w:r w:rsidR="00CC265D">
        <w:rPr>
          <w:rFonts w:ascii="Arial" w:hAnsi="Arial" w:cs="Arial"/>
          <w:sz w:val="24"/>
          <w:szCs w:val="24"/>
          <w:lang w:val="es-ES_tradnl"/>
        </w:rPr>
        <w:t>:</w:t>
      </w:r>
    </w:p>
    <w:p w:rsidR="00CC265D" w:rsidRDefault="00CC265D" w:rsidP="00CC265D">
      <w:pPr>
        <w:spacing w:after="0" w:line="240" w:lineRule="auto"/>
        <w:rPr>
          <w:rFonts w:ascii="Arial" w:hAnsi="Arial" w:cs="Arial"/>
          <w:sz w:val="24"/>
          <w:szCs w:val="24"/>
          <w:lang w:val="es-ES_tradnl"/>
        </w:rPr>
      </w:pPr>
    </w:p>
    <w:p w:rsidR="00CC265D" w:rsidRDefault="00CC265D" w:rsidP="00CC265D">
      <w:pPr>
        <w:spacing w:after="0" w:line="240" w:lineRule="auto"/>
        <w:rPr>
          <w:rFonts w:ascii="Arial" w:hAnsi="Arial" w:cs="Arial"/>
          <w:sz w:val="24"/>
          <w:szCs w:val="24"/>
          <w:lang w:val="es-ES_tradnl"/>
        </w:rPr>
      </w:pPr>
    </w:p>
    <w:tbl>
      <w:tblPr>
        <w:tblStyle w:val="Tablaconcuadrcula"/>
        <w:tblpPr w:leftFromText="180" w:rightFromText="180" w:vertAnchor="text" w:horzAnchor="margin" w:tblpXSpec="center" w:tblpY="-31"/>
        <w:tblW w:w="0" w:type="auto"/>
        <w:tblLook w:val="04A0"/>
      </w:tblPr>
      <w:tblGrid>
        <w:gridCol w:w="4788"/>
        <w:gridCol w:w="1274"/>
      </w:tblGrid>
      <w:tr w:rsidR="00C33106" w:rsidTr="00D77576">
        <w:tc>
          <w:tcPr>
            <w:tcW w:w="4788" w:type="dxa"/>
          </w:tcPr>
          <w:p w:rsidR="00C33106" w:rsidRPr="003F7322" w:rsidRDefault="00C33106" w:rsidP="00C33106">
            <w:pPr>
              <w:spacing w:after="0" w:line="240" w:lineRule="auto"/>
              <w:rPr>
                <w:rFonts w:ascii="Arial" w:hAnsi="Arial" w:cs="Arial"/>
                <w:sz w:val="24"/>
                <w:szCs w:val="24"/>
                <w:lang w:val="es-ES_tradnl"/>
              </w:rPr>
            </w:pPr>
          </w:p>
          <w:p w:rsidR="00C33106" w:rsidRPr="003F7322" w:rsidRDefault="007D05BF" w:rsidP="007D05BF">
            <w:pPr>
              <w:spacing w:after="0" w:line="240" w:lineRule="auto"/>
              <w:rPr>
                <w:rFonts w:ascii="Arial" w:hAnsi="Arial" w:cs="Arial"/>
                <w:sz w:val="24"/>
                <w:szCs w:val="24"/>
                <w:lang w:val="es-ES_tradnl"/>
              </w:rPr>
            </w:pPr>
            <w:r>
              <w:rPr>
                <w:rFonts w:ascii="Arial" w:hAnsi="Arial" w:cs="Arial"/>
                <w:sz w:val="24"/>
                <w:szCs w:val="24"/>
                <w:lang w:val="es-ES_tradnl"/>
              </w:rPr>
              <w:t>Concluidos por Convenio</w:t>
            </w:r>
            <w:r w:rsidR="007F57F7" w:rsidRPr="003F7322">
              <w:rPr>
                <w:rFonts w:ascii="Arial" w:hAnsi="Arial" w:cs="Arial"/>
                <w:sz w:val="24"/>
                <w:szCs w:val="24"/>
                <w:lang w:val="es-ES_tradnl"/>
              </w:rPr>
              <w:t xml:space="preserve"> </w:t>
            </w:r>
          </w:p>
        </w:tc>
        <w:tc>
          <w:tcPr>
            <w:tcW w:w="1274" w:type="dxa"/>
            <w:vAlign w:val="bottom"/>
          </w:tcPr>
          <w:p w:rsidR="00C33106" w:rsidRPr="0019532C" w:rsidRDefault="00D314D8" w:rsidP="00E14CBC">
            <w:pPr>
              <w:spacing w:after="0" w:line="240" w:lineRule="auto"/>
              <w:jc w:val="center"/>
              <w:rPr>
                <w:rFonts w:ascii="Arial" w:hAnsi="Arial" w:cs="Arial"/>
                <w:sz w:val="24"/>
                <w:szCs w:val="24"/>
                <w:lang w:val="es-ES_tradnl"/>
              </w:rPr>
            </w:pPr>
            <w:r>
              <w:rPr>
                <w:rFonts w:ascii="Arial" w:hAnsi="Arial" w:cs="Arial"/>
                <w:sz w:val="24"/>
                <w:szCs w:val="24"/>
                <w:lang w:val="es-ES_tradnl"/>
              </w:rPr>
              <w:t>88</w:t>
            </w:r>
          </w:p>
        </w:tc>
      </w:tr>
      <w:tr w:rsidR="009E45C8" w:rsidTr="00134AF3">
        <w:trPr>
          <w:trHeight w:val="423"/>
        </w:trPr>
        <w:tc>
          <w:tcPr>
            <w:tcW w:w="4788" w:type="dxa"/>
            <w:vAlign w:val="bottom"/>
          </w:tcPr>
          <w:p w:rsidR="009E45C8" w:rsidRPr="003F7322" w:rsidRDefault="007D05BF" w:rsidP="007D05BF">
            <w:pPr>
              <w:spacing w:after="0" w:line="240" w:lineRule="auto"/>
              <w:rPr>
                <w:rFonts w:ascii="Arial" w:hAnsi="Arial" w:cs="Arial"/>
                <w:sz w:val="24"/>
                <w:szCs w:val="24"/>
                <w:lang w:val="es-ES_tradnl"/>
              </w:rPr>
            </w:pPr>
            <w:r>
              <w:rPr>
                <w:rFonts w:ascii="Arial" w:hAnsi="Arial" w:cs="Arial"/>
                <w:sz w:val="24"/>
                <w:szCs w:val="24"/>
                <w:lang w:val="es-ES_tradnl"/>
              </w:rPr>
              <w:t>Concluido Exitosamente</w:t>
            </w:r>
          </w:p>
        </w:tc>
        <w:tc>
          <w:tcPr>
            <w:tcW w:w="1274" w:type="dxa"/>
            <w:vAlign w:val="bottom"/>
          </w:tcPr>
          <w:p w:rsidR="009E45C8" w:rsidRPr="0019532C" w:rsidRDefault="00D314D8" w:rsidP="009C757E">
            <w:pPr>
              <w:spacing w:after="0" w:line="240" w:lineRule="auto"/>
              <w:jc w:val="center"/>
              <w:rPr>
                <w:rFonts w:ascii="Arial" w:hAnsi="Arial" w:cs="Arial"/>
                <w:sz w:val="24"/>
                <w:szCs w:val="24"/>
                <w:lang w:val="es-ES_tradnl"/>
              </w:rPr>
            </w:pPr>
            <w:r>
              <w:rPr>
                <w:rFonts w:ascii="Arial" w:hAnsi="Arial" w:cs="Arial"/>
                <w:sz w:val="24"/>
                <w:szCs w:val="24"/>
                <w:lang w:val="es-ES_tradnl"/>
              </w:rPr>
              <w:t>9</w:t>
            </w:r>
          </w:p>
        </w:tc>
      </w:tr>
      <w:tr w:rsidR="00C33106" w:rsidRPr="007D7A44" w:rsidTr="00D77576">
        <w:tc>
          <w:tcPr>
            <w:tcW w:w="4788" w:type="dxa"/>
          </w:tcPr>
          <w:p w:rsidR="00C33106" w:rsidRPr="003F7322" w:rsidRDefault="00C33106" w:rsidP="00C33106">
            <w:pPr>
              <w:spacing w:after="0" w:line="240" w:lineRule="auto"/>
              <w:rPr>
                <w:rFonts w:ascii="Arial" w:hAnsi="Arial" w:cs="Arial"/>
                <w:sz w:val="24"/>
                <w:szCs w:val="24"/>
                <w:lang w:val="es-ES_tradnl"/>
              </w:rPr>
            </w:pPr>
          </w:p>
          <w:p w:rsidR="00C33106" w:rsidRPr="003F7322" w:rsidRDefault="00C33106" w:rsidP="00C33106">
            <w:pPr>
              <w:spacing w:after="0" w:line="240" w:lineRule="auto"/>
              <w:rPr>
                <w:rFonts w:ascii="Arial" w:hAnsi="Arial" w:cs="Arial"/>
                <w:sz w:val="24"/>
                <w:szCs w:val="24"/>
                <w:lang w:val="es-ES_tradnl"/>
              </w:rPr>
            </w:pPr>
            <w:r w:rsidRPr="003F7322">
              <w:rPr>
                <w:rFonts w:ascii="Arial" w:hAnsi="Arial" w:cs="Arial"/>
                <w:sz w:val="24"/>
                <w:szCs w:val="24"/>
                <w:lang w:val="es-ES_tradnl"/>
              </w:rPr>
              <w:t>En etapa de procedimiento</w:t>
            </w:r>
          </w:p>
        </w:tc>
        <w:tc>
          <w:tcPr>
            <w:tcW w:w="1274" w:type="dxa"/>
            <w:vAlign w:val="bottom"/>
          </w:tcPr>
          <w:p w:rsidR="00CE1D36" w:rsidRPr="0019532C" w:rsidRDefault="00D314D8" w:rsidP="00E14CBC">
            <w:pPr>
              <w:spacing w:after="0" w:line="240" w:lineRule="auto"/>
              <w:jc w:val="center"/>
              <w:rPr>
                <w:rFonts w:ascii="Arial" w:hAnsi="Arial" w:cs="Arial"/>
                <w:sz w:val="24"/>
                <w:szCs w:val="24"/>
                <w:lang w:val="es-ES_tradnl"/>
              </w:rPr>
            </w:pPr>
            <w:r>
              <w:rPr>
                <w:rFonts w:ascii="Arial" w:hAnsi="Arial" w:cs="Arial"/>
                <w:sz w:val="24"/>
                <w:szCs w:val="24"/>
                <w:lang w:val="es-ES_tradnl"/>
              </w:rPr>
              <w:t>144</w:t>
            </w:r>
          </w:p>
        </w:tc>
      </w:tr>
      <w:tr w:rsidR="00C33106" w:rsidTr="00ED73D4">
        <w:tc>
          <w:tcPr>
            <w:tcW w:w="4788" w:type="dxa"/>
          </w:tcPr>
          <w:p w:rsidR="00C33106" w:rsidRPr="003F7322" w:rsidRDefault="00C33106" w:rsidP="00C33106">
            <w:pPr>
              <w:spacing w:after="0" w:line="240" w:lineRule="auto"/>
              <w:rPr>
                <w:rFonts w:ascii="Arial" w:hAnsi="Arial" w:cs="Arial"/>
                <w:b/>
                <w:sz w:val="24"/>
                <w:szCs w:val="24"/>
                <w:lang w:val="es-ES_tradnl"/>
              </w:rPr>
            </w:pPr>
          </w:p>
          <w:p w:rsidR="00C33106" w:rsidRPr="003F7322" w:rsidRDefault="00C33106" w:rsidP="00C33106">
            <w:pPr>
              <w:spacing w:after="0" w:line="240" w:lineRule="auto"/>
              <w:rPr>
                <w:rFonts w:ascii="Arial" w:hAnsi="Arial" w:cs="Arial"/>
                <w:b/>
                <w:sz w:val="24"/>
                <w:szCs w:val="24"/>
                <w:lang w:val="es-ES_tradnl"/>
              </w:rPr>
            </w:pPr>
            <w:r w:rsidRPr="003F7322">
              <w:rPr>
                <w:rFonts w:ascii="Arial" w:hAnsi="Arial" w:cs="Arial"/>
                <w:b/>
                <w:sz w:val="24"/>
                <w:szCs w:val="24"/>
                <w:lang w:val="es-ES_tradnl"/>
              </w:rPr>
              <w:t>TOTAL</w:t>
            </w:r>
          </w:p>
        </w:tc>
        <w:tc>
          <w:tcPr>
            <w:tcW w:w="1274" w:type="dxa"/>
            <w:shd w:val="clear" w:color="auto" w:fill="auto"/>
            <w:vAlign w:val="bottom"/>
          </w:tcPr>
          <w:p w:rsidR="00C33106" w:rsidRPr="00ED73D4" w:rsidRDefault="00D314D8" w:rsidP="00E14CBC">
            <w:pPr>
              <w:spacing w:after="0" w:line="240" w:lineRule="auto"/>
              <w:jc w:val="center"/>
              <w:rPr>
                <w:rFonts w:ascii="Arial" w:hAnsi="Arial" w:cs="Arial"/>
                <w:b/>
                <w:sz w:val="24"/>
                <w:szCs w:val="24"/>
                <w:highlight w:val="red"/>
                <w:lang w:val="es-ES_tradnl"/>
              </w:rPr>
            </w:pPr>
            <w:r>
              <w:rPr>
                <w:rFonts w:ascii="Arial" w:hAnsi="Arial" w:cs="Arial"/>
                <w:b/>
                <w:sz w:val="24"/>
                <w:szCs w:val="24"/>
                <w:lang w:val="es-ES_tradnl"/>
              </w:rPr>
              <w:t>241</w:t>
            </w:r>
          </w:p>
        </w:tc>
      </w:tr>
    </w:tbl>
    <w:p w:rsidR="00CC265D" w:rsidRDefault="00CC265D" w:rsidP="00CC265D">
      <w:pPr>
        <w:spacing w:after="0" w:line="240" w:lineRule="auto"/>
        <w:rPr>
          <w:rFonts w:ascii="Arial" w:hAnsi="Arial" w:cs="Arial"/>
          <w:sz w:val="24"/>
          <w:szCs w:val="24"/>
          <w:lang w:val="es-ES_tradnl"/>
        </w:rPr>
      </w:pPr>
    </w:p>
    <w:p w:rsidR="00CC265D" w:rsidRDefault="00CC265D" w:rsidP="00CC265D">
      <w:pPr>
        <w:spacing w:after="0" w:line="240" w:lineRule="auto"/>
        <w:rPr>
          <w:rFonts w:ascii="Arial" w:hAnsi="Arial" w:cs="Arial"/>
          <w:sz w:val="24"/>
          <w:szCs w:val="24"/>
          <w:lang w:val="es-ES_tradnl"/>
        </w:rPr>
      </w:pPr>
    </w:p>
    <w:p w:rsidR="003C7879" w:rsidRDefault="003C7879" w:rsidP="003C7879">
      <w:pPr>
        <w:spacing w:after="0" w:line="240" w:lineRule="auto"/>
        <w:jc w:val="center"/>
        <w:rPr>
          <w:rFonts w:ascii="Arial" w:hAnsi="Arial" w:cs="Arial"/>
          <w:sz w:val="24"/>
          <w:szCs w:val="24"/>
          <w:lang w:val="es-ES_tradnl"/>
        </w:rPr>
      </w:pPr>
    </w:p>
    <w:p w:rsidR="003C7879" w:rsidRDefault="003C7879" w:rsidP="003C7879">
      <w:pPr>
        <w:spacing w:after="0" w:line="240" w:lineRule="auto"/>
        <w:jc w:val="center"/>
        <w:rPr>
          <w:rFonts w:ascii="Arial" w:hAnsi="Arial" w:cs="Arial"/>
          <w:sz w:val="24"/>
          <w:szCs w:val="24"/>
          <w:lang w:val="es-ES_tradnl"/>
        </w:rPr>
      </w:pPr>
    </w:p>
    <w:p w:rsidR="003C7879" w:rsidRDefault="003C7879" w:rsidP="003C7879">
      <w:pPr>
        <w:spacing w:after="0" w:line="240" w:lineRule="auto"/>
        <w:jc w:val="center"/>
        <w:rPr>
          <w:rFonts w:ascii="Arial" w:hAnsi="Arial" w:cs="Arial"/>
          <w:sz w:val="24"/>
          <w:szCs w:val="24"/>
          <w:lang w:val="es-ES_tradnl"/>
        </w:rPr>
      </w:pPr>
    </w:p>
    <w:p w:rsidR="00C33106" w:rsidRDefault="00C33106" w:rsidP="003C7879">
      <w:pPr>
        <w:spacing w:after="0" w:line="240" w:lineRule="auto"/>
        <w:jc w:val="center"/>
        <w:rPr>
          <w:rFonts w:ascii="Arial" w:hAnsi="Arial" w:cs="Arial"/>
          <w:sz w:val="24"/>
          <w:szCs w:val="24"/>
          <w:lang w:val="es-ES_tradnl"/>
        </w:rPr>
      </w:pPr>
    </w:p>
    <w:p w:rsidR="00C33106" w:rsidRDefault="00C33106" w:rsidP="003C7879">
      <w:pPr>
        <w:spacing w:after="0" w:line="240" w:lineRule="auto"/>
        <w:jc w:val="center"/>
        <w:rPr>
          <w:rFonts w:ascii="Arial" w:hAnsi="Arial" w:cs="Arial"/>
          <w:sz w:val="24"/>
          <w:szCs w:val="24"/>
          <w:lang w:val="es-ES_tradnl"/>
        </w:rPr>
      </w:pPr>
    </w:p>
    <w:p w:rsidR="00C33106" w:rsidRDefault="00C33106" w:rsidP="003C7879">
      <w:pPr>
        <w:spacing w:after="0" w:line="240" w:lineRule="auto"/>
        <w:jc w:val="center"/>
        <w:rPr>
          <w:rFonts w:ascii="Arial" w:hAnsi="Arial" w:cs="Arial"/>
          <w:sz w:val="24"/>
          <w:szCs w:val="24"/>
          <w:lang w:val="es-ES_tradnl"/>
        </w:rPr>
      </w:pPr>
    </w:p>
    <w:p w:rsidR="00C33106" w:rsidRDefault="00C33106" w:rsidP="003C7879">
      <w:pPr>
        <w:spacing w:after="0" w:line="240" w:lineRule="auto"/>
        <w:jc w:val="center"/>
        <w:rPr>
          <w:rFonts w:ascii="Arial" w:hAnsi="Arial" w:cs="Arial"/>
          <w:sz w:val="24"/>
          <w:szCs w:val="24"/>
          <w:lang w:val="es-ES_tradnl"/>
        </w:rPr>
      </w:pPr>
    </w:p>
    <w:p w:rsidR="003C7879" w:rsidRDefault="00461457" w:rsidP="003C7879">
      <w:pPr>
        <w:spacing w:after="0" w:line="240" w:lineRule="auto"/>
        <w:jc w:val="center"/>
        <w:rPr>
          <w:rFonts w:ascii="Arial" w:hAnsi="Arial" w:cs="Arial"/>
          <w:sz w:val="24"/>
          <w:szCs w:val="24"/>
          <w:lang w:val="es-ES_tradnl"/>
        </w:rPr>
      </w:pPr>
      <w:r>
        <w:rPr>
          <w:rFonts w:ascii="Arial" w:hAnsi="Arial" w:cs="Arial"/>
          <w:noProof/>
          <w:sz w:val="24"/>
          <w:szCs w:val="24"/>
          <w:lang w:val="es-MX" w:eastAsia="es-MX"/>
        </w:rPr>
        <w:drawing>
          <wp:inline distT="0" distB="0" distL="0" distR="0">
            <wp:extent cx="5486400" cy="3448050"/>
            <wp:effectExtent l="19050" t="0" r="19050" b="0"/>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76B56" w:rsidRDefault="009D5BF6" w:rsidP="003C7879">
      <w:pPr>
        <w:spacing w:after="0" w:line="240" w:lineRule="auto"/>
        <w:jc w:val="center"/>
        <w:rPr>
          <w:rFonts w:ascii="Arial" w:hAnsi="Arial" w:cs="Arial"/>
          <w:sz w:val="24"/>
          <w:szCs w:val="24"/>
          <w:lang w:val="es-ES_tradnl"/>
        </w:rPr>
      </w:pPr>
      <w:r w:rsidRPr="009D5BF6">
        <w:rPr>
          <w:rFonts w:ascii="Arial" w:hAnsi="Arial" w:cs="Arial"/>
          <w:noProof/>
          <w:sz w:val="24"/>
          <w:szCs w:val="24"/>
        </w:rPr>
        <w:pict>
          <v:shape id="_x0000_s1027" type="#_x0000_t32" style="position:absolute;left:0;text-align:left;margin-left:17.25pt;margin-top:-.1pt;width:432.75pt;height:0;z-index:251659264" o:connectortype="straight"/>
        </w:pict>
      </w:r>
    </w:p>
    <w:p w:rsidR="00A76B56" w:rsidRDefault="00A76B56" w:rsidP="003C7879">
      <w:pPr>
        <w:spacing w:after="0" w:line="240" w:lineRule="auto"/>
        <w:jc w:val="center"/>
        <w:rPr>
          <w:rFonts w:ascii="Arial" w:hAnsi="Arial" w:cs="Arial"/>
          <w:sz w:val="24"/>
          <w:szCs w:val="24"/>
          <w:lang w:val="es-ES_tradnl"/>
        </w:rPr>
      </w:pPr>
    </w:p>
    <w:p w:rsidR="00A76B56" w:rsidRDefault="00A76B56" w:rsidP="003C7879">
      <w:pPr>
        <w:spacing w:after="0" w:line="240" w:lineRule="auto"/>
        <w:jc w:val="center"/>
        <w:rPr>
          <w:rFonts w:ascii="Arial" w:hAnsi="Arial" w:cs="Arial"/>
          <w:sz w:val="24"/>
          <w:szCs w:val="24"/>
          <w:lang w:val="es-ES_tradnl"/>
        </w:rPr>
      </w:pPr>
    </w:p>
    <w:p w:rsidR="00A76B56" w:rsidRDefault="00A76B56" w:rsidP="003C7879">
      <w:pPr>
        <w:spacing w:after="0" w:line="240" w:lineRule="auto"/>
        <w:jc w:val="center"/>
        <w:rPr>
          <w:rFonts w:ascii="Arial" w:hAnsi="Arial" w:cs="Arial"/>
          <w:sz w:val="24"/>
          <w:szCs w:val="24"/>
          <w:lang w:val="es-ES_tradnl"/>
        </w:rPr>
      </w:pPr>
    </w:p>
    <w:p w:rsidR="00A76B56" w:rsidRDefault="00A76B56" w:rsidP="003C7879">
      <w:pPr>
        <w:spacing w:after="0" w:line="240" w:lineRule="auto"/>
        <w:jc w:val="center"/>
        <w:rPr>
          <w:rFonts w:ascii="Arial" w:hAnsi="Arial" w:cs="Arial"/>
          <w:sz w:val="24"/>
          <w:szCs w:val="24"/>
          <w:lang w:val="es-ES_tradnl"/>
        </w:rPr>
      </w:pPr>
    </w:p>
    <w:p w:rsidR="00C33106" w:rsidRDefault="00C33106" w:rsidP="003C7879">
      <w:pPr>
        <w:spacing w:after="0" w:line="240" w:lineRule="auto"/>
        <w:jc w:val="center"/>
        <w:rPr>
          <w:rFonts w:ascii="Arial" w:hAnsi="Arial" w:cs="Arial"/>
          <w:sz w:val="24"/>
          <w:szCs w:val="24"/>
          <w:lang w:val="es-ES_tradnl"/>
        </w:rPr>
      </w:pPr>
    </w:p>
    <w:p w:rsidR="001B5710" w:rsidRDefault="001B5710" w:rsidP="003C7879">
      <w:pPr>
        <w:spacing w:after="0" w:line="240" w:lineRule="auto"/>
        <w:jc w:val="center"/>
        <w:rPr>
          <w:rFonts w:ascii="Arial" w:hAnsi="Arial" w:cs="Arial"/>
          <w:sz w:val="24"/>
          <w:szCs w:val="24"/>
          <w:lang w:val="es-ES_tradnl"/>
        </w:rPr>
      </w:pPr>
    </w:p>
    <w:p w:rsidR="00DA57D4" w:rsidRDefault="00DA57D4" w:rsidP="003C7879">
      <w:pPr>
        <w:spacing w:after="0" w:line="240" w:lineRule="auto"/>
        <w:jc w:val="center"/>
        <w:rPr>
          <w:rFonts w:ascii="Arial" w:hAnsi="Arial" w:cs="Arial"/>
          <w:sz w:val="24"/>
          <w:szCs w:val="24"/>
          <w:lang w:val="es-ES_tradnl"/>
        </w:rPr>
      </w:pPr>
    </w:p>
    <w:p w:rsidR="009F1E7A" w:rsidRDefault="009F1E7A" w:rsidP="003C7879">
      <w:pPr>
        <w:spacing w:after="0" w:line="240" w:lineRule="auto"/>
        <w:jc w:val="center"/>
        <w:rPr>
          <w:rFonts w:ascii="Arial" w:hAnsi="Arial" w:cs="Arial"/>
          <w:sz w:val="24"/>
          <w:szCs w:val="24"/>
          <w:lang w:val="es-ES_tradnl"/>
        </w:rPr>
      </w:pPr>
    </w:p>
    <w:p w:rsidR="000B57E5" w:rsidRDefault="000B57E5" w:rsidP="007F204D">
      <w:pPr>
        <w:spacing w:after="0" w:line="240" w:lineRule="auto"/>
        <w:rPr>
          <w:rFonts w:ascii="Arial" w:hAnsi="Arial" w:cs="Arial"/>
          <w:sz w:val="24"/>
          <w:szCs w:val="24"/>
          <w:lang w:val="es-ES_tradnl"/>
        </w:rPr>
      </w:pPr>
    </w:p>
    <w:p w:rsidR="007F204D" w:rsidRDefault="007F204D" w:rsidP="007F204D">
      <w:pPr>
        <w:spacing w:after="0" w:line="240" w:lineRule="auto"/>
        <w:rPr>
          <w:rFonts w:ascii="Arial" w:hAnsi="Arial" w:cs="Arial"/>
          <w:sz w:val="24"/>
          <w:szCs w:val="24"/>
          <w:lang w:val="es-ES_tradnl"/>
        </w:rPr>
      </w:pPr>
    </w:p>
    <w:p w:rsidR="003C7879" w:rsidRDefault="00A76B56" w:rsidP="00BD2D94">
      <w:pPr>
        <w:spacing w:after="0" w:line="240" w:lineRule="auto"/>
        <w:jc w:val="center"/>
        <w:rPr>
          <w:rFonts w:ascii="Arial" w:hAnsi="Arial" w:cs="Arial"/>
          <w:sz w:val="24"/>
          <w:szCs w:val="24"/>
          <w:lang w:val="es-ES_tradnl"/>
        </w:rPr>
      </w:pPr>
      <w:r>
        <w:rPr>
          <w:rFonts w:ascii="Arial" w:hAnsi="Arial" w:cs="Arial"/>
          <w:sz w:val="24"/>
          <w:szCs w:val="24"/>
          <w:lang w:val="es-ES_tradnl"/>
        </w:rPr>
        <w:t xml:space="preserve">MATERIA </w:t>
      </w:r>
      <w:r w:rsidR="00867AC4">
        <w:rPr>
          <w:rFonts w:ascii="Arial" w:hAnsi="Arial" w:cs="Arial"/>
          <w:sz w:val="24"/>
          <w:szCs w:val="24"/>
          <w:lang w:val="es-ES_tradnl"/>
        </w:rPr>
        <w:t>CIVIL</w:t>
      </w:r>
    </w:p>
    <w:p w:rsidR="00075CEC" w:rsidRDefault="00075CEC" w:rsidP="003C7879">
      <w:pPr>
        <w:spacing w:after="0" w:line="240" w:lineRule="auto"/>
        <w:jc w:val="center"/>
        <w:rPr>
          <w:rFonts w:ascii="Arial" w:hAnsi="Arial" w:cs="Arial"/>
          <w:sz w:val="24"/>
          <w:szCs w:val="24"/>
          <w:lang w:val="es-ES_tradnl"/>
        </w:rPr>
      </w:pPr>
    </w:p>
    <w:p w:rsidR="00075CEC" w:rsidRDefault="00075CEC" w:rsidP="00075CEC">
      <w:pPr>
        <w:spacing w:after="0" w:line="240" w:lineRule="auto"/>
        <w:jc w:val="both"/>
        <w:rPr>
          <w:rFonts w:ascii="Arial" w:hAnsi="Arial" w:cs="Arial"/>
          <w:sz w:val="24"/>
          <w:szCs w:val="24"/>
          <w:lang w:val="es-ES_tradnl"/>
        </w:rPr>
      </w:pPr>
      <w:r>
        <w:rPr>
          <w:rFonts w:ascii="Arial" w:hAnsi="Arial" w:cs="Arial"/>
          <w:sz w:val="24"/>
          <w:szCs w:val="24"/>
          <w:lang w:val="es-ES_tradnl"/>
        </w:rPr>
        <w:t xml:space="preserve">Del total de asuntos competencia del Centro, </w:t>
      </w:r>
      <w:r w:rsidR="00770188">
        <w:rPr>
          <w:rFonts w:ascii="Arial" w:hAnsi="Arial" w:cs="Arial"/>
          <w:b/>
          <w:sz w:val="24"/>
          <w:szCs w:val="24"/>
          <w:lang w:val="es-ES_tradnl"/>
        </w:rPr>
        <w:t>369</w:t>
      </w:r>
      <w:r w:rsidR="00B72C0D">
        <w:rPr>
          <w:rFonts w:ascii="Arial" w:hAnsi="Arial" w:cs="Arial"/>
          <w:b/>
          <w:sz w:val="24"/>
          <w:szCs w:val="24"/>
          <w:lang w:val="es-ES_tradnl"/>
        </w:rPr>
        <w:t xml:space="preserve"> </w:t>
      </w:r>
      <w:r>
        <w:rPr>
          <w:rFonts w:ascii="Arial" w:hAnsi="Arial" w:cs="Arial"/>
          <w:sz w:val="24"/>
          <w:szCs w:val="24"/>
          <w:lang w:val="es-ES_tradnl"/>
        </w:rPr>
        <w:t>corresponde</w:t>
      </w:r>
      <w:r w:rsidR="00867AC4">
        <w:rPr>
          <w:rFonts w:ascii="Arial" w:hAnsi="Arial" w:cs="Arial"/>
          <w:sz w:val="24"/>
          <w:szCs w:val="24"/>
          <w:lang w:val="es-ES_tradnl"/>
        </w:rPr>
        <w:t>n a la materia civil</w:t>
      </w:r>
      <w:r>
        <w:rPr>
          <w:rFonts w:ascii="Arial" w:hAnsi="Arial" w:cs="Arial"/>
          <w:sz w:val="24"/>
          <w:szCs w:val="24"/>
          <w:lang w:val="es-ES_tradnl"/>
        </w:rPr>
        <w:t>, presentándose casuísticamente de la siguiente manera:</w:t>
      </w:r>
    </w:p>
    <w:p w:rsidR="00075CEC" w:rsidRPr="000633FF" w:rsidRDefault="00075CEC" w:rsidP="00075CEC">
      <w:pPr>
        <w:spacing w:after="0" w:line="240" w:lineRule="auto"/>
        <w:rPr>
          <w:rFonts w:ascii="Arial" w:hAnsi="Arial" w:cs="Arial"/>
          <w:sz w:val="24"/>
          <w:szCs w:val="24"/>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tblPr>
      <w:tblGrid>
        <w:gridCol w:w="7717"/>
        <w:gridCol w:w="1320"/>
      </w:tblGrid>
      <w:tr w:rsidR="00BD2D94" w:rsidRPr="002B41D8" w:rsidTr="00201D65">
        <w:trPr>
          <w:trHeight w:val="329"/>
        </w:trPr>
        <w:tc>
          <w:tcPr>
            <w:tcW w:w="7717" w:type="dxa"/>
            <w:shd w:val="clear" w:color="auto" w:fill="FFFFFF" w:themeFill="background1"/>
            <w:hideMark/>
          </w:tcPr>
          <w:p w:rsidR="00BD2D94" w:rsidRPr="002B41D8" w:rsidRDefault="00B07C1C" w:rsidP="00BD2D94">
            <w:pPr>
              <w:spacing w:after="0" w:line="240" w:lineRule="auto"/>
              <w:rPr>
                <w:rFonts w:ascii="Arial" w:hAnsi="Arial" w:cs="Arial"/>
                <w:bCs/>
                <w:sz w:val="24"/>
                <w:szCs w:val="24"/>
                <w:lang w:val="es-ES_tradnl"/>
              </w:rPr>
            </w:pPr>
            <w:r w:rsidRPr="002B41D8">
              <w:rPr>
                <w:rFonts w:ascii="Arial" w:hAnsi="Arial" w:cs="Arial"/>
                <w:bCs/>
                <w:sz w:val="24"/>
                <w:szCs w:val="24"/>
                <w:lang w:val="es-ES_tradnl"/>
              </w:rPr>
              <w:t>C</w:t>
            </w:r>
            <w:r w:rsidR="0019532C" w:rsidRPr="002B41D8">
              <w:rPr>
                <w:rFonts w:ascii="Arial" w:hAnsi="Arial" w:cs="Arial"/>
                <w:bCs/>
                <w:sz w:val="24"/>
                <w:szCs w:val="24"/>
                <w:lang w:val="es-ES_tradnl"/>
              </w:rPr>
              <w:t>ontrato de mutuo</w:t>
            </w:r>
          </w:p>
        </w:tc>
        <w:tc>
          <w:tcPr>
            <w:tcW w:w="1320" w:type="dxa"/>
            <w:shd w:val="clear" w:color="auto" w:fill="FFFFFF" w:themeFill="background1"/>
            <w:hideMark/>
          </w:tcPr>
          <w:p w:rsidR="00BD2D94" w:rsidRPr="002B41D8" w:rsidRDefault="00770188" w:rsidP="00E14CBC">
            <w:pPr>
              <w:spacing w:after="0" w:line="240" w:lineRule="auto"/>
              <w:jc w:val="center"/>
              <w:rPr>
                <w:rFonts w:ascii="Arial" w:hAnsi="Arial" w:cs="Arial"/>
                <w:sz w:val="24"/>
                <w:szCs w:val="24"/>
                <w:lang w:val="es-ES_tradnl"/>
              </w:rPr>
            </w:pPr>
            <w:r w:rsidRPr="002B41D8">
              <w:rPr>
                <w:rFonts w:ascii="Arial" w:hAnsi="Arial" w:cs="Arial"/>
                <w:sz w:val="24"/>
                <w:szCs w:val="24"/>
                <w:lang w:val="es-ES_tradnl"/>
              </w:rPr>
              <w:t>21</w:t>
            </w:r>
          </w:p>
        </w:tc>
      </w:tr>
      <w:tr w:rsidR="00BD2D94" w:rsidRPr="002B41D8" w:rsidTr="00201D65">
        <w:trPr>
          <w:trHeight w:val="329"/>
        </w:trPr>
        <w:tc>
          <w:tcPr>
            <w:tcW w:w="7717" w:type="dxa"/>
            <w:shd w:val="clear" w:color="auto" w:fill="FFFFFF" w:themeFill="background1"/>
            <w:hideMark/>
          </w:tcPr>
          <w:p w:rsidR="00BD2D94" w:rsidRPr="002B41D8" w:rsidRDefault="00B07C1C" w:rsidP="00867AC4">
            <w:pPr>
              <w:spacing w:after="0" w:line="240" w:lineRule="auto"/>
              <w:rPr>
                <w:rFonts w:ascii="Arial" w:hAnsi="Arial" w:cs="Arial"/>
                <w:bCs/>
                <w:sz w:val="24"/>
                <w:szCs w:val="24"/>
                <w:lang w:val="es-ES_tradnl"/>
              </w:rPr>
            </w:pPr>
            <w:r w:rsidRPr="002B41D8">
              <w:rPr>
                <w:rFonts w:ascii="Arial" w:hAnsi="Arial" w:cs="Arial"/>
                <w:bCs/>
                <w:sz w:val="24"/>
                <w:szCs w:val="24"/>
                <w:lang w:val="es-ES_tradnl"/>
              </w:rPr>
              <w:t>I</w:t>
            </w:r>
            <w:r w:rsidR="0019532C" w:rsidRPr="002B41D8">
              <w:rPr>
                <w:rFonts w:ascii="Arial" w:hAnsi="Arial" w:cs="Arial"/>
                <w:bCs/>
                <w:sz w:val="24"/>
                <w:szCs w:val="24"/>
                <w:lang w:val="es-ES_tradnl"/>
              </w:rPr>
              <w:t>ncumplimiento de un contrato</w:t>
            </w:r>
          </w:p>
        </w:tc>
        <w:tc>
          <w:tcPr>
            <w:tcW w:w="1320" w:type="dxa"/>
            <w:shd w:val="clear" w:color="auto" w:fill="FFFFFF" w:themeFill="background1"/>
            <w:hideMark/>
          </w:tcPr>
          <w:p w:rsidR="00BD2D94" w:rsidRPr="002B41D8" w:rsidRDefault="00770188" w:rsidP="00867AC4">
            <w:pPr>
              <w:spacing w:after="0" w:line="240" w:lineRule="auto"/>
              <w:jc w:val="center"/>
              <w:rPr>
                <w:rFonts w:ascii="Arial" w:hAnsi="Arial" w:cs="Arial"/>
                <w:sz w:val="24"/>
                <w:szCs w:val="24"/>
                <w:lang w:val="es-ES_tradnl"/>
              </w:rPr>
            </w:pPr>
            <w:r w:rsidRPr="002B41D8">
              <w:rPr>
                <w:rFonts w:ascii="Arial" w:hAnsi="Arial" w:cs="Arial"/>
                <w:sz w:val="24"/>
                <w:szCs w:val="24"/>
                <w:lang w:val="es-ES_tradnl"/>
              </w:rPr>
              <w:t>143</w:t>
            </w:r>
          </w:p>
        </w:tc>
      </w:tr>
      <w:tr w:rsidR="00BD2D94" w:rsidRPr="002B41D8" w:rsidTr="00201D65">
        <w:trPr>
          <w:trHeight w:val="365"/>
        </w:trPr>
        <w:tc>
          <w:tcPr>
            <w:tcW w:w="7717" w:type="dxa"/>
            <w:shd w:val="clear" w:color="auto" w:fill="FFFFFF" w:themeFill="background1"/>
            <w:hideMark/>
          </w:tcPr>
          <w:p w:rsidR="00BD2D94" w:rsidRPr="002B41D8" w:rsidRDefault="00B07C1C" w:rsidP="00BD2D94">
            <w:pPr>
              <w:spacing w:after="0" w:line="240" w:lineRule="auto"/>
              <w:rPr>
                <w:rFonts w:ascii="Arial" w:hAnsi="Arial" w:cs="Arial"/>
                <w:bCs/>
                <w:sz w:val="24"/>
                <w:szCs w:val="24"/>
                <w:lang w:val="es-ES_tradnl"/>
              </w:rPr>
            </w:pPr>
            <w:r w:rsidRPr="002B41D8">
              <w:rPr>
                <w:rFonts w:ascii="Arial" w:hAnsi="Arial" w:cs="Arial"/>
                <w:bCs/>
                <w:sz w:val="24"/>
                <w:szCs w:val="24"/>
                <w:lang w:val="es-ES_tradnl"/>
              </w:rPr>
              <w:t>A</w:t>
            </w:r>
            <w:r w:rsidR="0019532C" w:rsidRPr="002B41D8">
              <w:rPr>
                <w:rFonts w:ascii="Arial" w:hAnsi="Arial" w:cs="Arial"/>
                <w:bCs/>
                <w:sz w:val="24"/>
                <w:szCs w:val="24"/>
                <w:lang w:val="es-ES_tradnl"/>
              </w:rPr>
              <w:t>rrendamiento</w:t>
            </w:r>
          </w:p>
        </w:tc>
        <w:tc>
          <w:tcPr>
            <w:tcW w:w="1320" w:type="dxa"/>
            <w:shd w:val="clear" w:color="auto" w:fill="FFFFFF" w:themeFill="background1"/>
            <w:hideMark/>
          </w:tcPr>
          <w:p w:rsidR="00BD2D94" w:rsidRPr="002B41D8" w:rsidRDefault="00770188" w:rsidP="00E14CBC">
            <w:pPr>
              <w:spacing w:after="0" w:line="240" w:lineRule="auto"/>
              <w:jc w:val="center"/>
              <w:rPr>
                <w:rFonts w:ascii="Arial" w:hAnsi="Arial" w:cs="Arial"/>
                <w:sz w:val="24"/>
                <w:szCs w:val="24"/>
                <w:lang w:val="es-ES_tradnl"/>
              </w:rPr>
            </w:pPr>
            <w:r w:rsidRPr="002B41D8">
              <w:rPr>
                <w:rFonts w:ascii="Arial" w:hAnsi="Arial" w:cs="Arial"/>
                <w:sz w:val="24"/>
                <w:szCs w:val="24"/>
                <w:lang w:val="es-ES_tradnl"/>
              </w:rPr>
              <w:t>72</w:t>
            </w:r>
          </w:p>
        </w:tc>
      </w:tr>
      <w:tr w:rsidR="00BD2D94" w:rsidRPr="002B41D8" w:rsidTr="00201D65">
        <w:trPr>
          <w:trHeight w:val="256"/>
        </w:trPr>
        <w:tc>
          <w:tcPr>
            <w:tcW w:w="7717" w:type="dxa"/>
            <w:shd w:val="clear" w:color="auto" w:fill="FFFFFF" w:themeFill="background1"/>
            <w:hideMark/>
          </w:tcPr>
          <w:p w:rsidR="00BD2D94" w:rsidRPr="002B41D8" w:rsidRDefault="00B07C1C" w:rsidP="00867AC4">
            <w:pPr>
              <w:spacing w:after="0" w:line="240" w:lineRule="auto"/>
              <w:rPr>
                <w:rFonts w:ascii="Arial" w:hAnsi="Arial" w:cs="Arial"/>
                <w:bCs/>
                <w:sz w:val="24"/>
                <w:szCs w:val="24"/>
                <w:lang w:val="es-ES_tradnl"/>
              </w:rPr>
            </w:pPr>
            <w:r w:rsidRPr="002B41D8">
              <w:rPr>
                <w:rFonts w:ascii="Arial" w:hAnsi="Arial" w:cs="Arial"/>
                <w:bCs/>
                <w:sz w:val="24"/>
                <w:szCs w:val="24"/>
                <w:lang w:val="es-ES_tradnl"/>
              </w:rPr>
              <w:t>P</w:t>
            </w:r>
            <w:r w:rsidR="0019532C" w:rsidRPr="002B41D8">
              <w:rPr>
                <w:rFonts w:ascii="Arial" w:hAnsi="Arial" w:cs="Arial"/>
                <w:bCs/>
                <w:sz w:val="24"/>
                <w:szCs w:val="24"/>
                <w:lang w:val="es-ES_tradnl"/>
              </w:rPr>
              <w:t>ropiedad</w:t>
            </w:r>
          </w:p>
        </w:tc>
        <w:tc>
          <w:tcPr>
            <w:tcW w:w="1320" w:type="dxa"/>
            <w:shd w:val="clear" w:color="auto" w:fill="FFFFFF" w:themeFill="background1"/>
            <w:hideMark/>
          </w:tcPr>
          <w:p w:rsidR="00BD2D94" w:rsidRPr="002B41D8" w:rsidRDefault="00770188" w:rsidP="00E14CBC">
            <w:pPr>
              <w:spacing w:after="0" w:line="240" w:lineRule="auto"/>
              <w:jc w:val="center"/>
              <w:rPr>
                <w:rFonts w:ascii="Arial" w:hAnsi="Arial" w:cs="Arial"/>
                <w:sz w:val="24"/>
                <w:szCs w:val="24"/>
                <w:lang w:val="es-ES_tradnl"/>
              </w:rPr>
            </w:pPr>
            <w:r w:rsidRPr="002B41D8">
              <w:rPr>
                <w:rFonts w:ascii="Arial" w:hAnsi="Arial" w:cs="Arial"/>
                <w:sz w:val="24"/>
                <w:szCs w:val="24"/>
                <w:lang w:val="es-ES_tradnl"/>
              </w:rPr>
              <w:t>6</w:t>
            </w:r>
          </w:p>
        </w:tc>
      </w:tr>
      <w:tr w:rsidR="00BD2D94" w:rsidRPr="002B41D8" w:rsidTr="00201D65">
        <w:trPr>
          <w:trHeight w:val="273"/>
        </w:trPr>
        <w:tc>
          <w:tcPr>
            <w:tcW w:w="7717" w:type="dxa"/>
            <w:shd w:val="clear" w:color="auto" w:fill="FFFFFF" w:themeFill="background1"/>
            <w:hideMark/>
          </w:tcPr>
          <w:p w:rsidR="00BD2D94" w:rsidRPr="002B41D8" w:rsidRDefault="00B07C1C" w:rsidP="00867AC4">
            <w:pPr>
              <w:spacing w:after="0" w:line="240" w:lineRule="auto"/>
              <w:rPr>
                <w:rFonts w:ascii="Arial" w:hAnsi="Arial" w:cs="Arial"/>
                <w:bCs/>
                <w:sz w:val="24"/>
                <w:szCs w:val="24"/>
                <w:lang w:val="es-ES_tradnl"/>
              </w:rPr>
            </w:pPr>
            <w:r w:rsidRPr="002B41D8">
              <w:rPr>
                <w:rFonts w:ascii="Arial" w:hAnsi="Arial" w:cs="Arial"/>
                <w:bCs/>
                <w:sz w:val="24"/>
                <w:szCs w:val="24"/>
                <w:lang w:val="es-ES_tradnl"/>
              </w:rPr>
              <w:t>C</w:t>
            </w:r>
            <w:r w:rsidR="0019532C" w:rsidRPr="002B41D8">
              <w:rPr>
                <w:rFonts w:ascii="Arial" w:hAnsi="Arial" w:cs="Arial"/>
                <w:bCs/>
                <w:sz w:val="24"/>
                <w:szCs w:val="24"/>
                <w:lang w:val="es-ES_tradnl"/>
              </w:rPr>
              <w:t>omodato</w:t>
            </w:r>
          </w:p>
        </w:tc>
        <w:tc>
          <w:tcPr>
            <w:tcW w:w="1320" w:type="dxa"/>
            <w:shd w:val="clear" w:color="auto" w:fill="FFFFFF" w:themeFill="background1"/>
            <w:hideMark/>
          </w:tcPr>
          <w:p w:rsidR="00BD2D94" w:rsidRPr="002B41D8" w:rsidRDefault="00770188" w:rsidP="00E14CBC">
            <w:pPr>
              <w:spacing w:after="0" w:line="240" w:lineRule="auto"/>
              <w:jc w:val="center"/>
              <w:rPr>
                <w:rFonts w:ascii="Arial" w:hAnsi="Arial" w:cs="Arial"/>
                <w:sz w:val="24"/>
                <w:szCs w:val="24"/>
                <w:lang w:val="es-ES_tradnl"/>
              </w:rPr>
            </w:pPr>
            <w:r w:rsidRPr="002B41D8">
              <w:rPr>
                <w:rFonts w:ascii="Arial" w:hAnsi="Arial" w:cs="Arial"/>
                <w:sz w:val="24"/>
                <w:szCs w:val="24"/>
                <w:lang w:val="es-ES_tradnl"/>
              </w:rPr>
              <w:t>12</w:t>
            </w:r>
          </w:p>
        </w:tc>
      </w:tr>
      <w:tr w:rsidR="00BD2D94" w:rsidRPr="002B41D8" w:rsidTr="00201D65">
        <w:trPr>
          <w:trHeight w:val="264"/>
        </w:trPr>
        <w:tc>
          <w:tcPr>
            <w:tcW w:w="7717" w:type="dxa"/>
            <w:shd w:val="clear" w:color="auto" w:fill="FFFFFF" w:themeFill="background1"/>
            <w:hideMark/>
          </w:tcPr>
          <w:p w:rsidR="00BD2D94" w:rsidRPr="002B41D8" w:rsidRDefault="00B07C1C" w:rsidP="00867AC4">
            <w:pPr>
              <w:spacing w:after="0" w:line="240" w:lineRule="auto"/>
              <w:rPr>
                <w:rFonts w:ascii="Arial" w:hAnsi="Arial" w:cs="Arial"/>
                <w:bCs/>
                <w:sz w:val="24"/>
                <w:szCs w:val="24"/>
                <w:lang w:val="es-ES_tradnl"/>
              </w:rPr>
            </w:pPr>
            <w:r w:rsidRPr="002B41D8">
              <w:rPr>
                <w:rFonts w:ascii="Arial" w:hAnsi="Arial" w:cs="Arial"/>
                <w:bCs/>
                <w:sz w:val="24"/>
                <w:szCs w:val="24"/>
                <w:lang w:val="es-ES_tradnl"/>
              </w:rPr>
              <w:t>C</w:t>
            </w:r>
            <w:r w:rsidR="0019532C" w:rsidRPr="002B41D8">
              <w:rPr>
                <w:rFonts w:ascii="Arial" w:hAnsi="Arial" w:cs="Arial"/>
                <w:bCs/>
                <w:sz w:val="24"/>
                <w:szCs w:val="24"/>
                <w:lang w:val="es-ES_tradnl"/>
              </w:rPr>
              <w:t>ompra venta</w:t>
            </w:r>
          </w:p>
        </w:tc>
        <w:tc>
          <w:tcPr>
            <w:tcW w:w="1320" w:type="dxa"/>
            <w:shd w:val="clear" w:color="auto" w:fill="FFFFFF" w:themeFill="background1"/>
            <w:hideMark/>
          </w:tcPr>
          <w:p w:rsidR="00BD2D94" w:rsidRPr="002B41D8" w:rsidRDefault="00770188" w:rsidP="00E14CBC">
            <w:pPr>
              <w:spacing w:after="0" w:line="240" w:lineRule="auto"/>
              <w:jc w:val="center"/>
              <w:rPr>
                <w:rFonts w:ascii="Arial" w:hAnsi="Arial" w:cs="Arial"/>
                <w:sz w:val="24"/>
                <w:szCs w:val="24"/>
                <w:lang w:val="es-ES_tradnl"/>
              </w:rPr>
            </w:pPr>
            <w:r w:rsidRPr="002B41D8">
              <w:rPr>
                <w:rFonts w:ascii="Arial" w:hAnsi="Arial" w:cs="Arial"/>
                <w:sz w:val="24"/>
                <w:szCs w:val="24"/>
                <w:lang w:val="es-ES_tradnl"/>
              </w:rPr>
              <w:t>35</w:t>
            </w:r>
          </w:p>
        </w:tc>
      </w:tr>
      <w:tr w:rsidR="00BD2D94" w:rsidRPr="002B41D8" w:rsidTr="00201D65">
        <w:trPr>
          <w:trHeight w:val="264"/>
        </w:trPr>
        <w:tc>
          <w:tcPr>
            <w:tcW w:w="7717" w:type="dxa"/>
            <w:shd w:val="clear" w:color="auto" w:fill="FFFFFF" w:themeFill="background1"/>
            <w:hideMark/>
          </w:tcPr>
          <w:p w:rsidR="00BD2D94" w:rsidRPr="002B41D8" w:rsidRDefault="00B07C1C" w:rsidP="00867AC4">
            <w:pPr>
              <w:spacing w:after="0" w:line="240" w:lineRule="auto"/>
              <w:rPr>
                <w:rFonts w:ascii="Arial" w:hAnsi="Arial" w:cs="Arial"/>
                <w:bCs/>
                <w:sz w:val="24"/>
                <w:szCs w:val="24"/>
                <w:lang w:val="es-ES_tradnl"/>
              </w:rPr>
            </w:pPr>
            <w:r w:rsidRPr="002B41D8">
              <w:rPr>
                <w:rFonts w:ascii="Arial" w:hAnsi="Arial" w:cs="Arial"/>
                <w:bCs/>
                <w:sz w:val="24"/>
                <w:szCs w:val="24"/>
                <w:lang w:val="es-ES_tradnl"/>
              </w:rPr>
              <w:t>G</w:t>
            </w:r>
            <w:r w:rsidR="0019532C" w:rsidRPr="002B41D8">
              <w:rPr>
                <w:rFonts w:ascii="Arial" w:hAnsi="Arial" w:cs="Arial"/>
                <w:bCs/>
                <w:sz w:val="24"/>
                <w:szCs w:val="24"/>
                <w:lang w:val="es-ES_tradnl"/>
              </w:rPr>
              <w:t>arantías de servicio</w:t>
            </w:r>
          </w:p>
        </w:tc>
        <w:tc>
          <w:tcPr>
            <w:tcW w:w="1320" w:type="dxa"/>
            <w:shd w:val="clear" w:color="auto" w:fill="FFFFFF" w:themeFill="background1"/>
            <w:hideMark/>
          </w:tcPr>
          <w:p w:rsidR="00BD2D94" w:rsidRPr="002B41D8" w:rsidRDefault="00770188" w:rsidP="00E14CBC">
            <w:pPr>
              <w:spacing w:after="0" w:line="240" w:lineRule="auto"/>
              <w:jc w:val="center"/>
              <w:rPr>
                <w:rFonts w:ascii="Arial" w:hAnsi="Arial" w:cs="Arial"/>
                <w:sz w:val="24"/>
                <w:szCs w:val="24"/>
                <w:lang w:val="es-ES_tradnl"/>
              </w:rPr>
            </w:pPr>
            <w:r w:rsidRPr="002B41D8">
              <w:rPr>
                <w:rFonts w:ascii="Arial" w:hAnsi="Arial" w:cs="Arial"/>
                <w:sz w:val="24"/>
                <w:szCs w:val="24"/>
                <w:lang w:val="es-ES_tradnl"/>
              </w:rPr>
              <w:t>15</w:t>
            </w:r>
          </w:p>
        </w:tc>
      </w:tr>
      <w:tr w:rsidR="00BD2D94" w:rsidRPr="002B41D8" w:rsidTr="00201D65">
        <w:trPr>
          <w:trHeight w:val="264"/>
        </w:trPr>
        <w:tc>
          <w:tcPr>
            <w:tcW w:w="7717" w:type="dxa"/>
            <w:shd w:val="clear" w:color="auto" w:fill="FFFFFF" w:themeFill="background1"/>
            <w:hideMark/>
          </w:tcPr>
          <w:p w:rsidR="00BD2D94" w:rsidRPr="002B41D8" w:rsidRDefault="0019532C" w:rsidP="00867AC4">
            <w:pPr>
              <w:spacing w:after="0" w:line="240" w:lineRule="auto"/>
              <w:rPr>
                <w:rFonts w:ascii="Arial" w:hAnsi="Arial" w:cs="Arial"/>
                <w:bCs/>
                <w:sz w:val="24"/>
                <w:szCs w:val="24"/>
                <w:lang w:val="es-ES_tradnl"/>
              </w:rPr>
            </w:pPr>
            <w:r w:rsidRPr="002B41D8">
              <w:rPr>
                <w:rFonts w:ascii="Arial" w:hAnsi="Arial" w:cs="Arial"/>
                <w:bCs/>
                <w:sz w:val="24"/>
                <w:szCs w:val="24"/>
                <w:lang w:val="es-ES_tradnl"/>
              </w:rPr>
              <w:t>Reparación de daños</w:t>
            </w:r>
          </w:p>
        </w:tc>
        <w:tc>
          <w:tcPr>
            <w:tcW w:w="1320" w:type="dxa"/>
            <w:shd w:val="clear" w:color="auto" w:fill="FFFFFF" w:themeFill="background1"/>
            <w:hideMark/>
          </w:tcPr>
          <w:p w:rsidR="00BD2D94" w:rsidRPr="002B41D8" w:rsidRDefault="00770188" w:rsidP="00867AC4">
            <w:pPr>
              <w:spacing w:after="0" w:line="240" w:lineRule="auto"/>
              <w:jc w:val="center"/>
              <w:rPr>
                <w:rFonts w:ascii="Arial" w:hAnsi="Arial" w:cs="Arial"/>
                <w:sz w:val="24"/>
                <w:szCs w:val="24"/>
                <w:lang w:val="es-ES_tradnl"/>
              </w:rPr>
            </w:pPr>
            <w:r w:rsidRPr="002B41D8">
              <w:rPr>
                <w:rFonts w:ascii="Arial" w:hAnsi="Arial" w:cs="Arial"/>
                <w:sz w:val="24"/>
                <w:szCs w:val="24"/>
                <w:lang w:val="es-ES_tradnl"/>
              </w:rPr>
              <w:t>22</w:t>
            </w:r>
          </w:p>
        </w:tc>
      </w:tr>
      <w:tr w:rsidR="00BD2D94" w:rsidRPr="002B41D8" w:rsidTr="00201D65">
        <w:trPr>
          <w:trHeight w:val="264"/>
        </w:trPr>
        <w:tc>
          <w:tcPr>
            <w:tcW w:w="7717" w:type="dxa"/>
            <w:shd w:val="clear" w:color="auto" w:fill="FFFFFF" w:themeFill="background1"/>
            <w:hideMark/>
          </w:tcPr>
          <w:p w:rsidR="00BD2D94" w:rsidRPr="002B41D8" w:rsidRDefault="00B07C1C" w:rsidP="00867AC4">
            <w:pPr>
              <w:spacing w:after="0" w:line="240" w:lineRule="auto"/>
              <w:rPr>
                <w:rFonts w:ascii="Arial" w:hAnsi="Arial" w:cs="Arial"/>
                <w:bCs/>
                <w:sz w:val="24"/>
                <w:szCs w:val="24"/>
                <w:lang w:val="es-ES_tradnl"/>
              </w:rPr>
            </w:pPr>
            <w:r w:rsidRPr="002B41D8">
              <w:rPr>
                <w:rFonts w:ascii="Arial" w:hAnsi="Arial" w:cs="Arial"/>
                <w:bCs/>
                <w:sz w:val="24"/>
                <w:szCs w:val="24"/>
                <w:lang w:val="es-ES_tradnl"/>
              </w:rPr>
              <w:t>P</w:t>
            </w:r>
            <w:r w:rsidR="0019532C" w:rsidRPr="002B41D8">
              <w:rPr>
                <w:rFonts w:ascii="Arial" w:hAnsi="Arial" w:cs="Arial"/>
                <w:bCs/>
                <w:sz w:val="24"/>
                <w:szCs w:val="24"/>
                <w:lang w:val="es-ES_tradnl"/>
              </w:rPr>
              <w:t>ago de pesos</w:t>
            </w:r>
          </w:p>
        </w:tc>
        <w:tc>
          <w:tcPr>
            <w:tcW w:w="1320" w:type="dxa"/>
            <w:shd w:val="clear" w:color="auto" w:fill="FFFFFF" w:themeFill="background1"/>
            <w:hideMark/>
          </w:tcPr>
          <w:p w:rsidR="00BD2D94" w:rsidRPr="002B41D8" w:rsidRDefault="00770188" w:rsidP="00E14CBC">
            <w:pPr>
              <w:spacing w:after="0" w:line="240" w:lineRule="auto"/>
              <w:jc w:val="center"/>
              <w:rPr>
                <w:rFonts w:ascii="Arial" w:hAnsi="Arial" w:cs="Arial"/>
                <w:sz w:val="24"/>
                <w:szCs w:val="24"/>
                <w:lang w:val="es-ES_tradnl"/>
              </w:rPr>
            </w:pPr>
            <w:r w:rsidRPr="002B41D8">
              <w:rPr>
                <w:rFonts w:ascii="Arial" w:hAnsi="Arial" w:cs="Arial"/>
                <w:sz w:val="24"/>
                <w:szCs w:val="24"/>
                <w:lang w:val="es-ES_tradnl"/>
              </w:rPr>
              <w:t>6</w:t>
            </w:r>
          </w:p>
        </w:tc>
      </w:tr>
      <w:tr w:rsidR="00BD2D94" w:rsidRPr="002B41D8" w:rsidTr="00201D65">
        <w:trPr>
          <w:trHeight w:val="264"/>
        </w:trPr>
        <w:tc>
          <w:tcPr>
            <w:tcW w:w="7717" w:type="dxa"/>
            <w:shd w:val="clear" w:color="auto" w:fill="FFFFFF" w:themeFill="background1"/>
            <w:hideMark/>
          </w:tcPr>
          <w:p w:rsidR="00BD2D94" w:rsidRPr="002B41D8" w:rsidRDefault="00B07C1C" w:rsidP="00867AC4">
            <w:pPr>
              <w:spacing w:after="0" w:line="240" w:lineRule="auto"/>
              <w:rPr>
                <w:rFonts w:ascii="Arial" w:hAnsi="Arial" w:cs="Arial"/>
                <w:bCs/>
                <w:sz w:val="24"/>
                <w:szCs w:val="24"/>
                <w:lang w:val="es-ES_tradnl"/>
              </w:rPr>
            </w:pPr>
            <w:r w:rsidRPr="002B41D8">
              <w:rPr>
                <w:rFonts w:ascii="Arial" w:hAnsi="Arial" w:cs="Arial"/>
                <w:bCs/>
                <w:sz w:val="24"/>
                <w:szCs w:val="24"/>
                <w:lang w:val="es-ES_tradnl"/>
              </w:rPr>
              <w:t>C</w:t>
            </w:r>
            <w:r w:rsidR="0019532C" w:rsidRPr="002B41D8">
              <w:rPr>
                <w:rFonts w:ascii="Arial" w:hAnsi="Arial" w:cs="Arial"/>
                <w:bCs/>
                <w:sz w:val="24"/>
                <w:szCs w:val="24"/>
                <w:lang w:val="es-ES_tradnl"/>
              </w:rPr>
              <w:t>onflictos vecinales</w:t>
            </w:r>
          </w:p>
        </w:tc>
        <w:tc>
          <w:tcPr>
            <w:tcW w:w="1320" w:type="dxa"/>
            <w:shd w:val="clear" w:color="auto" w:fill="FFFFFF" w:themeFill="background1"/>
            <w:hideMark/>
          </w:tcPr>
          <w:p w:rsidR="00BD2D94" w:rsidRPr="002B41D8" w:rsidRDefault="00770188" w:rsidP="00E14CBC">
            <w:pPr>
              <w:spacing w:after="0" w:line="240" w:lineRule="auto"/>
              <w:jc w:val="center"/>
              <w:rPr>
                <w:rFonts w:ascii="Arial" w:hAnsi="Arial" w:cs="Arial"/>
                <w:sz w:val="24"/>
                <w:szCs w:val="24"/>
                <w:lang w:val="es-ES_tradnl"/>
              </w:rPr>
            </w:pPr>
            <w:r w:rsidRPr="002B41D8">
              <w:rPr>
                <w:rFonts w:ascii="Arial" w:hAnsi="Arial" w:cs="Arial"/>
                <w:sz w:val="24"/>
                <w:szCs w:val="24"/>
                <w:lang w:val="es-ES_tradnl"/>
              </w:rPr>
              <w:t>14</w:t>
            </w:r>
          </w:p>
        </w:tc>
      </w:tr>
      <w:tr w:rsidR="00BD2D94" w:rsidRPr="002B41D8" w:rsidTr="00201D65">
        <w:trPr>
          <w:trHeight w:val="264"/>
        </w:trPr>
        <w:tc>
          <w:tcPr>
            <w:tcW w:w="7717" w:type="dxa"/>
            <w:shd w:val="clear" w:color="auto" w:fill="FFFFFF" w:themeFill="background1"/>
            <w:hideMark/>
          </w:tcPr>
          <w:p w:rsidR="00BD2D94" w:rsidRPr="002B41D8" w:rsidRDefault="0019532C" w:rsidP="00867AC4">
            <w:pPr>
              <w:spacing w:after="0" w:line="240" w:lineRule="auto"/>
              <w:rPr>
                <w:rFonts w:ascii="Arial" w:hAnsi="Arial" w:cs="Arial"/>
                <w:bCs/>
                <w:sz w:val="24"/>
                <w:szCs w:val="24"/>
                <w:lang w:val="es-ES_tradnl"/>
              </w:rPr>
            </w:pPr>
            <w:r w:rsidRPr="002B41D8">
              <w:rPr>
                <w:rFonts w:ascii="Arial" w:hAnsi="Arial" w:cs="Arial"/>
                <w:bCs/>
                <w:sz w:val="24"/>
                <w:szCs w:val="24"/>
                <w:lang w:val="es-ES_tradnl"/>
              </w:rPr>
              <w:t>Posesión</w:t>
            </w:r>
          </w:p>
        </w:tc>
        <w:tc>
          <w:tcPr>
            <w:tcW w:w="1320" w:type="dxa"/>
            <w:shd w:val="clear" w:color="auto" w:fill="FFFFFF" w:themeFill="background1"/>
            <w:hideMark/>
          </w:tcPr>
          <w:p w:rsidR="00BD2D94" w:rsidRPr="002B41D8" w:rsidRDefault="00770188" w:rsidP="00E14CBC">
            <w:pPr>
              <w:spacing w:after="0" w:line="240" w:lineRule="auto"/>
              <w:jc w:val="center"/>
              <w:rPr>
                <w:rFonts w:ascii="Arial" w:hAnsi="Arial" w:cs="Arial"/>
                <w:sz w:val="24"/>
                <w:szCs w:val="24"/>
                <w:lang w:val="es-ES_tradnl"/>
              </w:rPr>
            </w:pPr>
            <w:r w:rsidRPr="002B41D8">
              <w:rPr>
                <w:rFonts w:ascii="Arial" w:hAnsi="Arial" w:cs="Arial"/>
                <w:sz w:val="24"/>
                <w:szCs w:val="24"/>
                <w:lang w:val="es-ES_tradnl"/>
              </w:rPr>
              <w:t>4</w:t>
            </w:r>
          </w:p>
        </w:tc>
      </w:tr>
      <w:tr w:rsidR="00BD2D94" w:rsidRPr="002B41D8" w:rsidTr="00201D65">
        <w:trPr>
          <w:trHeight w:val="264"/>
        </w:trPr>
        <w:tc>
          <w:tcPr>
            <w:tcW w:w="7717" w:type="dxa"/>
            <w:shd w:val="clear" w:color="auto" w:fill="FFFFFF" w:themeFill="background1"/>
            <w:hideMark/>
          </w:tcPr>
          <w:p w:rsidR="00BD2D94" w:rsidRPr="002B41D8" w:rsidRDefault="0019532C" w:rsidP="00770188">
            <w:pPr>
              <w:spacing w:after="0" w:line="160" w:lineRule="exact"/>
              <w:jc w:val="both"/>
              <w:rPr>
                <w:rFonts w:ascii="Arial" w:hAnsi="Arial" w:cs="Arial"/>
                <w:bCs/>
                <w:sz w:val="24"/>
                <w:szCs w:val="24"/>
                <w:lang w:val="es-ES_tradnl"/>
              </w:rPr>
            </w:pPr>
            <w:r w:rsidRPr="002B41D8">
              <w:rPr>
                <w:rFonts w:ascii="Arial" w:hAnsi="Arial" w:cs="Arial"/>
                <w:bCs/>
                <w:sz w:val="24"/>
                <w:szCs w:val="24"/>
                <w:lang w:val="es-ES_tradnl"/>
              </w:rPr>
              <w:t>Otros asuntos (</w:t>
            </w:r>
            <w:r w:rsidR="002B41D8" w:rsidRPr="002B41D8">
              <w:rPr>
                <w:rFonts w:ascii="Arial" w:hAnsi="Arial" w:cs="Arial"/>
                <w:bCs/>
                <w:sz w:val="24"/>
                <w:szCs w:val="24"/>
                <w:lang w:val="es-ES_tradnl"/>
              </w:rPr>
              <w:t>5 usuarios solicitan reparación de daño moral por difamación, necesita dialogar con su colindante por que arroja desechos a su predio, solicita devolución de inversión por negocio, solicita pago de daños por responsabilidad civil</w:t>
            </w:r>
            <w:r w:rsidR="002B41D8" w:rsidRPr="002B41D8">
              <w:rPr>
                <w:rFonts w:ascii="Arial" w:hAnsi="Arial" w:cs="Arial"/>
                <w:sz w:val="24"/>
                <w:szCs w:val="24"/>
                <w:lang w:val="es-ES_tradnl"/>
              </w:rPr>
              <w:t xml:space="preserve">, pago de deuda que tenía con su esposo, realizó la cancelación de contrato con la empresa </w:t>
            </w:r>
            <w:proofErr w:type="spellStart"/>
            <w:r w:rsidR="002B41D8" w:rsidRPr="002B41D8">
              <w:rPr>
                <w:rFonts w:ascii="Arial" w:hAnsi="Arial" w:cs="Arial"/>
                <w:sz w:val="24"/>
                <w:szCs w:val="24"/>
                <w:lang w:val="es-ES_tradnl"/>
              </w:rPr>
              <w:t>Dish</w:t>
            </w:r>
            <w:proofErr w:type="spellEnd"/>
            <w:r w:rsidR="002B41D8" w:rsidRPr="002B41D8">
              <w:rPr>
                <w:rFonts w:ascii="Arial" w:hAnsi="Arial" w:cs="Arial"/>
                <w:sz w:val="24"/>
                <w:szCs w:val="24"/>
                <w:lang w:val="es-ES_tradnl"/>
              </w:rPr>
              <w:t xml:space="preserve"> y le siguen cobrando el servicio, solicita el pago de cantidad en dinero sobre un crédito bancario que prestó, tres usuarios solicitan desocupación de inmueble de su propiedad, pago de gastos por vivir juntos, pago de gastos médicos por lesión de menor en un juego electromecánico, usuaria solicita división de inversión a proyecto profesional que no se concretó, solicita la devolución de documentación que facilitó para un trámite, solicita pago de crédito que facilitó para compras en tienda departamental</w:t>
            </w:r>
            <w:r w:rsidR="007F204D" w:rsidRPr="002B41D8">
              <w:rPr>
                <w:rFonts w:ascii="Arial" w:hAnsi="Arial" w:cs="Arial"/>
                <w:sz w:val="24"/>
                <w:szCs w:val="24"/>
                <w:lang w:val="es-ES_tradnl"/>
              </w:rPr>
              <w:t>)</w:t>
            </w:r>
          </w:p>
        </w:tc>
        <w:tc>
          <w:tcPr>
            <w:tcW w:w="1320" w:type="dxa"/>
            <w:shd w:val="clear" w:color="auto" w:fill="FFFFFF" w:themeFill="background1"/>
            <w:hideMark/>
          </w:tcPr>
          <w:p w:rsidR="00BD2D94" w:rsidRPr="002B41D8" w:rsidRDefault="00770188" w:rsidP="00E14CBC">
            <w:pPr>
              <w:spacing w:after="0" w:line="240" w:lineRule="auto"/>
              <w:jc w:val="center"/>
              <w:rPr>
                <w:rFonts w:ascii="Arial" w:hAnsi="Arial" w:cs="Arial"/>
                <w:sz w:val="24"/>
                <w:szCs w:val="24"/>
                <w:lang w:val="es-ES_tradnl"/>
              </w:rPr>
            </w:pPr>
            <w:r w:rsidRPr="002B41D8">
              <w:rPr>
                <w:rFonts w:ascii="Arial" w:hAnsi="Arial" w:cs="Arial"/>
                <w:sz w:val="24"/>
                <w:szCs w:val="24"/>
                <w:lang w:val="es-ES_tradnl"/>
              </w:rPr>
              <w:t>19</w:t>
            </w:r>
          </w:p>
        </w:tc>
      </w:tr>
      <w:tr w:rsidR="00BD2D94" w:rsidRPr="00201D65" w:rsidTr="00201D65">
        <w:trPr>
          <w:trHeight w:val="264"/>
        </w:trPr>
        <w:tc>
          <w:tcPr>
            <w:tcW w:w="7717" w:type="dxa"/>
            <w:shd w:val="clear" w:color="auto" w:fill="FFFFFF" w:themeFill="background1"/>
            <w:hideMark/>
          </w:tcPr>
          <w:p w:rsidR="00BD2D94" w:rsidRPr="00201D65" w:rsidRDefault="0019532C" w:rsidP="00867AC4">
            <w:pPr>
              <w:spacing w:after="0" w:line="240" w:lineRule="auto"/>
              <w:rPr>
                <w:rFonts w:ascii="Arial" w:hAnsi="Arial" w:cs="Arial"/>
                <w:bCs/>
                <w:sz w:val="24"/>
                <w:szCs w:val="24"/>
                <w:lang w:val="es-ES_tradnl"/>
              </w:rPr>
            </w:pPr>
            <w:r>
              <w:rPr>
                <w:rFonts w:ascii="Arial" w:hAnsi="Arial" w:cs="Arial"/>
                <w:bCs/>
                <w:sz w:val="24"/>
                <w:szCs w:val="24"/>
                <w:lang w:val="es-ES_tradnl"/>
              </w:rPr>
              <w:t>T</w:t>
            </w:r>
            <w:r w:rsidRPr="00201D65">
              <w:rPr>
                <w:rFonts w:ascii="Arial" w:hAnsi="Arial" w:cs="Arial"/>
                <w:bCs/>
                <w:sz w:val="24"/>
                <w:szCs w:val="24"/>
                <w:lang w:val="es-ES_tradnl"/>
              </w:rPr>
              <w:t>otal</w:t>
            </w:r>
          </w:p>
        </w:tc>
        <w:tc>
          <w:tcPr>
            <w:tcW w:w="1320" w:type="dxa"/>
            <w:shd w:val="clear" w:color="auto" w:fill="FFFFFF" w:themeFill="background1"/>
            <w:hideMark/>
          </w:tcPr>
          <w:p w:rsidR="00BD2D94" w:rsidRPr="00201D65" w:rsidRDefault="00770188" w:rsidP="00B115BA">
            <w:pPr>
              <w:spacing w:after="0" w:line="240" w:lineRule="auto"/>
              <w:jc w:val="center"/>
              <w:rPr>
                <w:rFonts w:ascii="Arial" w:hAnsi="Arial" w:cs="Arial"/>
                <w:b/>
                <w:sz w:val="24"/>
                <w:szCs w:val="24"/>
                <w:lang w:val="es-ES_tradnl"/>
              </w:rPr>
            </w:pPr>
            <w:r>
              <w:rPr>
                <w:rFonts w:ascii="Arial" w:hAnsi="Arial" w:cs="Arial"/>
                <w:b/>
                <w:sz w:val="24"/>
                <w:szCs w:val="24"/>
                <w:lang w:val="es-ES_tradnl"/>
              </w:rPr>
              <w:t>369</w:t>
            </w:r>
          </w:p>
        </w:tc>
      </w:tr>
    </w:tbl>
    <w:p w:rsidR="003C7879" w:rsidRDefault="00F605CC" w:rsidP="0066443F">
      <w:pPr>
        <w:tabs>
          <w:tab w:val="left" w:pos="4820"/>
        </w:tabs>
        <w:jc w:val="center"/>
        <w:rPr>
          <w:rFonts w:ascii="Arial" w:hAnsi="Arial" w:cs="Arial"/>
          <w:sz w:val="24"/>
          <w:szCs w:val="24"/>
          <w:lang w:val="es-ES_tradnl"/>
        </w:rPr>
      </w:pPr>
      <w:r>
        <w:rPr>
          <w:noProof/>
          <w:sz w:val="24"/>
          <w:szCs w:val="24"/>
          <w:lang w:val="es-MX" w:eastAsia="es-MX"/>
        </w:rPr>
        <w:drawing>
          <wp:inline distT="0" distB="0" distL="0" distR="0">
            <wp:extent cx="6484882" cy="2861534"/>
            <wp:effectExtent l="19050" t="0" r="11168" b="0"/>
            <wp:docPr id="9"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20848" w:rsidRDefault="003C7879" w:rsidP="00325D26">
      <w:pPr>
        <w:jc w:val="center"/>
        <w:rPr>
          <w:rFonts w:ascii="Arial" w:hAnsi="Arial" w:cs="Arial"/>
          <w:sz w:val="24"/>
          <w:szCs w:val="24"/>
          <w:lang w:val="es-ES_tradnl"/>
        </w:rPr>
      </w:pPr>
      <w:r>
        <w:rPr>
          <w:rFonts w:ascii="Arial" w:hAnsi="Arial" w:cs="Arial"/>
          <w:sz w:val="24"/>
          <w:szCs w:val="24"/>
          <w:lang w:val="es-ES_tradnl"/>
        </w:rPr>
        <w:t xml:space="preserve">                 </w:t>
      </w:r>
      <w:r w:rsidR="00325D26">
        <w:rPr>
          <w:rFonts w:ascii="Arial" w:hAnsi="Arial" w:cs="Arial"/>
          <w:sz w:val="24"/>
          <w:szCs w:val="24"/>
          <w:lang w:val="es-ES_tradnl"/>
        </w:rPr>
        <w:tab/>
      </w:r>
      <w:r>
        <w:rPr>
          <w:rFonts w:ascii="Arial" w:hAnsi="Arial" w:cs="Arial"/>
          <w:sz w:val="24"/>
          <w:szCs w:val="24"/>
          <w:lang w:val="es-ES_tradnl"/>
        </w:rPr>
        <w:t xml:space="preserve">          </w:t>
      </w:r>
    </w:p>
    <w:p w:rsidR="0024358C" w:rsidRDefault="007F43D5" w:rsidP="003C7879">
      <w:pPr>
        <w:jc w:val="center"/>
        <w:rPr>
          <w:rFonts w:ascii="Arial" w:hAnsi="Arial" w:cs="Arial"/>
          <w:sz w:val="24"/>
          <w:szCs w:val="24"/>
          <w:lang w:val="es-ES_tradnl"/>
        </w:rPr>
      </w:pPr>
      <w:r>
        <w:rPr>
          <w:rFonts w:ascii="Arial" w:hAnsi="Arial" w:cs="Arial"/>
          <w:sz w:val="24"/>
          <w:szCs w:val="24"/>
          <w:lang w:val="es-ES_tradnl"/>
        </w:rPr>
        <w:lastRenderedPageBreak/>
        <w:t>ETAPA EN LA QUE SE ENCUENTRAN:</w:t>
      </w:r>
    </w:p>
    <w:p w:rsidR="007F43D5" w:rsidRDefault="00F605CC" w:rsidP="007F43D5">
      <w:pPr>
        <w:spacing w:after="0" w:line="240" w:lineRule="auto"/>
        <w:jc w:val="both"/>
        <w:rPr>
          <w:rFonts w:ascii="Arial" w:hAnsi="Arial" w:cs="Arial"/>
          <w:sz w:val="24"/>
          <w:szCs w:val="24"/>
          <w:lang w:val="es-ES_tradnl"/>
        </w:rPr>
      </w:pPr>
      <w:r>
        <w:rPr>
          <w:rFonts w:ascii="Arial" w:hAnsi="Arial" w:cs="Arial"/>
          <w:sz w:val="24"/>
          <w:szCs w:val="24"/>
          <w:lang w:val="es-ES_tradnl"/>
        </w:rPr>
        <w:t xml:space="preserve">Se giraron </w:t>
      </w:r>
      <w:r w:rsidR="002B41D8">
        <w:rPr>
          <w:rFonts w:ascii="Arial" w:hAnsi="Arial" w:cs="Arial"/>
          <w:b/>
          <w:sz w:val="24"/>
          <w:szCs w:val="24"/>
          <w:lang w:val="es-ES_tradnl"/>
        </w:rPr>
        <w:t>369</w:t>
      </w:r>
      <w:r w:rsidR="004B2419">
        <w:rPr>
          <w:rFonts w:ascii="Arial" w:hAnsi="Arial" w:cs="Arial"/>
          <w:b/>
          <w:sz w:val="24"/>
          <w:szCs w:val="24"/>
          <w:lang w:val="es-ES_tradnl"/>
        </w:rPr>
        <w:t xml:space="preserve"> </w:t>
      </w:r>
      <w:r w:rsidR="00B72C0D">
        <w:rPr>
          <w:rFonts w:ascii="Arial" w:hAnsi="Arial" w:cs="Arial"/>
          <w:b/>
          <w:sz w:val="24"/>
          <w:szCs w:val="24"/>
          <w:lang w:val="es-ES_tradnl"/>
        </w:rPr>
        <w:t xml:space="preserve"> </w:t>
      </w:r>
      <w:r w:rsidR="00075CEC">
        <w:rPr>
          <w:rFonts w:ascii="Arial" w:hAnsi="Arial" w:cs="Arial"/>
          <w:sz w:val="24"/>
          <w:szCs w:val="24"/>
          <w:lang w:val="es-ES_tradnl"/>
        </w:rPr>
        <w:t>invitaciones relativa</w:t>
      </w:r>
      <w:r w:rsidR="001B5710">
        <w:rPr>
          <w:rFonts w:ascii="Arial" w:hAnsi="Arial" w:cs="Arial"/>
          <w:sz w:val="24"/>
          <w:szCs w:val="24"/>
          <w:lang w:val="es-ES_tradnl"/>
        </w:rPr>
        <w:t>s a la materia civil</w:t>
      </w:r>
      <w:r w:rsidR="00075CEC">
        <w:rPr>
          <w:rFonts w:ascii="Arial" w:hAnsi="Arial" w:cs="Arial"/>
          <w:sz w:val="24"/>
          <w:szCs w:val="24"/>
          <w:lang w:val="es-ES_tradnl"/>
        </w:rPr>
        <w:t>, de las cuales, fueron aceptadas por la contraparte para iniciación de procedimiento,</w:t>
      </w:r>
      <w:r w:rsidR="00035F11">
        <w:rPr>
          <w:rFonts w:ascii="Arial" w:hAnsi="Arial" w:cs="Arial"/>
          <w:b/>
          <w:sz w:val="24"/>
          <w:szCs w:val="24"/>
          <w:lang w:val="es-ES_tradnl"/>
        </w:rPr>
        <w:t xml:space="preserve"> </w:t>
      </w:r>
      <w:r w:rsidR="002B41D8">
        <w:rPr>
          <w:rFonts w:ascii="Arial" w:hAnsi="Arial" w:cs="Arial"/>
          <w:b/>
          <w:sz w:val="24"/>
          <w:szCs w:val="24"/>
          <w:lang w:val="es-ES_tradnl"/>
        </w:rPr>
        <w:t>343</w:t>
      </w:r>
      <w:r w:rsidR="004B2419">
        <w:rPr>
          <w:rFonts w:ascii="Arial" w:hAnsi="Arial" w:cs="Arial"/>
          <w:b/>
          <w:sz w:val="24"/>
          <w:szCs w:val="24"/>
          <w:lang w:val="es-ES_tradnl"/>
        </w:rPr>
        <w:t xml:space="preserve"> </w:t>
      </w:r>
      <w:r w:rsidR="007F57F7">
        <w:rPr>
          <w:rFonts w:ascii="Arial" w:hAnsi="Arial" w:cs="Arial"/>
          <w:sz w:val="24"/>
          <w:szCs w:val="24"/>
          <w:lang w:val="es-ES_tradnl"/>
        </w:rPr>
        <w:t xml:space="preserve">asuntos. El resto </w:t>
      </w:r>
      <w:r w:rsidR="007F57F7" w:rsidRPr="00201D65">
        <w:rPr>
          <w:rFonts w:ascii="Arial" w:hAnsi="Arial" w:cs="Arial"/>
          <w:b/>
          <w:sz w:val="24"/>
          <w:szCs w:val="24"/>
          <w:lang w:val="es-ES_tradnl"/>
        </w:rPr>
        <w:t>(</w:t>
      </w:r>
      <w:r w:rsidR="002B41D8">
        <w:rPr>
          <w:rFonts w:ascii="Arial" w:hAnsi="Arial" w:cs="Arial"/>
          <w:b/>
          <w:sz w:val="24"/>
          <w:szCs w:val="24"/>
          <w:lang w:val="es-ES_tradnl"/>
        </w:rPr>
        <w:t>26</w:t>
      </w:r>
      <w:r w:rsidR="007F43D5" w:rsidRPr="00201D65">
        <w:rPr>
          <w:rFonts w:ascii="Arial" w:hAnsi="Arial" w:cs="Arial"/>
          <w:b/>
          <w:sz w:val="24"/>
          <w:szCs w:val="24"/>
          <w:lang w:val="es-ES_tradnl"/>
        </w:rPr>
        <w:t>),</w:t>
      </w:r>
      <w:r w:rsidR="007F43D5">
        <w:rPr>
          <w:rFonts w:ascii="Arial" w:hAnsi="Arial" w:cs="Arial"/>
          <w:sz w:val="24"/>
          <w:szCs w:val="24"/>
          <w:lang w:val="es-ES_tradnl"/>
        </w:rPr>
        <w:t xml:space="preserve"> fueron no aceptadas.</w:t>
      </w:r>
    </w:p>
    <w:p w:rsidR="0024358C" w:rsidRDefault="0024358C" w:rsidP="003C7879">
      <w:pPr>
        <w:jc w:val="center"/>
        <w:rPr>
          <w:rFonts w:ascii="Arial" w:hAnsi="Arial" w:cs="Arial"/>
          <w:sz w:val="24"/>
          <w:szCs w:val="24"/>
          <w:lang w:val="es-ES_tradnl"/>
        </w:rPr>
      </w:pPr>
    </w:p>
    <w:tbl>
      <w:tblPr>
        <w:tblStyle w:val="Tablaconcuadrcula"/>
        <w:tblW w:w="0" w:type="auto"/>
        <w:jc w:val="center"/>
        <w:tblLook w:val="04A0"/>
      </w:tblPr>
      <w:tblGrid>
        <w:gridCol w:w="4788"/>
        <w:gridCol w:w="1274"/>
      </w:tblGrid>
      <w:tr w:rsidR="0024358C" w:rsidTr="00D77576">
        <w:trPr>
          <w:jc w:val="center"/>
        </w:trPr>
        <w:tc>
          <w:tcPr>
            <w:tcW w:w="4788" w:type="dxa"/>
          </w:tcPr>
          <w:p w:rsidR="00965BB8" w:rsidRDefault="00965BB8" w:rsidP="000D303C">
            <w:pPr>
              <w:spacing w:after="0" w:line="240" w:lineRule="auto"/>
              <w:rPr>
                <w:rFonts w:ascii="Arial" w:hAnsi="Arial" w:cs="Arial"/>
                <w:sz w:val="24"/>
                <w:szCs w:val="24"/>
                <w:lang w:val="es-ES_tradnl"/>
              </w:rPr>
            </w:pPr>
          </w:p>
          <w:p w:rsidR="0024358C" w:rsidRDefault="009F5FE1" w:rsidP="009F5FE1">
            <w:pPr>
              <w:spacing w:after="0" w:line="240" w:lineRule="auto"/>
              <w:rPr>
                <w:rFonts w:ascii="Arial" w:hAnsi="Arial" w:cs="Arial"/>
                <w:sz w:val="24"/>
                <w:szCs w:val="24"/>
                <w:lang w:val="es-ES_tradnl"/>
              </w:rPr>
            </w:pPr>
            <w:r>
              <w:rPr>
                <w:rFonts w:ascii="Arial" w:hAnsi="Arial" w:cs="Arial"/>
                <w:sz w:val="24"/>
                <w:szCs w:val="24"/>
                <w:lang w:val="es-ES_tradnl"/>
              </w:rPr>
              <w:t>Fueron aceptadas para m</w:t>
            </w:r>
            <w:r w:rsidR="00461457">
              <w:rPr>
                <w:rFonts w:ascii="Arial" w:hAnsi="Arial" w:cs="Arial"/>
                <w:sz w:val="24"/>
                <w:szCs w:val="24"/>
                <w:lang w:val="es-ES_tradnl"/>
              </w:rPr>
              <w:t>ediación o conciliación</w:t>
            </w:r>
          </w:p>
        </w:tc>
        <w:tc>
          <w:tcPr>
            <w:tcW w:w="1274" w:type="dxa"/>
            <w:vAlign w:val="bottom"/>
          </w:tcPr>
          <w:p w:rsidR="0024358C" w:rsidRPr="00965BB8" w:rsidRDefault="002B41D8" w:rsidP="00E14CBC">
            <w:pPr>
              <w:spacing w:after="0" w:line="240" w:lineRule="auto"/>
              <w:jc w:val="center"/>
              <w:rPr>
                <w:rFonts w:ascii="Arial" w:hAnsi="Arial" w:cs="Arial"/>
                <w:sz w:val="24"/>
                <w:szCs w:val="24"/>
                <w:lang w:val="es-ES_tradnl"/>
              </w:rPr>
            </w:pPr>
            <w:r>
              <w:rPr>
                <w:rFonts w:ascii="Arial" w:hAnsi="Arial" w:cs="Arial"/>
                <w:sz w:val="24"/>
                <w:szCs w:val="24"/>
                <w:lang w:val="es-ES_tradnl"/>
              </w:rPr>
              <w:t>343</w:t>
            </w:r>
          </w:p>
        </w:tc>
      </w:tr>
      <w:tr w:rsidR="0024358C" w:rsidTr="00D77576">
        <w:trPr>
          <w:jc w:val="center"/>
        </w:trPr>
        <w:tc>
          <w:tcPr>
            <w:tcW w:w="4788" w:type="dxa"/>
          </w:tcPr>
          <w:p w:rsidR="00965BB8" w:rsidRDefault="00965BB8" w:rsidP="000D303C">
            <w:pPr>
              <w:spacing w:after="0" w:line="240" w:lineRule="auto"/>
              <w:rPr>
                <w:rFonts w:ascii="Arial" w:hAnsi="Arial" w:cs="Arial"/>
                <w:sz w:val="24"/>
                <w:szCs w:val="24"/>
                <w:lang w:val="es-ES_tradnl"/>
              </w:rPr>
            </w:pPr>
          </w:p>
          <w:p w:rsidR="0024358C" w:rsidRDefault="009F5FE1" w:rsidP="009F5FE1">
            <w:pPr>
              <w:spacing w:after="0" w:line="240" w:lineRule="auto"/>
              <w:rPr>
                <w:rFonts w:ascii="Arial" w:hAnsi="Arial" w:cs="Arial"/>
                <w:sz w:val="24"/>
                <w:szCs w:val="24"/>
                <w:lang w:val="es-ES_tradnl"/>
              </w:rPr>
            </w:pPr>
            <w:r>
              <w:rPr>
                <w:rFonts w:ascii="Arial" w:hAnsi="Arial" w:cs="Arial"/>
                <w:sz w:val="24"/>
                <w:szCs w:val="24"/>
                <w:lang w:val="es-ES_tradnl"/>
              </w:rPr>
              <w:t>N</w:t>
            </w:r>
            <w:r w:rsidR="00461457">
              <w:rPr>
                <w:rFonts w:ascii="Arial" w:hAnsi="Arial" w:cs="Arial"/>
                <w:sz w:val="24"/>
                <w:szCs w:val="24"/>
                <w:lang w:val="es-ES_tradnl"/>
              </w:rPr>
              <w:t>o aceptadas</w:t>
            </w:r>
          </w:p>
        </w:tc>
        <w:tc>
          <w:tcPr>
            <w:tcW w:w="1274" w:type="dxa"/>
            <w:vAlign w:val="bottom"/>
          </w:tcPr>
          <w:p w:rsidR="0024358C" w:rsidRPr="00965BB8" w:rsidRDefault="002B41D8" w:rsidP="00E14CBC">
            <w:pPr>
              <w:spacing w:after="0" w:line="240" w:lineRule="auto"/>
              <w:jc w:val="center"/>
              <w:rPr>
                <w:rFonts w:ascii="Arial" w:hAnsi="Arial" w:cs="Arial"/>
                <w:sz w:val="24"/>
                <w:szCs w:val="24"/>
                <w:lang w:val="es-ES_tradnl"/>
              </w:rPr>
            </w:pPr>
            <w:r>
              <w:rPr>
                <w:rFonts w:ascii="Arial" w:hAnsi="Arial" w:cs="Arial"/>
                <w:sz w:val="24"/>
                <w:szCs w:val="24"/>
                <w:lang w:val="es-ES_tradnl"/>
              </w:rPr>
              <w:t>26</w:t>
            </w:r>
          </w:p>
        </w:tc>
      </w:tr>
      <w:tr w:rsidR="0051065A" w:rsidTr="00D77576">
        <w:trPr>
          <w:jc w:val="center"/>
        </w:trPr>
        <w:tc>
          <w:tcPr>
            <w:tcW w:w="4788" w:type="dxa"/>
          </w:tcPr>
          <w:p w:rsidR="00965BB8" w:rsidRDefault="00965BB8" w:rsidP="000D303C">
            <w:pPr>
              <w:spacing w:after="0" w:line="240" w:lineRule="auto"/>
              <w:rPr>
                <w:rFonts w:ascii="Arial" w:hAnsi="Arial" w:cs="Arial"/>
                <w:b/>
                <w:sz w:val="24"/>
                <w:szCs w:val="24"/>
                <w:lang w:val="es-ES_tradnl"/>
              </w:rPr>
            </w:pPr>
          </w:p>
          <w:p w:rsidR="0051065A" w:rsidRPr="0051065A" w:rsidRDefault="00461457" w:rsidP="000D303C">
            <w:pPr>
              <w:spacing w:after="0" w:line="240" w:lineRule="auto"/>
              <w:rPr>
                <w:rFonts w:ascii="Arial" w:hAnsi="Arial" w:cs="Arial"/>
                <w:b/>
                <w:sz w:val="24"/>
                <w:szCs w:val="24"/>
                <w:lang w:val="es-ES_tradnl"/>
              </w:rPr>
            </w:pPr>
            <w:r w:rsidRPr="0051065A">
              <w:rPr>
                <w:rFonts w:ascii="Arial" w:hAnsi="Arial" w:cs="Arial"/>
                <w:b/>
                <w:sz w:val="24"/>
                <w:szCs w:val="24"/>
                <w:lang w:val="es-ES_tradnl"/>
              </w:rPr>
              <w:t>Invitaciones giradas</w:t>
            </w:r>
          </w:p>
        </w:tc>
        <w:tc>
          <w:tcPr>
            <w:tcW w:w="1274" w:type="dxa"/>
            <w:vAlign w:val="bottom"/>
          </w:tcPr>
          <w:p w:rsidR="0051065A" w:rsidRPr="00B96D79" w:rsidRDefault="002B41D8" w:rsidP="00E14CBC">
            <w:pPr>
              <w:spacing w:after="0" w:line="240" w:lineRule="auto"/>
              <w:jc w:val="center"/>
              <w:rPr>
                <w:rFonts w:ascii="Arial" w:hAnsi="Arial" w:cs="Arial"/>
                <w:b/>
                <w:sz w:val="24"/>
                <w:szCs w:val="24"/>
                <w:lang w:val="es-ES_tradnl"/>
              </w:rPr>
            </w:pPr>
            <w:r>
              <w:rPr>
                <w:rFonts w:ascii="Arial" w:hAnsi="Arial" w:cs="Arial"/>
                <w:b/>
                <w:sz w:val="24"/>
                <w:szCs w:val="24"/>
                <w:lang w:val="es-ES_tradnl"/>
              </w:rPr>
              <w:t>369</w:t>
            </w:r>
          </w:p>
        </w:tc>
      </w:tr>
    </w:tbl>
    <w:p w:rsidR="0024358C" w:rsidRDefault="0024358C" w:rsidP="003C7879">
      <w:pPr>
        <w:jc w:val="center"/>
        <w:rPr>
          <w:rFonts w:ascii="Arial" w:hAnsi="Arial" w:cs="Arial"/>
          <w:sz w:val="24"/>
          <w:szCs w:val="24"/>
          <w:lang w:val="es-ES_tradnl"/>
        </w:rPr>
      </w:pPr>
    </w:p>
    <w:p w:rsidR="0024358C" w:rsidRDefault="00182AB9" w:rsidP="003C7879">
      <w:pPr>
        <w:jc w:val="center"/>
        <w:rPr>
          <w:rFonts w:ascii="Arial" w:hAnsi="Arial" w:cs="Arial"/>
          <w:sz w:val="24"/>
          <w:szCs w:val="24"/>
          <w:lang w:val="es-ES_tradnl"/>
        </w:rPr>
      </w:pPr>
      <w:r>
        <w:rPr>
          <w:rFonts w:ascii="Arial" w:hAnsi="Arial" w:cs="Arial"/>
          <w:noProof/>
          <w:sz w:val="24"/>
          <w:szCs w:val="24"/>
          <w:lang w:val="es-MX" w:eastAsia="es-MX"/>
        </w:rPr>
        <w:drawing>
          <wp:inline distT="0" distB="0" distL="0" distR="0">
            <wp:extent cx="5486400" cy="3200400"/>
            <wp:effectExtent l="19050" t="0" r="19050" b="0"/>
            <wp:docPr id="7"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61457" w:rsidRDefault="00461457" w:rsidP="00BD2D94">
      <w:pPr>
        <w:rPr>
          <w:rFonts w:ascii="Arial" w:hAnsi="Arial" w:cs="Arial"/>
          <w:sz w:val="24"/>
          <w:szCs w:val="24"/>
          <w:lang w:val="es-ES_tradnl"/>
        </w:rPr>
      </w:pPr>
    </w:p>
    <w:p w:rsidR="00461457" w:rsidRDefault="00461457" w:rsidP="003C7879">
      <w:pPr>
        <w:jc w:val="center"/>
        <w:rPr>
          <w:rFonts w:ascii="Arial" w:hAnsi="Arial" w:cs="Arial"/>
          <w:sz w:val="24"/>
          <w:szCs w:val="24"/>
          <w:lang w:val="es-ES_tradnl"/>
        </w:rPr>
      </w:pPr>
    </w:p>
    <w:p w:rsidR="001B5710" w:rsidRDefault="001B5710" w:rsidP="003C7879">
      <w:pPr>
        <w:jc w:val="center"/>
        <w:rPr>
          <w:rFonts w:ascii="Arial" w:hAnsi="Arial" w:cs="Arial"/>
          <w:sz w:val="24"/>
          <w:szCs w:val="24"/>
          <w:lang w:val="es-ES_tradnl"/>
        </w:rPr>
      </w:pPr>
    </w:p>
    <w:p w:rsidR="001B5710" w:rsidRDefault="001B5710" w:rsidP="003C7879">
      <w:pPr>
        <w:jc w:val="center"/>
        <w:rPr>
          <w:rFonts w:ascii="Arial" w:hAnsi="Arial" w:cs="Arial"/>
          <w:sz w:val="24"/>
          <w:szCs w:val="24"/>
          <w:lang w:val="es-ES_tradnl"/>
        </w:rPr>
      </w:pPr>
    </w:p>
    <w:p w:rsidR="001B5710" w:rsidRDefault="001B5710" w:rsidP="00461457">
      <w:pPr>
        <w:spacing w:after="0" w:line="240" w:lineRule="auto"/>
        <w:rPr>
          <w:rFonts w:ascii="Arial" w:hAnsi="Arial" w:cs="Arial"/>
          <w:sz w:val="24"/>
          <w:szCs w:val="24"/>
          <w:lang w:val="es-ES_tradnl"/>
        </w:rPr>
      </w:pPr>
    </w:p>
    <w:p w:rsidR="001B5710" w:rsidRDefault="001B5710" w:rsidP="00461457">
      <w:pPr>
        <w:spacing w:after="0" w:line="240" w:lineRule="auto"/>
        <w:rPr>
          <w:rFonts w:ascii="Arial" w:hAnsi="Arial" w:cs="Arial"/>
          <w:sz w:val="24"/>
          <w:szCs w:val="24"/>
          <w:lang w:val="es-ES_tradnl"/>
        </w:rPr>
      </w:pPr>
    </w:p>
    <w:p w:rsidR="00C8176E" w:rsidRDefault="00C8176E" w:rsidP="00461457">
      <w:pPr>
        <w:spacing w:after="0" w:line="240" w:lineRule="auto"/>
        <w:rPr>
          <w:rFonts w:ascii="Arial" w:hAnsi="Arial" w:cs="Arial"/>
          <w:sz w:val="24"/>
          <w:szCs w:val="24"/>
          <w:lang w:val="es-ES_tradnl"/>
        </w:rPr>
      </w:pPr>
    </w:p>
    <w:p w:rsidR="00C8176E" w:rsidRDefault="00C8176E" w:rsidP="00461457">
      <w:pPr>
        <w:spacing w:after="0" w:line="240" w:lineRule="auto"/>
        <w:rPr>
          <w:rFonts w:ascii="Arial" w:hAnsi="Arial" w:cs="Arial"/>
          <w:sz w:val="24"/>
          <w:szCs w:val="24"/>
          <w:lang w:val="es-ES_tradnl"/>
        </w:rPr>
      </w:pPr>
    </w:p>
    <w:p w:rsidR="00C8176E" w:rsidRDefault="00C8176E" w:rsidP="00461457">
      <w:pPr>
        <w:spacing w:after="0" w:line="240" w:lineRule="auto"/>
        <w:rPr>
          <w:rFonts w:ascii="Arial" w:hAnsi="Arial" w:cs="Arial"/>
          <w:sz w:val="24"/>
          <w:szCs w:val="24"/>
          <w:lang w:val="es-ES_tradnl"/>
        </w:rPr>
      </w:pPr>
    </w:p>
    <w:p w:rsidR="00461457" w:rsidRDefault="007F57F7" w:rsidP="00461457">
      <w:pPr>
        <w:spacing w:after="0" w:line="240" w:lineRule="auto"/>
        <w:rPr>
          <w:rFonts w:ascii="Arial" w:hAnsi="Arial" w:cs="Arial"/>
          <w:sz w:val="24"/>
          <w:szCs w:val="24"/>
          <w:lang w:val="es-ES_tradnl"/>
        </w:rPr>
      </w:pPr>
      <w:r>
        <w:rPr>
          <w:rFonts w:ascii="Arial" w:hAnsi="Arial" w:cs="Arial"/>
          <w:sz w:val="24"/>
          <w:szCs w:val="24"/>
          <w:lang w:val="es-ES_tradnl"/>
        </w:rPr>
        <w:t xml:space="preserve">De las </w:t>
      </w:r>
      <w:r w:rsidR="00C8176E">
        <w:rPr>
          <w:rFonts w:ascii="Arial" w:hAnsi="Arial" w:cs="Arial"/>
          <w:b/>
          <w:sz w:val="24"/>
          <w:szCs w:val="24"/>
          <w:lang w:val="es-ES_tradnl"/>
        </w:rPr>
        <w:t>343</w:t>
      </w:r>
      <w:r w:rsidR="00BF7055" w:rsidRPr="00201D65">
        <w:rPr>
          <w:rFonts w:ascii="Arial" w:hAnsi="Arial" w:cs="Arial"/>
          <w:b/>
          <w:sz w:val="24"/>
          <w:szCs w:val="24"/>
          <w:lang w:val="es-ES_tradnl"/>
        </w:rPr>
        <w:t xml:space="preserve"> </w:t>
      </w:r>
      <w:r w:rsidR="00461457">
        <w:rPr>
          <w:rFonts w:ascii="Arial" w:hAnsi="Arial" w:cs="Arial"/>
          <w:sz w:val="24"/>
          <w:szCs w:val="24"/>
          <w:lang w:val="es-ES_tradnl"/>
        </w:rPr>
        <w:t xml:space="preserve">mediaciones o conciliaciones aceptadas, </w:t>
      </w:r>
      <w:r w:rsidR="005D77B6">
        <w:rPr>
          <w:rFonts w:ascii="Arial" w:hAnsi="Arial" w:cs="Arial"/>
          <w:sz w:val="24"/>
          <w:szCs w:val="24"/>
          <w:lang w:val="es-ES_tradnl"/>
        </w:rPr>
        <w:t>el estado en que se encuentran es</w:t>
      </w:r>
      <w:r w:rsidR="00461457">
        <w:rPr>
          <w:rFonts w:ascii="Arial" w:hAnsi="Arial" w:cs="Arial"/>
          <w:sz w:val="24"/>
          <w:szCs w:val="24"/>
          <w:lang w:val="es-ES_tradnl"/>
        </w:rPr>
        <w:t xml:space="preserve"> el siguiente:</w:t>
      </w:r>
    </w:p>
    <w:p w:rsidR="00461457" w:rsidRDefault="00461457" w:rsidP="003C7879">
      <w:pPr>
        <w:jc w:val="center"/>
        <w:rPr>
          <w:rFonts w:ascii="Arial" w:hAnsi="Arial" w:cs="Arial"/>
          <w:sz w:val="24"/>
          <w:szCs w:val="24"/>
          <w:lang w:val="es-ES_tradnl"/>
        </w:rPr>
      </w:pPr>
    </w:p>
    <w:tbl>
      <w:tblPr>
        <w:tblStyle w:val="Tablaconcuadrcula"/>
        <w:tblW w:w="0" w:type="auto"/>
        <w:jc w:val="center"/>
        <w:tblLook w:val="04A0"/>
      </w:tblPr>
      <w:tblGrid>
        <w:gridCol w:w="4788"/>
        <w:gridCol w:w="1274"/>
      </w:tblGrid>
      <w:tr w:rsidR="00461457" w:rsidRPr="00841795" w:rsidTr="00D77576">
        <w:trPr>
          <w:jc w:val="center"/>
        </w:trPr>
        <w:tc>
          <w:tcPr>
            <w:tcW w:w="4788" w:type="dxa"/>
          </w:tcPr>
          <w:p w:rsidR="00965BB8" w:rsidRPr="00841795" w:rsidRDefault="00965BB8" w:rsidP="000D303C">
            <w:pPr>
              <w:spacing w:after="0" w:line="240" w:lineRule="auto"/>
              <w:rPr>
                <w:rFonts w:ascii="Arial" w:hAnsi="Arial" w:cs="Arial"/>
                <w:sz w:val="24"/>
                <w:szCs w:val="24"/>
                <w:lang w:val="es-ES_tradnl"/>
              </w:rPr>
            </w:pPr>
          </w:p>
          <w:p w:rsidR="00461457" w:rsidRPr="00841795" w:rsidRDefault="007D05BF" w:rsidP="007D05BF">
            <w:pPr>
              <w:spacing w:after="0" w:line="240" w:lineRule="auto"/>
              <w:rPr>
                <w:rFonts w:ascii="Arial" w:hAnsi="Arial" w:cs="Arial"/>
                <w:sz w:val="24"/>
                <w:szCs w:val="24"/>
                <w:lang w:val="es-ES_tradnl"/>
              </w:rPr>
            </w:pPr>
            <w:r>
              <w:rPr>
                <w:rFonts w:ascii="Arial" w:hAnsi="Arial" w:cs="Arial"/>
                <w:sz w:val="24"/>
                <w:szCs w:val="24"/>
                <w:lang w:val="es-ES_tradnl"/>
              </w:rPr>
              <w:t xml:space="preserve">Concluidos </w:t>
            </w:r>
            <w:r w:rsidR="00461457" w:rsidRPr="00841795">
              <w:rPr>
                <w:rFonts w:ascii="Arial" w:hAnsi="Arial" w:cs="Arial"/>
                <w:sz w:val="24"/>
                <w:szCs w:val="24"/>
                <w:lang w:val="es-ES_tradnl"/>
              </w:rPr>
              <w:t xml:space="preserve"> con convenio</w:t>
            </w:r>
          </w:p>
        </w:tc>
        <w:tc>
          <w:tcPr>
            <w:tcW w:w="1274" w:type="dxa"/>
            <w:vAlign w:val="bottom"/>
          </w:tcPr>
          <w:p w:rsidR="00461457" w:rsidRPr="00841795" w:rsidRDefault="00C8176E" w:rsidP="00BA513E">
            <w:pPr>
              <w:spacing w:after="0" w:line="240" w:lineRule="auto"/>
              <w:jc w:val="center"/>
              <w:rPr>
                <w:rFonts w:ascii="Arial" w:hAnsi="Arial" w:cs="Arial"/>
                <w:sz w:val="24"/>
                <w:szCs w:val="24"/>
                <w:lang w:val="es-ES_tradnl"/>
              </w:rPr>
            </w:pPr>
            <w:r>
              <w:rPr>
                <w:rFonts w:ascii="Arial" w:hAnsi="Arial" w:cs="Arial"/>
                <w:sz w:val="24"/>
                <w:szCs w:val="24"/>
                <w:lang w:val="es-ES_tradnl"/>
              </w:rPr>
              <w:t>32</w:t>
            </w:r>
          </w:p>
        </w:tc>
      </w:tr>
      <w:tr w:rsidR="00461457" w:rsidRPr="00841795" w:rsidTr="00D77576">
        <w:trPr>
          <w:jc w:val="center"/>
        </w:trPr>
        <w:tc>
          <w:tcPr>
            <w:tcW w:w="4788" w:type="dxa"/>
          </w:tcPr>
          <w:p w:rsidR="00965BB8" w:rsidRPr="00841795" w:rsidRDefault="00965BB8" w:rsidP="000D303C">
            <w:pPr>
              <w:spacing w:after="0" w:line="240" w:lineRule="auto"/>
              <w:rPr>
                <w:rFonts w:ascii="Arial" w:hAnsi="Arial" w:cs="Arial"/>
                <w:sz w:val="24"/>
                <w:szCs w:val="24"/>
                <w:lang w:val="es-ES_tradnl"/>
              </w:rPr>
            </w:pPr>
          </w:p>
          <w:p w:rsidR="00461457" w:rsidRPr="00841795" w:rsidRDefault="008B7C63" w:rsidP="008B7C63">
            <w:pPr>
              <w:spacing w:after="0" w:line="240" w:lineRule="auto"/>
              <w:rPr>
                <w:rFonts w:ascii="Arial" w:hAnsi="Arial" w:cs="Arial"/>
                <w:sz w:val="24"/>
                <w:szCs w:val="24"/>
                <w:lang w:val="es-ES_tradnl"/>
              </w:rPr>
            </w:pPr>
            <w:r>
              <w:rPr>
                <w:rFonts w:ascii="Arial" w:hAnsi="Arial" w:cs="Arial"/>
                <w:sz w:val="24"/>
                <w:szCs w:val="24"/>
                <w:lang w:val="es-ES_tradnl"/>
              </w:rPr>
              <w:t>Concluidos exitosamente</w:t>
            </w:r>
          </w:p>
        </w:tc>
        <w:tc>
          <w:tcPr>
            <w:tcW w:w="1274" w:type="dxa"/>
            <w:vAlign w:val="bottom"/>
          </w:tcPr>
          <w:p w:rsidR="00461457" w:rsidRPr="00841795" w:rsidRDefault="00C8176E" w:rsidP="00BA513E">
            <w:pPr>
              <w:spacing w:after="0" w:line="240" w:lineRule="auto"/>
              <w:jc w:val="center"/>
              <w:rPr>
                <w:rFonts w:ascii="Arial" w:hAnsi="Arial" w:cs="Arial"/>
                <w:sz w:val="24"/>
                <w:szCs w:val="24"/>
                <w:lang w:val="es-ES_tradnl"/>
              </w:rPr>
            </w:pPr>
            <w:r>
              <w:rPr>
                <w:rFonts w:ascii="Arial" w:hAnsi="Arial" w:cs="Arial"/>
                <w:sz w:val="24"/>
                <w:szCs w:val="24"/>
                <w:lang w:val="es-ES_tradnl"/>
              </w:rPr>
              <w:t>94</w:t>
            </w:r>
          </w:p>
        </w:tc>
      </w:tr>
      <w:tr w:rsidR="00461457" w:rsidRPr="00841795" w:rsidTr="00D77576">
        <w:trPr>
          <w:trHeight w:val="367"/>
          <w:jc w:val="center"/>
        </w:trPr>
        <w:tc>
          <w:tcPr>
            <w:tcW w:w="4788" w:type="dxa"/>
          </w:tcPr>
          <w:p w:rsidR="00965BB8" w:rsidRPr="00841795" w:rsidRDefault="00965BB8" w:rsidP="000D303C">
            <w:pPr>
              <w:spacing w:after="0" w:line="240" w:lineRule="auto"/>
              <w:rPr>
                <w:rFonts w:ascii="Arial" w:hAnsi="Arial" w:cs="Arial"/>
                <w:sz w:val="24"/>
                <w:szCs w:val="24"/>
                <w:lang w:val="es-ES_tradnl"/>
              </w:rPr>
            </w:pPr>
          </w:p>
          <w:p w:rsidR="00461457" w:rsidRPr="00841795" w:rsidRDefault="00461457" w:rsidP="000D303C">
            <w:pPr>
              <w:spacing w:after="0" w:line="240" w:lineRule="auto"/>
              <w:rPr>
                <w:rFonts w:ascii="Arial" w:hAnsi="Arial" w:cs="Arial"/>
                <w:sz w:val="24"/>
                <w:szCs w:val="24"/>
                <w:lang w:val="es-ES_tradnl"/>
              </w:rPr>
            </w:pPr>
            <w:r w:rsidRPr="00841795">
              <w:rPr>
                <w:rFonts w:ascii="Arial" w:hAnsi="Arial" w:cs="Arial"/>
                <w:sz w:val="24"/>
                <w:szCs w:val="24"/>
                <w:lang w:val="es-ES_tradnl"/>
              </w:rPr>
              <w:t>En etapa de procedimiento</w:t>
            </w:r>
          </w:p>
        </w:tc>
        <w:tc>
          <w:tcPr>
            <w:tcW w:w="1274" w:type="dxa"/>
            <w:vAlign w:val="bottom"/>
          </w:tcPr>
          <w:p w:rsidR="00461457" w:rsidRPr="00841795" w:rsidRDefault="00C8176E" w:rsidP="00BA513E">
            <w:pPr>
              <w:spacing w:after="0" w:line="240" w:lineRule="auto"/>
              <w:jc w:val="center"/>
              <w:rPr>
                <w:rFonts w:ascii="Arial" w:hAnsi="Arial" w:cs="Arial"/>
                <w:sz w:val="24"/>
                <w:szCs w:val="24"/>
                <w:lang w:val="es-ES_tradnl"/>
              </w:rPr>
            </w:pPr>
            <w:r>
              <w:rPr>
                <w:rFonts w:ascii="Arial" w:hAnsi="Arial" w:cs="Arial"/>
                <w:sz w:val="24"/>
                <w:szCs w:val="24"/>
                <w:lang w:val="es-ES_tradnl"/>
              </w:rPr>
              <w:t>217</w:t>
            </w:r>
          </w:p>
        </w:tc>
      </w:tr>
      <w:tr w:rsidR="00461457" w:rsidTr="00D77576">
        <w:trPr>
          <w:jc w:val="center"/>
        </w:trPr>
        <w:tc>
          <w:tcPr>
            <w:tcW w:w="4788" w:type="dxa"/>
          </w:tcPr>
          <w:p w:rsidR="00965BB8" w:rsidRPr="00841795" w:rsidRDefault="00965BB8" w:rsidP="000D303C">
            <w:pPr>
              <w:spacing w:after="0" w:line="240" w:lineRule="auto"/>
              <w:rPr>
                <w:rFonts w:ascii="Arial" w:hAnsi="Arial" w:cs="Arial"/>
                <w:b/>
                <w:sz w:val="24"/>
                <w:szCs w:val="24"/>
                <w:lang w:val="es-ES_tradnl"/>
              </w:rPr>
            </w:pPr>
          </w:p>
          <w:p w:rsidR="00461457" w:rsidRPr="00841795" w:rsidRDefault="00461457" w:rsidP="000D303C">
            <w:pPr>
              <w:spacing w:after="0" w:line="240" w:lineRule="auto"/>
              <w:rPr>
                <w:rFonts w:ascii="Arial" w:hAnsi="Arial" w:cs="Arial"/>
                <w:b/>
                <w:sz w:val="24"/>
                <w:szCs w:val="24"/>
                <w:lang w:val="es-ES_tradnl"/>
              </w:rPr>
            </w:pPr>
            <w:r w:rsidRPr="00841795">
              <w:rPr>
                <w:rFonts w:ascii="Arial" w:hAnsi="Arial" w:cs="Arial"/>
                <w:b/>
                <w:sz w:val="24"/>
                <w:szCs w:val="24"/>
                <w:lang w:val="es-ES_tradnl"/>
              </w:rPr>
              <w:t>TOTAL</w:t>
            </w:r>
          </w:p>
        </w:tc>
        <w:tc>
          <w:tcPr>
            <w:tcW w:w="1274" w:type="dxa"/>
            <w:vAlign w:val="bottom"/>
          </w:tcPr>
          <w:p w:rsidR="00461457" w:rsidRPr="00841795" w:rsidRDefault="00C8176E" w:rsidP="00BA513E">
            <w:pPr>
              <w:spacing w:after="0" w:line="240" w:lineRule="auto"/>
              <w:jc w:val="center"/>
              <w:rPr>
                <w:rFonts w:ascii="Arial" w:hAnsi="Arial" w:cs="Arial"/>
                <w:b/>
                <w:sz w:val="24"/>
                <w:szCs w:val="24"/>
                <w:lang w:val="es-ES_tradnl"/>
              </w:rPr>
            </w:pPr>
            <w:r>
              <w:rPr>
                <w:rFonts w:ascii="Arial" w:hAnsi="Arial" w:cs="Arial"/>
                <w:b/>
                <w:sz w:val="24"/>
                <w:szCs w:val="24"/>
                <w:lang w:val="es-ES_tradnl"/>
              </w:rPr>
              <w:t>343</w:t>
            </w:r>
          </w:p>
        </w:tc>
      </w:tr>
    </w:tbl>
    <w:p w:rsidR="00461457" w:rsidRDefault="00461457" w:rsidP="003C7879">
      <w:pPr>
        <w:jc w:val="center"/>
        <w:rPr>
          <w:rFonts w:ascii="Arial" w:hAnsi="Arial" w:cs="Arial"/>
          <w:sz w:val="24"/>
          <w:szCs w:val="24"/>
          <w:lang w:val="es-ES_tradnl"/>
        </w:rPr>
      </w:pPr>
    </w:p>
    <w:p w:rsidR="00461457" w:rsidRDefault="00461457" w:rsidP="003C7879">
      <w:pPr>
        <w:jc w:val="center"/>
        <w:rPr>
          <w:rFonts w:ascii="Arial" w:hAnsi="Arial" w:cs="Arial"/>
          <w:sz w:val="24"/>
          <w:szCs w:val="24"/>
          <w:lang w:val="es-ES_tradnl"/>
        </w:rPr>
      </w:pPr>
      <w:r>
        <w:rPr>
          <w:rFonts w:ascii="Arial" w:hAnsi="Arial" w:cs="Arial"/>
          <w:noProof/>
          <w:sz w:val="24"/>
          <w:szCs w:val="24"/>
          <w:lang w:val="es-MX" w:eastAsia="es-MX"/>
        </w:rPr>
        <w:drawing>
          <wp:inline distT="0" distB="0" distL="0" distR="0">
            <wp:extent cx="5486400" cy="3200400"/>
            <wp:effectExtent l="19050" t="0" r="19050" b="0"/>
            <wp:docPr id="8"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61457" w:rsidRDefault="00461457" w:rsidP="003C7879">
      <w:pPr>
        <w:jc w:val="center"/>
        <w:rPr>
          <w:rFonts w:ascii="Arial" w:hAnsi="Arial" w:cs="Arial"/>
          <w:sz w:val="24"/>
          <w:szCs w:val="24"/>
          <w:lang w:val="es-ES_tradnl"/>
        </w:rPr>
      </w:pPr>
    </w:p>
    <w:p w:rsidR="00461457" w:rsidRDefault="00461457" w:rsidP="003C7879">
      <w:pPr>
        <w:jc w:val="center"/>
        <w:rPr>
          <w:rFonts w:ascii="Arial" w:hAnsi="Arial" w:cs="Arial"/>
          <w:sz w:val="24"/>
          <w:szCs w:val="24"/>
          <w:lang w:val="es-ES_tradnl"/>
        </w:rPr>
      </w:pPr>
    </w:p>
    <w:p w:rsidR="00461457" w:rsidRDefault="00461457" w:rsidP="003C7879">
      <w:pPr>
        <w:jc w:val="center"/>
        <w:rPr>
          <w:rFonts w:ascii="Arial" w:hAnsi="Arial" w:cs="Arial"/>
          <w:sz w:val="24"/>
          <w:szCs w:val="24"/>
          <w:lang w:val="es-ES_tradnl"/>
        </w:rPr>
      </w:pPr>
    </w:p>
    <w:p w:rsidR="001B5710" w:rsidRDefault="001B5710" w:rsidP="003C7879">
      <w:pPr>
        <w:jc w:val="center"/>
        <w:rPr>
          <w:rFonts w:ascii="Arial" w:hAnsi="Arial" w:cs="Arial"/>
          <w:sz w:val="24"/>
          <w:szCs w:val="24"/>
          <w:lang w:val="es-ES_tradnl"/>
        </w:rPr>
      </w:pPr>
    </w:p>
    <w:p w:rsidR="001B5710" w:rsidRDefault="001B5710" w:rsidP="003C7879">
      <w:pPr>
        <w:jc w:val="center"/>
        <w:rPr>
          <w:rFonts w:ascii="Arial" w:hAnsi="Arial" w:cs="Arial"/>
          <w:sz w:val="24"/>
          <w:szCs w:val="24"/>
          <w:lang w:val="es-ES_tradnl"/>
        </w:rPr>
      </w:pPr>
    </w:p>
    <w:p w:rsidR="00461457" w:rsidRDefault="00461457" w:rsidP="003C7879">
      <w:pPr>
        <w:jc w:val="center"/>
        <w:rPr>
          <w:rFonts w:ascii="Arial" w:hAnsi="Arial" w:cs="Arial"/>
          <w:sz w:val="24"/>
          <w:szCs w:val="24"/>
          <w:lang w:val="es-ES_tradnl"/>
        </w:rPr>
      </w:pPr>
    </w:p>
    <w:p w:rsidR="00820848" w:rsidRDefault="00820848" w:rsidP="00BD2D94">
      <w:pPr>
        <w:jc w:val="center"/>
        <w:rPr>
          <w:rFonts w:ascii="Arial" w:hAnsi="Arial" w:cs="Arial"/>
          <w:sz w:val="24"/>
          <w:szCs w:val="24"/>
          <w:lang w:val="es-ES_tradnl"/>
        </w:rPr>
      </w:pPr>
    </w:p>
    <w:p w:rsidR="00461457" w:rsidRDefault="00867AC4" w:rsidP="00BD2D94">
      <w:pPr>
        <w:jc w:val="center"/>
        <w:rPr>
          <w:rFonts w:ascii="Arial" w:hAnsi="Arial" w:cs="Arial"/>
          <w:sz w:val="24"/>
          <w:szCs w:val="24"/>
          <w:lang w:val="es-ES_tradnl"/>
        </w:rPr>
      </w:pPr>
      <w:r>
        <w:rPr>
          <w:rFonts w:ascii="Arial" w:hAnsi="Arial" w:cs="Arial"/>
          <w:sz w:val="24"/>
          <w:szCs w:val="24"/>
          <w:lang w:val="es-ES_tradnl"/>
        </w:rPr>
        <w:t>MATERIA MERCANTIL</w:t>
      </w:r>
    </w:p>
    <w:p w:rsidR="00867AC4" w:rsidRDefault="00867AC4" w:rsidP="00867AC4">
      <w:pPr>
        <w:spacing w:after="0" w:line="240" w:lineRule="auto"/>
        <w:jc w:val="both"/>
        <w:rPr>
          <w:rFonts w:ascii="Arial" w:hAnsi="Arial" w:cs="Arial"/>
          <w:sz w:val="24"/>
          <w:szCs w:val="24"/>
          <w:lang w:val="es-ES_tradnl"/>
        </w:rPr>
      </w:pPr>
      <w:r>
        <w:rPr>
          <w:rFonts w:ascii="Arial" w:hAnsi="Arial" w:cs="Arial"/>
          <w:sz w:val="24"/>
          <w:szCs w:val="24"/>
          <w:lang w:val="es-ES_tradnl"/>
        </w:rPr>
        <w:t>Del total de asuntos competencia del Centro,</w:t>
      </w:r>
      <w:r w:rsidR="00203C67">
        <w:rPr>
          <w:rFonts w:ascii="Arial" w:hAnsi="Arial" w:cs="Arial"/>
          <w:sz w:val="24"/>
          <w:szCs w:val="24"/>
          <w:lang w:val="es-ES_tradnl"/>
        </w:rPr>
        <w:t xml:space="preserve"> 28</w:t>
      </w:r>
      <w:r w:rsidR="00DB12B9">
        <w:rPr>
          <w:rFonts w:ascii="Arial" w:hAnsi="Arial" w:cs="Arial"/>
          <w:sz w:val="24"/>
          <w:szCs w:val="24"/>
          <w:lang w:val="es-ES_tradnl"/>
        </w:rPr>
        <w:t xml:space="preserve"> </w:t>
      </w:r>
      <w:r>
        <w:rPr>
          <w:rFonts w:ascii="Arial" w:hAnsi="Arial" w:cs="Arial"/>
          <w:sz w:val="24"/>
          <w:szCs w:val="24"/>
          <w:lang w:val="es-ES_tradnl"/>
        </w:rPr>
        <w:t>co</w:t>
      </w:r>
      <w:r w:rsidR="001B5710">
        <w:rPr>
          <w:rFonts w:ascii="Arial" w:hAnsi="Arial" w:cs="Arial"/>
          <w:sz w:val="24"/>
          <w:szCs w:val="24"/>
          <w:lang w:val="es-ES_tradnl"/>
        </w:rPr>
        <w:t xml:space="preserve">rresponden a la materia </w:t>
      </w:r>
      <w:r>
        <w:rPr>
          <w:rFonts w:ascii="Arial" w:hAnsi="Arial" w:cs="Arial"/>
          <w:sz w:val="24"/>
          <w:szCs w:val="24"/>
          <w:lang w:val="es-ES_tradnl"/>
        </w:rPr>
        <w:t>mercantil, presentándose casuísticamente de la siguiente manera:</w:t>
      </w:r>
      <w:r w:rsidRPr="00867AC4">
        <w:rPr>
          <w:rFonts w:ascii="Arial" w:hAnsi="Arial" w:cs="Arial"/>
          <w:sz w:val="24"/>
          <w:szCs w:val="24"/>
          <w:lang w:val="es-ES_tradnl"/>
        </w:rPr>
        <w:t xml:space="preserve"> </w:t>
      </w:r>
    </w:p>
    <w:p w:rsidR="00867AC4" w:rsidRPr="000633FF" w:rsidRDefault="00867AC4" w:rsidP="00867AC4">
      <w:pPr>
        <w:spacing w:after="0" w:line="240" w:lineRule="auto"/>
        <w:rPr>
          <w:rFonts w:ascii="Arial" w:hAnsi="Arial" w:cs="Arial"/>
          <w:sz w:val="24"/>
          <w:szCs w:val="24"/>
          <w:lang w:val="es-ES_tradnl"/>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tblPr>
      <w:tblGrid>
        <w:gridCol w:w="7717"/>
        <w:gridCol w:w="1320"/>
      </w:tblGrid>
      <w:tr w:rsidR="00867AC4" w:rsidRPr="00201D65" w:rsidTr="001B5710">
        <w:trPr>
          <w:trHeight w:val="329"/>
        </w:trPr>
        <w:tc>
          <w:tcPr>
            <w:tcW w:w="7717" w:type="dxa"/>
            <w:shd w:val="clear" w:color="auto" w:fill="FFFFFF" w:themeFill="background1"/>
            <w:hideMark/>
          </w:tcPr>
          <w:p w:rsidR="00867AC4" w:rsidRPr="00201D65" w:rsidRDefault="0055308B" w:rsidP="001B5710">
            <w:pPr>
              <w:spacing w:after="0" w:line="240" w:lineRule="auto"/>
              <w:rPr>
                <w:rFonts w:ascii="Arial" w:hAnsi="Arial" w:cs="Arial"/>
                <w:bCs/>
                <w:sz w:val="24"/>
                <w:szCs w:val="24"/>
                <w:lang w:val="es-ES_tradnl"/>
              </w:rPr>
            </w:pPr>
            <w:r>
              <w:rPr>
                <w:rFonts w:ascii="Arial" w:hAnsi="Arial" w:cs="Arial"/>
                <w:bCs/>
                <w:sz w:val="24"/>
                <w:szCs w:val="24"/>
                <w:lang w:val="es-ES_tradnl"/>
              </w:rPr>
              <w:t>R</w:t>
            </w:r>
            <w:r w:rsidRPr="00201D65">
              <w:rPr>
                <w:rFonts w:ascii="Arial" w:hAnsi="Arial" w:cs="Arial"/>
                <w:bCs/>
                <w:sz w:val="24"/>
                <w:szCs w:val="24"/>
                <w:lang w:val="es-ES_tradnl"/>
              </w:rPr>
              <w:t>elativos a títulos de crédito</w:t>
            </w:r>
          </w:p>
        </w:tc>
        <w:tc>
          <w:tcPr>
            <w:tcW w:w="1320" w:type="dxa"/>
            <w:shd w:val="clear" w:color="auto" w:fill="FFFFFF" w:themeFill="background1"/>
            <w:hideMark/>
          </w:tcPr>
          <w:p w:rsidR="00867AC4" w:rsidRPr="0055308B" w:rsidRDefault="0039616C" w:rsidP="008B7C63">
            <w:pPr>
              <w:spacing w:after="0" w:line="240" w:lineRule="auto"/>
              <w:jc w:val="center"/>
              <w:rPr>
                <w:rFonts w:ascii="Arial" w:hAnsi="Arial" w:cs="Arial"/>
                <w:bCs/>
                <w:sz w:val="24"/>
                <w:szCs w:val="24"/>
                <w:lang w:val="es-ES_tradnl"/>
              </w:rPr>
            </w:pPr>
            <w:r>
              <w:rPr>
                <w:rFonts w:ascii="Arial" w:hAnsi="Arial" w:cs="Arial"/>
                <w:bCs/>
                <w:sz w:val="24"/>
                <w:szCs w:val="24"/>
                <w:lang w:val="es-ES_tradnl"/>
              </w:rPr>
              <w:t>2</w:t>
            </w:r>
            <w:r w:rsidR="00203C67">
              <w:rPr>
                <w:rFonts w:ascii="Arial" w:hAnsi="Arial" w:cs="Arial"/>
                <w:bCs/>
                <w:sz w:val="24"/>
                <w:szCs w:val="24"/>
                <w:lang w:val="es-ES_tradnl"/>
              </w:rPr>
              <w:t>5</w:t>
            </w:r>
          </w:p>
        </w:tc>
      </w:tr>
      <w:tr w:rsidR="00867AC4" w:rsidRPr="00201D65" w:rsidTr="001B5710">
        <w:trPr>
          <w:trHeight w:val="329"/>
        </w:trPr>
        <w:tc>
          <w:tcPr>
            <w:tcW w:w="7717" w:type="dxa"/>
            <w:shd w:val="clear" w:color="auto" w:fill="FFFFFF" w:themeFill="background1"/>
            <w:hideMark/>
          </w:tcPr>
          <w:p w:rsidR="00867AC4" w:rsidRPr="00201D65" w:rsidRDefault="0055308B" w:rsidP="001B5710">
            <w:pPr>
              <w:spacing w:after="0" w:line="240" w:lineRule="auto"/>
              <w:rPr>
                <w:rFonts w:ascii="Arial" w:hAnsi="Arial" w:cs="Arial"/>
                <w:bCs/>
                <w:sz w:val="24"/>
                <w:szCs w:val="24"/>
                <w:lang w:val="es-ES_tradnl"/>
              </w:rPr>
            </w:pPr>
            <w:r>
              <w:rPr>
                <w:rFonts w:ascii="Arial" w:hAnsi="Arial" w:cs="Arial"/>
                <w:bCs/>
                <w:sz w:val="24"/>
                <w:szCs w:val="24"/>
                <w:lang w:val="es-ES_tradnl"/>
              </w:rPr>
              <w:t>R</w:t>
            </w:r>
            <w:r w:rsidRPr="00201D65">
              <w:rPr>
                <w:rFonts w:ascii="Arial" w:hAnsi="Arial" w:cs="Arial"/>
                <w:bCs/>
                <w:sz w:val="24"/>
                <w:szCs w:val="24"/>
                <w:lang w:val="es-ES_tradnl"/>
              </w:rPr>
              <w:t>elativos al incumplimiento de un contrato</w:t>
            </w:r>
          </w:p>
        </w:tc>
        <w:tc>
          <w:tcPr>
            <w:tcW w:w="1320" w:type="dxa"/>
            <w:shd w:val="clear" w:color="auto" w:fill="FFFFFF" w:themeFill="background1"/>
            <w:hideMark/>
          </w:tcPr>
          <w:p w:rsidR="00867AC4" w:rsidRPr="0055308B" w:rsidRDefault="00203C67" w:rsidP="008B7C63">
            <w:pPr>
              <w:spacing w:after="0" w:line="240" w:lineRule="auto"/>
              <w:jc w:val="center"/>
              <w:rPr>
                <w:rFonts w:ascii="Arial" w:hAnsi="Arial" w:cs="Arial"/>
                <w:sz w:val="24"/>
                <w:szCs w:val="24"/>
                <w:lang w:val="es-ES_tradnl"/>
              </w:rPr>
            </w:pPr>
            <w:r>
              <w:rPr>
                <w:rFonts w:ascii="Arial" w:hAnsi="Arial" w:cs="Arial"/>
                <w:sz w:val="24"/>
                <w:szCs w:val="24"/>
                <w:lang w:val="es-ES_tradnl"/>
              </w:rPr>
              <w:t>3</w:t>
            </w:r>
          </w:p>
        </w:tc>
      </w:tr>
      <w:tr w:rsidR="00867AC4" w:rsidRPr="00201D65" w:rsidTr="001B5710">
        <w:trPr>
          <w:trHeight w:val="264"/>
        </w:trPr>
        <w:tc>
          <w:tcPr>
            <w:tcW w:w="7717" w:type="dxa"/>
            <w:shd w:val="clear" w:color="auto" w:fill="FFFFFF" w:themeFill="background1"/>
            <w:hideMark/>
          </w:tcPr>
          <w:p w:rsidR="00867AC4" w:rsidRPr="00201D65" w:rsidRDefault="0055308B" w:rsidP="00203C67">
            <w:pPr>
              <w:spacing w:after="0" w:line="240" w:lineRule="auto"/>
              <w:jc w:val="both"/>
              <w:rPr>
                <w:rFonts w:ascii="Arial" w:hAnsi="Arial" w:cs="Arial"/>
                <w:bCs/>
                <w:sz w:val="24"/>
                <w:szCs w:val="24"/>
                <w:lang w:val="es-ES_tradnl"/>
              </w:rPr>
            </w:pPr>
            <w:r>
              <w:rPr>
                <w:rFonts w:ascii="Arial" w:hAnsi="Arial" w:cs="Arial"/>
                <w:bCs/>
                <w:sz w:val="24"/>
                <w:szCs w:val="24"/>
                <w:lang w:val="es-ES_tradnl"/>
              </w:rPr>
              <w:t>O</w:t>
            </w:r>
            <w:r w:rsidRPr="00201D65">
              <w:rPr>
                <w:rFonts w:ascii="Arial" w:hAnsi="Arial" w:cs="Arial"/>
                <w:bCs/>
                <w:sz w:val="24"/>
                <w:szCs w:val="24"/>
                <w:lang w:val="es-ES_tradnl"/>
              </w:rPr>
              <w:t>tros asuntos</w:t>
            </w:r>
            <w:r w:rsidR="0071539B">
              <w:rPr>
                <w:rFonts w:ascii="Arial" w:hAnsi="Arial" w:cs="Arial"/>
                <w:bCs/>
                <w:sz w:val="24"/>
                <w:szCs w:val="24"/>
                <w:lang w:val="es-ES_tradnl"/>
              </w:rPr>
              <w:t xml:space="preserve"> </w:t>
            </w:r>
          </w:p>
        </w:tc>
        <w:tc>
          <w:tcPr>
            <w:tcW w:w="1320" w:type="dxa"/>
            <w:shd w:val="clear" w:color="auto" w:fill="FFFFFF" w:themeFill="background1"/>
            <w:hideMark/>
          </w:tcPr>
          <w:p w:rsidR="00867AC4" w:rsidRPr="0055308B" w:rsidRDefault="00203C67" w:rsidP="008B7C63">
            <w:pPr>
              <w:spacing w:after="0" w:line="240" w:lineRule="auto"/>
              <w:jc w:val="center"/>
              <w:rPr>
                <w:rFonts w:ascii="Arial" w:hAnsi="Arial" w:cs="Arial"/>
                <w:sz w:val="24"/>
                <w:szCs w:val="24"/>
                <w:lang w:val="es-ES_tradnl"/>
              </w:rPr>
            </w:pPr>
            <w:r>
              <w:rPr>
                <w:rFonts w:ascii="Arial" w:hAnsi="Arial" w:cs="Arial"/>
                <w:sz w:val="24"/>
                <w:szCs w:val="24"/>
                <w:lang w:val="es-ES_tradnl"/>
              </w:rPr>
              <w:t>0</w:t>
            </w:r>
          </w:p>
        </w:tc>
      </w:tr>
      <w:tr w:rsidR="00867AC4" w:rsidRPr="00201D65" w:rsidTr="001B5710">
        <w:trPr>
          <w:trHeight w:val="264"/>
        </w:trPr>
        <w:tc>
          <w:tcPr>
            <w:tcW w:w="7717" w:type="dxa"/>
            <w:shd w:val="clear" w:color="auto" w:fill="FFFFFF" w:themeFill="background1"/>
            <w:hideMark/>
          </w:tcPr>
          <w:p w:rsidR="00867AC4" w:rsidRPr="00201D65" w:rsidRDefault="0055308B" w:rsidP="001B5710">
            <w:pPr>
              <w:spacing w:after="0" w:line="240" w:lineRule="auto"/>
              <w:rPr>
                <w:rFonts w:ascii="Arial" w:hAnsi="Arial" w:cs="Arial"/>
                <w:bCs/>
                <w:sz w:val="24"/>
                <w:szCs w:val="24"/>
                <w:lang w:val="es-ES_tradnl"/>
              </w:rPr>
            </w:pPr>
            <w:r>
              <w:rPr>
                <w:rFonts w:ascii="Arial" w:hAnsi="Arial" w:cs="Arial"/>
                <w:bCs/>
                <w:sz w:val="24"/>
                <w:szCs w:val="24"/>
                <w:lang w:val="es-ES_tradnl"/>
              </w:rPr>
              <w:t>T</w:t>
            </w:r>
            <w:r w:rsidRPr="00201D65">
              <w:rPr>
                <w:rFonts w:ascii="Arial" w:hAnsi="Arial" w:cs="Arial"/>
                <w:bCs/>
                <w:sz w:val="24"/>
                <w:szCs w:val="24"/>
                <w:lang w:val="es-ES_tradnl"/>
              </w:rPr>
              <w:t>otal</w:t>
            </w:r>
          </w:p>
        </w:tc>
        <w:tc>
          <w:tcPr>
            <w:tcW w:w="1320" w:type="dxa"/>
            <w:shd w:val="clear" w:color="auto" w:fill="FFFFFF" w:themeFill="background1"/>
            <w:hideMark/>
          </w:tcPr>
          <w:p w:rsidR="00867AC4" w:rsidRPr="00201D65" w:rsidRDefault="0039616C" w:rsidP="008B7C63">
            <w:pPr>
              <w:spacing w:after="0" w:line="240" w:lineRule="auto"/>
              <w:jc w:val="center"/>
              <w:rPr>
                <w:rFonts w:ascii="Arial" w:hAnsi="Arial" w:cs="Arial"/>
                <w:b/>
                <w:sz w:val="24"/>
                <w:szCs w:val="24"/>
                <w:lang w:val="es-ES_tradnl"/>
              </w:rPr>
            </w:pPr>
            <w:r>
              <w:rPr>
                <w:rFonts w:ascii="Arial" w:hAnsi="Arial" w:cs="Arial"/>
                <w:b/>
                <w:sz w:val="24"/>
                <w:szCs w:val="24"/>
                <w:lang w:val="es-ES_tradnl"/>
              </w:rPr>
              <w:t>2</w:t>
            </w:r>
            <w:r w:rsidR="00203C67">
              <w:rPr>
                <w:rFonts w:ascii="Arial" w:hAnsi="Arial" w:cs="Arial"/>
                <w:b/>
                <w:sz w:val="24"/>
                <w:szCs w:val="24"/>
                <w:lang w:val="es-ES_tradnl"/>
              </w:rPr>
              <w:t>8</w:t>
            </w:r>
          </w:p>
        </w:tc>
      </w:tr>
    </w:tbl>
    <w:p w:rsidR="00820848" w:rsidRDefault="00820848" w:rsidP="00867AC4">
      <w:pPr>
        <w:tabs>
          <w:tab w:val="left" w:pos="4820"/>
        </w:tabs>
        <w:jc w:val="center"/>
        <w:rPr>
          <w:noProof/>
          <w:sz w:val="24"/>
          <w:szCs w:val="24"/>
          <w:lang w:val="es-ES" w:eastAsia="es-ES"/>
        </w:rPr>
      </w:pPr>
    </w:p>
    <w:p w:rsidR="00867AC4" w:rsidRDefault="001B5710" w:rsidP="00867AC4">
      <w:pPr>
        <w:tabs>
          <w:tab w:val="left" w:pos="4820"/>
        </w:tabs>
        <w:jc w:val="center"/>
        <w:rPr>
          <w:rFonts w:ascii="Arial" w:hAnsi="Arial" w:cs="Arial"/>
          <w:sz w:val="24"/>
          <w:szCs w:val="24"/>
          <w:lang w:val="es-ES_tradnl"/>
        </w:rPr>
      </w:pPr>
      <w:r>
        <w:rPr>
          <w:noProof/>
          <w:sz w:val="24"/>
          <w:szCs w:val="24"/>
          <w:lang w:val="es-ES" w:eastAsia="es-ES"/>
        </w:rPr>
        <w:br w:type="textWrapping" w:clear="all"/>
      </w:r>
      <w:r w:rsidR="00867AC4">
        <w:rPr>
          <w:noProof/>
          <w:sz w:val="24"/>
          <w:szCs w:val="24"/>
          <w:lang w:val="es-MX" w:eastAsia="es-MX"/>
        </w:rPr>
        <w:drawing>
          <wp:inline distT="0" distB="0" distL="0" distR="0">
            <wp:extent cx="5438775" cy="3524250"/>
            <wp:effectExtent l="19050" t="0" r="9525" b="0"/>
            <wp:docPr id="1"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867AC4" w:rsidRDefault="00867AC4" w:rsidP="00867AC4">
      <w:pPr>
        <w:jc w:val="center"/>
        <w:rPr>
          <w:rFonts w:ascii="Arial" w:hAnsi="Arial" w:cs="Arial"/>
          <w:sz w:val="24"/>
          <w:szCs w:val="24"/>
          <w:lang w:val="es-ES_tradnl"/>
        </w:rPr>
      </w:pPr>
      <w:r>
        <w:rPr>
          <w:rFonts w:ascii="Arial" w:hAnsi="Arial" w:cs="Arial"/>
          <w:sz w:val="24"/>
          <w:szCs w:val="24"/>
          <w:lang w:val="es-ES_tradnl"/>
        </w:rPr>
        <w:t xml:space="preserve">                           </w:t>
      </w:r>
    </w:p>
    <w:p w:rsidR="00867AC4" w:rsidRDefault="00867AC4" w:rsidP="00867AC4">
      <w:pPr>
        <w:jc w:val="center"/>
        <w:rPr>
          <w:rFonts w:ascii="Arial" w:hAnsi="Arial" w:cs="Arial"/>
          <w:sz w:val="24"/>
          <w:szCs w:val="24"/>
          <w:lang w:val="es-ES_tradnl"/>
        </w:rPr>
      </w:pPr>
    </w:p>
    <w:p w:rsidR="001B5710" w:rsidRDefault="001B5710" w:rsidP="00867AC4">
      <w:pPr>
        <w:jc w:val="center"/>
        <w:rPr>
          <w:rFonts w:ascii="Arial" w:hAnsi="Arial" w:cs="Arial"/>
          <w:sz w:val="24"/>
          <w:szCs w:val="24"/>
          <w:lang w:val="es-ES_tradnl"/>
        </w:rPr>
      </w:pPr>
    </w:p>
    <w:p w:rsidR="001B5710" w:rsidRDefault="001B5710" w:rsidP="00867AC4">
      <w:pPr>
        <w:jc w:val="center"/>
        <w:rPr>
          <w:rFonts w:ascii="Arial" w:hAnsi="Arial" w:cs="Arial"/>
          <w:sz w:val="24"/>
          <w:szCs w:val="24"/>
          <w:lang w:val="es-ES_tradnl"/>
        </w:rPr>
      </w:pPr>
    </w:p>
    <w:p w:rsidR="00820848" w:rsidRDefault="00820848" w:rsidP="0051121E">
      <w:pPr>
        <w:rPr>
          <w:rFonts w:ascii="Arial" w:hAnsi="Arial" w:cs="Arial"/>
          <w:sz w:val="24"/>
          <w:szCs w:val="24"/>
          <w:lang w:val="es-ES_tradnl"/>
        </w:rPr>
      </w:pPr>
    </w:p>
    <w:p w:rsidR="00867AC4" w:rsidRDefault="00867AC4" w:rsidP="00867AC4">
      <w:pPr>
        <w:jc w:val="center"/>
        <w:rPr>
          <w:rFonts w:ascii="Arial" w:hAnsi="Arial" w:cs="Arial"/>
          <w:sz w:val="24"/>
          <w:szCs w:val="24"/>
          <w:lang w:val="es-ES_tradnl"/>
        </w:rPr>
      </w:pPr>
      <w:r>
        <w:rPr>
          <w:rFonts w:ascii="Arial" w:hAnsi="Arial" w:cs="Arial"/>
          <w:sz w:val="24"/>
          <w:szCs w:val="24"/>
          <w:lang w:val="es-ES_tradnl"/>
        </w:rPr>
        <w:lastRenderedPageBreak/>
        <w:t>ETAPA EN LA QUE SE ENCUENTRAN:</w:t>
      </w:r>
    </w:p>
    <w:p w:rsidR="00867AC4" w:rsidRDefault="00867AC4" w:rsidP="00867AC4">
      <w:pPr>
        <w:spacing w:after="0" w:line="240" w:lineRule="auto"/>
        <w:jc w:val="both"/>
        <w:rPr>
          <w:rFonts w:ascii="Arial" w:hAnsi="Arial" w:cs="Arial"/>
          <w:sz w:val="24"/>
          <w:szCs w:val="24"/>
          <w:lang w:val="es-ES_tradnl"/>
        </w:rPr>
      </w:pPr>
      <w:r>
        <w:rPr>
          <w:rFonts w:ascii="Arial" w:hAnsi="Arial" w:cs="Arial"/>
          <w:sz w:val="24"/>
          <w:szCs w:val="24"/>
          <w:lang w:val="es-ES_tradnl"/>
        </w:rPr>
        <w:t xml:space="preserve">Se giraron </w:t>
      </w:r>
      <w:r w:rsidR="00AD5C9F">
        <w:rPr>
          <w:rFonts w:ascii="Arial" w:hAnsi="Arial" w:cs="Arial"/>
          <w:b/>
          <w:sz w:val="24"/>
          <w:szCs w:val="24"/>
          <w:lang w:val="es-ES_tradnl"/>
        </w:rPr>
        <w:t>28</w:t>
      </w:r>
      <w:r>
        <w:rPr>
          <w:rFonts w:ascii="Arial" w:hAnsi="Arial" w:cs="Arial"/>
          <w:b/>
          <w:sz w:val="24"/>
          <w:szCs w:val="24"/>
          <w:lang w:val="es-ES_tradnl"/>
        </w:rPr>
        <w:t xml:space="preserve"> </w:t>
      </w:r>
      <w:r>
        <w:rPr>
          <w:rFonts w:ascii="Arial" w:hAnsi="Arial" w:cs="Arial"/>
          <w:sz w:val="24"/>
          <w:szCs w:val="24"/>
          <w:lang w:val="es-ES_tradnl"/>
        </w:rPr>
        <w:t>invitaciones relativas a la ma</w:t>
      </w:r>
      <w:r w:rsidR="002D2B08">
        <w:rPr>
          <w:rFonts w:ascii="Arial" w:hAnsi="Arial" w:cs="Arial"/>
          <w:sz w:val="24"/>
          <w:szCs w:val="24"/>
          <w:lang w:val="es-ES_tradnl"/>
        </w:rPr>
        <w:t xml:space="preserve">teria </w:t>
      </w:r>
      <w:r>
        <w:rPr>
          <w:rFonts w:ascii="Arial" w:hAnsi="Arial" w:cs="Arial"/>
          <w:sz w:val="24"/>
          <w:szCs w:val="24"/>
          <w:lang w:val="es-ES_tradnl"/>
        </w:rPr>
        <w:t>mercantil, de las cuales, fueron aceptadas por la contraparte para iniciación de procedimiento,</w:t>
      </w:r>
      <w:r>
        <w:rPr>
          <w:rFonts w:ascii="Arial" w:hAnsi="Arial" w:cs="Arial"/>
          <w:b/>
          <w:sz w:val="24"/>
          <w:szCs w:val="24"/>
          <w:lang w:val="es-ES_tradnl"/>
        </w:rPr>
        <w:t xml:space="preserve"> </w:t>
      </w:r>
      <w:r w:rsidR="00AD5C9F">
        <w:rPr>
          <w:rFonts w:ascii="Arial" w:hAnsi="Arial" w:cs="Arial"/>
          <w:b/>
          <w:sz w:val="24"/>
          <w:szCs w:val="24"/>
          <w:lang w:val="es-ES_tradnl"/>
        </w:rPr>
        <w:t>28</w:t>
      </w:r>
      <w:r>
        <w:rPr>
          <w:rFonts w:ascii="Arial" w:hAnsi="Arial" w:cs="Arial"/>
          <w:b/>
          <w:sz w:val="24"/>
          <w:szCs w:val="24"/>
          <w:lang w:val="es-ES_tradnl"/>
        </w:rPr>
        <w:t xml:space="preserve"> </w:t>
      </w:r>
      <w:r>
        <w:rPr>
          <w:rFonts w:ascii="Arial" w:hAnsi="Arial" w:cs="Arial"/>
          <w:sz w:val="24"/>
          <w:szCs w:val="24"/>
          <w:lang w:val="es-ES_tradnl"/>
        </w:rPr>
        <w:t xml:space="preserve">asuntos. El resto </w:t>
      </w:r>
      <w:r w:rsidRPr="00201D65">
        <w:rPr>
          <w:rFonts w:ascii="Arial" w:hAnsi="Arial" w:cs="Arial"/>
          <w:b/>
          <w:sz w:val="24"/>
          <w:szCs w:val="24"/>
          <w:lang w:val="es-ES_tradnl"/>
        </w:rPr>
        <w:t>(</w:t>
      </w:r>
      <w:r w:rsidR="00AD5C9F">
        <w:rPr>
          <w:rFonts w:ascii="Arial" w:hAnsi="Arial" w:cs="Arial"/>
          <w:b/>
          <w:sz w:val="24"/>
          <w:szCs w:val="24"/>
          <w:lang w:val="es-ES_tradnl"/>
        </w:rPr>
        <w:t>0</w:t>
      </w:r>
      <w:r w:rsidRPr="00201D65">
        <w:rPr>
          <w:rFonts w:ascii="Arial" w:hAnsi="Arial" w:cs="Arial"/>
          <w:b/>
          <w:sz w:val="24"/>
          <w:szCs w:val="24"/>
          <w:lang w:val="es-ES_tradnl"/>
        </w:rPr>
        <w:t>),</w:t>
      </w:r>
      <w:r>
        <w:rPr>
          <w:rFonts w:ascii="Arial" w:hAnsi="Arial" w:cs="Arial"/>
          <w:sz w:val="24"/>
          <w:szCs w:val="24"/>
          <w:lang w:val="es-ES_tradnl"/>
        </w:rPr>
        <w:t xml:space="preserve"> fueron no aceptadas.</w:t>
      </w:r>
    </w:p>
    <w:p w:rsidR="00867AC4" w:rsidRDefault="00867AC4" w:rsidP="00867AC4">
      <w:pPr>
        <w:rPr>
          <w:rFonts w:ascii="Arial" w:hAnsi="Arial" w:cs="Arial"/>
          <w:sz w:val="24"/>
          <w:szCs w:val="24"/>
          <w:lang w:val="es-ES_tradnl"/>
        </w:rPr>
      </w:pPr>
    </w:p>
    <w:p w:rsidR="00867AC4" w:rsidRDefault="00867AC4" w:rsidP="00867AC4">
      <w:pPr>
        <w:jc w:val="center"/>
        <w:rPr>
          <w:rFonts w:ascii="Arial" w:hAnsi="Arial" w:cs="Arial"/>
          <w:sz w:val="24"/>
          <w:szCs w:val="24"/>
          <w:lang w:val="es-ES_tradnl"/>
        </w:rPr>
      </w:pPr>
    </w:p>
    <w:tbl>
      <w:tblPr>
        <w:tblStyle w:val="Tablaconcuadrcula"/>
        <w:tblW w:w="0" w:type="auto"/>
        <w:jc w:val="center"/>
        <w:tblLook w:val="04A0"/>
      </w:tblPr>
      <w:tblGrid>
        <w:gridCol w:w="4788"/>
        <w:gridCol w:w="1274"/>
      </w:tblGrid>
      <w:tr w:rsidR="00867AC4" w:rsidTr="00867AC4">
        <w:trPr>
          <w:jc w:val="center"/>
        </w:trPr>
        <w:tc>
          <w:tcPr>
            <w:tcW w:w="4788" w:type="dxa"/>
          </w:tcPr>
          <w:p w:rsidR="00867AC4" w:rsidRDefault="00867AC4" w:rsidP="00867AC4">
            <w:pPr>
              <w:spacing w:after="0" w:line="240" w:lineRule="auto"/>
              <w:rPr>
                <w:rFonts w:ascii="Arial" w:hAnsi="Arial" w:cs="Arial"/>
                <w:sz w:val="24"/>
                <w:szCs w:val="24"/>
                <w:lang w:val="es-ES_tradnl"/>
              </w:rPr>
            </w:pPr>
          </w:p>
          <w:p w:rsidR="00867AC4" w:rsidRDefault="00867AC4" w:rsidP="00867AC4">
            <w:pPr>
              <w:spacing w:after="0" w:line="240" w:lineRule="auto"/>
              <w:rPr>
                <w:rFonts w:ascii="Arial" w:hAnsi="Arial" w:cs="Arial"/>
                <w:sz w:val="24"/>
                <w:szCs w:val="24"/>
                <w:lang w:val="es-ES_tradnl"/>
              </w:rPr>
            </w:pPr>
            <w:r>
              <w:rPr>
                <w:rFonts w:ascii="Arial" w:hAnsi="Arial" w:cs="Arial"/>
                <w:sz w:val="24"/>
                <w:szCs w:val="24"/>
                <w:lang w:val="es-ES_tradnl"/>
              </w:rPr>
              <w:t>Fueron aceptadas para mediación o conciliación</w:t>
            </w:r>
          </w:p>
        </w:tc>
        <w:tc>
          <w:tcPr>
            <w:tcW w:w="1274" w:type="dxa"/>
            <w:vAlign w:val="bottom"/>
          </w:tcPr>
          <w:p w:rsidR="00867AC4" w:rsidRPr="0055308B" w:rsidRDefault="00927602" w:rsidP="008B7C63">
            <w:pPr>
              <w:spacing w:after="0" w:line="240" w:lineRule="auto"/>
              <w:jc w:val="center"/>
              <w:rPr>
                <w:rFonts w:ascii="Arial" w:hAnsi="Arial" w:cs="Arial"/>
                <w:sz w:val="24"/>
                <w:szCs w:val="24"/>
                <w:lang w:val="es-ES_tradnl"/>
              </w:rPr>
            </w:pPr>
            <w:r>
              <w:rPr>
                <w:rFonts w:ascii="Arial" w:hAnsi="Arial" w:cs="Arial"/>
                <w:sz w:val="24"/>
                <w:szCs w:val="24"/>
                <w:lang w:val="es-ES_tradnl"/>
              </w:rPr>
              <w:t>2</w:t>
            </w:r>
            <w:r w:rsidR="00AD5C9F">
              <w:rPr>
                <w:rFonts w:ascii="Arial" w:hAnsi="Arial" w:cs="Arial"/>
                <w:sz w:val="24"/>
                <w:szCs w:val="24"/>
                <w:lang w:val="es-ES_tradnl"/>
              </w:rPr>
              <w:t>8</w:t>
            </w:r>
          </w:p>
        </w:tc>
      </w:tr>
      <w:tr w:rsidR="00867AC4" w:rsidTr="00867AC4">
        <w:trPr>
          <w:jc w:val="center"/>
        </w:trPr>
        <w:tc>
          <w:tcPr>
            <w:tcW w:w="4788" w:type="dxa"/>
          </w:tcPr>
          <w:p w:rsidR="00867AC4" w:rsidRDefault="00867AC4" w:rsidP="00867AC4">
            <w:pPr>
              <w:spacing w:after="0" w:line="240" w:lineRule="auto"/>
              <w:rPr>
                <w:rFonts w:ascii="Arial" w:hAnsi="Arial" w:cs="Arial"/>
                <w:sz w:val="24"/>
                <w:szCs w:val="24"/>
                <w:lang w:val="es-ES_tradnl"/>
              </w:rPr>
            </w:pPr>
          </w:p>
          <w:p w:rsidR="00867AC4" w:rsidRDefault="00867AC4" w:rsidP="00867AC4">
            <w:pPr>
              <w:spacing w:after="0" w:line="240" w:lineRule="auto"/>
              <w:rPr>
                <w:rFonts w:ascii="Arial" w:hAnsi="Arial" w:cs="Arial"/>
                <w:sz w:val="24"/>
                <w:szCs w:val="24"/>
                <w:lang w:val="es-ES_tradnl"/>
              </w:rPr>
            </w:pPr>
            <w:r>
              <w:rPr>
                <w:rFonts w:ascii="Arial" w:hAnsi="Arial" w:cs="Arial"/>
                <w:sz w:val="24"/>
                <w:szCs w:val="24"/>
                <w:lang w:val="es-ES_tradnl"/>
              </w:rPr>
              <w:t>No aceptadas</w:t>
            </w:r>
          </w:p>
        </w:tc>
        <w:tc>
          <w:tcPr>
            <w:tcW w:w="1274" w:type="dxa"/>
            <w:vAlign w:val="bottom"/>
          </w:tcPr>
          <w:p w:rsidR="00867AC4" w:rsidRPr="0055308B" w:rsidRDefault="00AD5C9F" w:rsidP="008B7C63">
            <w:pPr>
              <w:spacing w:after="0" w:line="240" w:lineRule="auto"/>
              <w:jc w:val="center"/>
              <w:rPr>
                <w:rFonts w:ascii="Arial" w:hAnsi="Arial" w:cs="Arial"/>
                <w:sz w:val="24"/>
                <w:szCs w:val="24"/>
                <w:lang w:val="es-ES_tradnl"/>
              </w:rPr>
            </w:pPr>
            <w:r>
              <w:rPr>
                <w:rFonts w:ascii="Arial" w:hAnsi="Arial" w:cs="Arial"/>
                <w:sz w:val="24"/>
                <w:szCs w:val="24"/>
                <w:lang w:val="es-ES_tradnl"/>
              </w:rPr>
              <w:t>0</w:t>
            </w:r>
          </w:p>
        </w:tc>
      </w:tr>
      <w:tr w:rsidR="00867AC4" w:rsidTr="00867AC4">
        <w:trPr>
          <w:jc w:val="center"/>
        </w:trPr>
        <w:tc>
          <w:tcPr>
            <w:tcW w:w="4788" w:type="dxa"/>
          </w:tcPr>
          <w:p w:rsidR="00867AC4" w:rsidRDefault="00867AC4" w:rsidP="00867AC4">
            <w:pPr>
              <w:spacing w:after="0" w:line="240" w:lineRule="auto"/>
              <w:rPr>
                <w:rFonts w:ascii="Arial" w:hAnsi="Arial" w:cs="Arial"/>
                <w:b/>
                <w:sz w:val="24"/>
                <w:szCs w:val="24"/>
                <w:lang w:val="es-ES_tradnl"/>
              </w:rPr>
            </w:pPr>
          </w:p>
          <w:p w:rsidR="00867AC4" w:rsidRPr="0051065A" w:rsidRDefault="00867AC4" w:rsidP="00867AC4">
            <w:pPr>
              <w:spacing w:after="0" w:line="240" w:lineRule="auto"/>
              <w:rPr>
                <w:rFonts w:ascii="Arial" w:hAnsi="Arial" w:cs="Arial"/>
                <w:b/>
                <w:sz w:val="24"/>
                <w:szCs w:val="24"/>
                <w:lang w:val="es-ES_tradnl"/>
              </w:rPr>
            </w:pPr>
            <w:r w:rsidRPr="0051065A">
              <w:rPr>
                <w:rFonts w:ascii="Arial" w:hAnsi="Arial" w:cs="Arial"/>
                <w:b/>
                <w:sz w:val="24"/>
                <w:szCs w:val="24"/>
                <w:lang w:val="es-ES_tradnl"/>
              </w:rPr>
              <w:t>Invitaciones giradas</w:t>
            </w:r>
          </w:p>
        </w:tc>
        <w:tc>
          <w:tcPr>
            <w:tcW w:w="1274" w:type="dxa"/>
            <w:vAlign w:val="bottom"/>
          </w:tcPr>
          <w:p w:rsidR="00867AC4" w:rsidRPr="00B96D79" w:rsidRDefault="00927602" w:rsidP="008B7C63">
            <w:pPr>
              <w:spacing w:after="0" w:line="240" w:lineRule="auto"/>
              <w:jc w:val="center"/>
              <w:rPr>
                <w:rFonts w:ascii="Arial" w:hAnsi="Arial" w:cs="Arial"/>
                <w:b/>
                <w:sz w:val="24"/>
                <w:szCs w:val="24"/>
                <w:lang w:val="es-ES_tradnl"/>
              </w:rPr>
            </w:pPr>
            <w:r>
              <w:rPr>
                <w:rFonts w:ascii="Arial" w:hAnsi="Arial" w:cs="Arial"/>
                <w:b/>
                <w:sz w:val="24"/>
                <w:szCs w:val="24"/>
                <w:lang w:val="es-ES_tradnl"/>
              </w:rPr>
              <w:t>2</w:t>
            </w:r>
            <w:r w:rsidR="00AD5C9F">
              <w:rPr>
                <w:rFonts w:ascii="Arial" w:hAnsi="Arial" w:cs="Arial"/>
                <w:b/>
                <w:sz w:val="24"/>
                <w:szCs w:val="24"/>
                <w:lang w:val="es-ES_tradnl"/>
              </w:rPr>
              <w:t>8</w:t>
            </w:r>
          </w:p>
        </w:tc>
      </w:tr>
    </w:tbl>
    <w:p w:rsidR="00867AC4" w:rsidRDefault="00867AC4" w:rsidP="00867AC4">
      <w:pPr>
        <w:jc w:val="center"/>
        <w:rPr>
          <w:rFonts w:ascii="Arial" w:hAnsi="Arial" w:cs="Arial"/>
          <w:sz w:val="24"/>
          <w:szCs w:val="24"/>
          <w:lang w:val="es-ES_tradnl"/>
        </w:rPr>
      </w:pPr>
    </w:p>
    <w:p w:rsidR="00867AC4" w:rsidRDefault="00867AC4" w:rsidP="00867AC4">
      <w:pPr>
        <w:jc w:val="center"/>
        <w:rPr>
          <w:rFonts w:ascii="Arial" w:hAnsi="Arial" w:cs="Arial"/>
          <w:sz w:val="24"/>
          <w:szCs w:val="24"/>
          <w:lang w:val="es-ES_tradnl"/>
        </w:rPr>
      </w:pPr>
      <w:r>
        <w:rPr>
          <w:rFonts w:ascii="Arial" w:hAnsi="Arial" w:cs="Arial"/>
          <w:noProof/>
          <w:sz w:val="24"/>
          <w:szCs w:val="24"/>
          <w:lang w:val="es-MX" w:eastAsia="es-MX"/>
        </w:rPr>
        <w:drawing>
          <wp:inline distT="0" distB="0" distL="0" distR="0">
            <wp:extent cx="5486400" cy="3200400"/>
            <wp:effectExtent l="19050" t="0" r="19050" b="0"/>
            <wp:docPr id="13"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867AC4" w:rsidRDefault="00867AC4" w:rsidP="00867AC4">
      <w:pPr>
        <w:jc w:val="center"/>
        <w:rPr>
          <w:rFonts w:ascii="Arial" w:hAnsi="Arial" w:cs="Arial"/>
          <w:sz w:val="24"/>
          <w:szCs w:val="24"/>
          <w:lang w:val="es-ES_tradnl"/>
        </w:rPr>
      </w:pPr>
    </w:p>
    <w:p w:rsidR="00867AC4" w:rsidRDefault="00867AC4" w:rsidP="00867AC4">
      <w:pPr>
        <w:jc w:val="center"/>
        <w:rPr>
          <w:rFonts w:ascii="Arial" w:hAnsi="Arial" w:cs="Arial"/>
          <w:sz w:val="24"/>
          <w:szCs w:val="24"/>
          <w:lang w:val="es-ES_tradnl"/>
        </w:rPr>
      </w:pPr>
    </w:p>
    <w:p w:rsidR="00867AC4" w:rsidRDefault="00867AC4" w:rsidP="00867AC4">
      <w:pPr>
        <w:jc w:val="center"/>
        <w:rPr>
          <w:rFonts w:ascii="Arial" w:hAnsi="Arial" w:cs="Arial"/>
          <w:sz w:val="24"/>
          <w:szCs w:val="24"/>
          <w:lang w:val="es-ES_tradnl"/>
        </w:rPr>
      </w:pPr>
    </w:p>
    <w:p w:rsidR="00867AC4" w:rsidRDefault="00867AC4" w:rsidP="00867AC4">
      <w:pPr>
        <w:jc w:val="center"/>
        <w:rPr>
          <w:rFonts w:ascii="Arial" w:hAnsi="Arial" w:cs="Arial"/>
          <w:sz w:val="24"/>
          <w:szCs w:val="24"/>
          <w:lang w:val="es-ES_tradnl"/>
        </w:rPr>
      </w:pPr>
    </w:p>
    <w:p w:rsidR="00867AC4" w:rsidRDefault="00867AC4" w:rsidP="00867AC4">
      <w:pPr>
        <w:jc w:val="center"/>
        <w:rPr>
          <w:rFonts w:ascii="Arial" w:hAnsi="Arial" w:cs="Arial"/>
          <w:sz w:val="24"/>
          <w:szCs w:val="24"/>
          <w:lang w:val="es-ES_tradnl"/>
        </w:rPr>
      </w:pPr>
    </w:p>
    <w:p w:rsidR="00867AC4" w:rsidRDefault="00867AC4" w:rsidP="00867AC4">
      <w:pPr>
        <w:jc w:val="center"/>
        <w:rPr>
          <w:rFonts w:ascii="Arial" w:hAnsi="Arial" w:cs="Arial"/>
          <w:sz w:val="24"/>
          <w:szCs w:val="24"/>
          <w:lang w:val="es-ES_tradnl"/>
        </w:rPr>
      </w:pPr>
    </w:p>
    <w:p w:rsidR="00867AC4" w:rsidRDefault="00867AC4" w:rsidP="00867AC4">
      <w:pPr>
        <w:spacing w:after="0" w:line="240" w:lineRule="auto"/>
        <w:rPr>
          <w:rFonts w:ascii="Arial" w:hAnsi="Arial" w:cs="Arial"/>
          <w:sz w:val="24"/>
          <w:szCs w:val="24"/>
          <w:lang w:val="es-ES_tradnl"/>
        </w:rPr>
      </w:pPr>
      <w:r>
        <w:rPr>
          <w:rFonts w:ascii="Arial" w:hAnsi="Arial" w:cs="Arial"/>
          <w:sz w:val="24"/>
          <w:szCs w:val="24"/>
          <w:lang w:val="es-ES_tradnl"/>
        </w:rPr>
        <w:t xml:space="preserve">De las </w:t>
      </w:r>
      <w:r w:rsidR="00CB7B50">
        <w:rPr>
          <w:rFonts w:ascii="Arial" w:hAnsi="Arial" w:cs="Arial"/>
          <w:b/>
          <w:sz w:val="24"/>
          <w:szCs w:val="24"/>
          <w:lang w:val="es-ES_tradnl"/>
        </w:rPr>
        <w:t>28</w:t>
      </w:r>
      <w:r w:rsidRPr="00201D65">
        <w:rPr>
          <w:rFonts w:ascii="Arial" w:hAnsi="Arial" w:cs="Arial"/>
          <w:b/>
          <w:sz w:val="24"/>
          <w:szCs w:val="24"/>
          <w:lang w:val="es-ES_tradnl"/>
        </w:rPr>
        <w:t xml:space="preserve"> </w:t>
      </w:r>
      <w:r>
        <w:rPr>
          <w:rFonts w:ascii="Arial" w:hAnsi="Arial" w:cs="Arial"/>
          <w:sz w:val="24"/>
          <w:szCs w:val="24"/>
          <w:lang w:val="es-ES_tradnl"/>
        </w:rPr>
        <w:t>mediaciones o conciliaciones aceptadas, el estado en que se encuentran es el siguiente:</w:t>
      </w:r>
    </w:p>
    <w:p w:rsidR="00867AC4" w:rsidRDefault="00867AC4" w:rsidP="00867AC4">
      <w:pPr>
        <w:jc w:val="center"/>
        <w:rPr>
          <w:rFonts w:ascii="Arial" w:hAnsi="Arial" w:cs="Arial"/>
          <w:sz w:val="24"/>
          <w:szCs w:val="24"/>
          <w:lang w:val="es-ES_tradnl"/>
        </w:rPr>
      </w:pPr>
    </w:p>
    <w:tbl>
      <w:tblPr>
        <w:tblStyle w:val="Tablaconcuadrcula"/>
        <w:tblW w:w="0" w:type="auto"/>
        <w:jc w:val="center"/>
        <w:tblLook w:val="04A0"/>
      </w:tblPr>
      <w:tblGrid>
        <w:gridCol w:w="4788"/>
        <w:gridCol w:w="1274"/>
      </w:tblGrid>
      <w:tr w:rsidR="00770188" w:rsidRPr="00841795" w:rsidTr="00867AC4">
        <w:trPr>
          <w:jc w:val="center"/>
        </w:trPr>
        <w:tc>
          <w:tcPr>
            <w:tcW w:w="4788" w:type="dxa"/>
          </w:tcPr>
          <w:p w:rsidR="00867AC4" w:rsidRPr="00841795" w:rsidRDefault="00867AC4" w:rsidP="00867AC4">
            <w:pPr>
              <w:spacing w:after="0" w:line="240" w:lineRule="auto"/>
              <w:rPr>
                <w:rFonts w:ascii="Arial" w:hAnsi="Arial" w:cs="Arial"/>
                <w:sz w:val="24"/>
                <w:szCs w:val="24"/>
                <w:lang w:val="es-ES_tradnl"/>
              </w:rPr>
            </w:pPr>
          </w:p>
          <w:p w:rsidR="00867AC4" w:rsidRPr="00841795" w:rsidRDefault="007D05BF" w:rsidP="007D05BF">
            <w:pPr>
              <w:spacing w:after="0" w:line="240" w:lineRule="auto"/>
              <w:rPr>
                <w:rFonts w:ascii="Arial" w:hAnsi="Arial" w:cs="Arial"/>
                <w:sz w:val="24"/>
                <w:szCs w:val="24"/>
                <w:lang w:val="es-ES_tradnl"/>
              </w:rPr>
            </w:pPr>
            <w:r>
              <w:rPr>
                <w:rFonts w:ascii="Arial" w:hAnsi="Arial" w:cs="Arial"/>
                <w:sz w:val="24"/>
                <w:szCs w:val="24"/>
                <w:lang w:val="es-ES_tradnl"/>
              </w:rPr>
              <w:t>Concluidos</w:t>
            </w:r>
            <w:r w:rsidR="00867AC4" w:rsidRPr="00841795">
              <w:rPr>
                <w:rFonts w:ascii="Arial" w:hAnsi="Arial" w:cs="Arial"/>
                <w:sz w:val="24"/>
                <w:szCs w:val="24"/>
                <w:lang w:val="es-ES_tradnl"/>
              </w:rPr>
              <w:t xml:space="preserve"> con convenio</w:t>
            </w:r>
          </w:p>
        </w:tc>
        <w:tc>
          <w:tcPr>
            <w:tcW w:w="1274" w:type="dxa"/>
            <w:vAlign w:val="bottom"/>
          </w:tcPr>
          <w:p w:rsidR="00867AC4" w:rsidRPr="00841795" w:rsidRDefault="00CB7B50" w:rsidP="008B7C63">
            <w:pPr>
              <w:spacing w:after="0" w:line="240" w:lineRule="auto"/>
              <w:jc w:val="center"/>
              <w:rPr>
                <w:rFonts w:ascii="Arial" w:hAnsi="Arial" w:cs="Arial"/>
                <w:sz w:val="24"/>
                <w:szCs w:val="24"/>
                <w:lang w:val="es-ES_tradnl"/>
              </w:rPr>
            </w:pPr>
            <w:r>
              <w:rPr>
                <w:rFonts w:ascii="Arial" w:hAnsi="Arial" w:cs="Arial"/>
                <w:sz w:val="24"/>
                <w:szCs w:val="24"/>
                <w:lang w:val="es-ES_tradnl"/>
              </w:rPr>
              <w:t>7</w:t>
            </w:r>
          </w:p>
        </w:tc>
      </w:tr>
      <w:tr w:rsidR="00770188" w:rsidRPr="00841795" w:rsidTr="00867AC4">
        <w:trPr>
          <w:jc w:val="center"/>
        </w:trPr>
        <w:tc>
          <w:tcPr>
            <w:tcW w:w="4788" w:type="dxa"/>
          </w:tcPr>
          <w:p w:rsidR="00867AC4" w:rsidRPr="00841795" w:rsidRDefault="00867AC4" w:rsidP="00867AC4">
            <w:pPr>
              <w:spacing w:after="0" w:line="240" w:lineRule="auto"/>
              <w:rPr>
                <w:rFonts w:ascii="Arial" w:hAnsi="Arial" w:cs="Arial"/>
                <w:sz w:val="24"/>
                <w:szCs w:val="24"/>
                <w:lang w:val="es-ES_tradnl"/>
              </w:rPr>
            </w:pPr>
          </w:p>
          <w:p w:rsidR="00867AC4" w:rsidRPr="00841795" w:rsidRDefault="007D05BF" w:rsidP="007D05BF">
            <w:pPr>
              <w:spacing w:after="0" w:line="240" w:lineRule="auto"/>
              <w:rPr>
                <w:rFonts w:ascii="Arial" w:hAnsi="Arial" w:cs="Arial"/>
                <w:sz w:val="24"/>
                <w:szCs w:val="24"/>
                <w:lang w:val="es-ES_tradnl"/>
              </w:rPr>
            </w:pPr>
            <w:r>
              <w:rPr>
                <w:rFonts w:ascii="Arial" w:hAnsi="Arial" w:cs="Arial"/>
                <w:sz w:val="24"/>
                <w:szCs w:val="24"/>
                <w:lang w:val="es-ES_tradnl"/>
              </w:rPr>
              <w:t>Concluidos Exitosamente</w:t>
            </w:r>
          </w:p>
        </w:tc>
        <w:tc>
          <w:tcPr>
            <w:tcW w:w="1274" w:type="dxa"/>
            <w:vAlign w:val="bottom"/>
          </w:tcPr>
          <w:p w:rsidR="00867AC4" w:rsidRPr="00841795" w:rsidRDefault="00CB7B50" w:rsidP="008B7C63">
            <w:pPr>
              <w:spacing w:after="0" w:line="240" w:lineRule="auto"/>
              <w:jc w:val="center"/>
              <w:rPr>
                <w:rFonts w:ascii="Arial" w:hAnsi="Arial" w:cs="Arial"/>
                <w:sz w:val="24"/>
                <w:szCs w:val="24"/>
                <w:lang w:val="es-ES_tradnl"/>
              </w:rPr>
            </w:pPr>
            <w:r>
              <w:rPr>
                <w:rFonts w:ascii="Arial" w:hAnsi="Arial" w:cs="Arial"/>
                <w:sz w:val="24"/>
                <w:szCs w:val="24"/>
                <w:lang w:val="es-ES_tradnl"/>
              </w:rPr>
              <w:t>9</w:t>
            </w:r>
          </w:p>
        </w:tc>
      </w:tr>
      <w:tr w:rsidR="00770188" w:rsidRPr="00841795" w:rsidTr="00867AC4">
        <w:trPr>
          <w:trHeight w:val="367"/>
          <w:jc w:val="center"/>
        </w:trPr>
        <w:tc>
          <w:tcPr>
            <w:tcW w:w="4788" w:type="dxa"/>
          </w:tcPr>
          <w:p w:rsidR="00867AC4" w:rsidRPr="00841795" w:rsidRDefault="00867AC4" w:rsidP="00867AC4">
            <w:pPr>
              <w:spacing w:after="0" w:line="240" w:lineRule="auto"/>
              <w:rPr>
                <w:rFonts w:ascii="Arial" w:hAnsi="Arial" w:cs="Arial"/>
                <w:sz w:val="24"/>
                <w:szCs w:val="24"/>
                <w:lang w:val="es-ES_tradnl"/>
              </w:rPr>
            </w:pPr>
          </w:p>
          <w:p w:rsidR="00867AC4" w:rsidRPr="00841795" w:rsidRDefault="00867AC4" w:rsidP="00867AC4">
            <w:pPr>
              <w:spacing w:after="0" w:line="240" w:lineRule="auto"/>
              <w:rPr>
                <w:rFonts w:ascii="Arial" w:hAnsi="Arial" w:cs="Arial"/>
                <w:sz w:val="24"/>
                <w:szCs w:val="24"/>
                <w:lang w:val="es-ES_tradnl"/>
              </w:rPr>
            </w:pPr>
            <w:r w:rsidRPr="00841795">
              <w:rPr>
                <w:rFonts w:ascii="Arial" w:hAnsi="Arial" w:cs="Arial"/>
                <w:sz w:val="24"/>
                <w:szCs w:val="24"/>
                <w:lang w:val="es-ES_tradnl"/>
              </w:rPr>
              <w:t>En etapa de procedimiento</w:t>
            </w:r>
          </w:p>
        </w:tc>
        <w:tc>
          <w:tcPr>
            <w:tcW w:w="1274" w:type="dxa"/>
            <w:vAlign w:val="bottom"/>
          </w:tcPr>
          <w:p w:rsidR="00867AC4" w:rsidRPr="00841795" w:rsidRDefault="00CB7B50" w:rsidP="007D05BF">
            <w:pPr>
              <w:spacing w:after="0" w:line="240" w:lineRule="auto"/>
              <w:jc w:val="center"/>
              <w:rPr>
                <w:rFonts w:ascii="Arial" w:hAnsi="Arial" w:cs="Arial"/>
                <w:sz w:val="24"/>
                <w:szCs w:val="24"/>
                <w:lang w:val="es-ES_tradnl"/>
              </w:rPr>
            </w:pPr>
            <w:r>
              <w:rPr>
                <w:rFonts w:ascii="Arial" w:hAnsi="Arial" w:cs="Arial"/>
                <w:sz w:val="24"/>
                <w:szCs w:val="24"/>
                <w:lang w:val="es-ES_tradnl"/>
              </w:rPr>
              <w:t>12</w:t>
            </w:r>
          </w:p>
        </w:tc>
      </w:tr>
      <w:tr w:rsidR="00770188" w:rsidTr="00867AC4">
        <w:trPr>
          <w:jc w:val="center"/>
        </w:trPr>
        <w:tc>
          <w:tcPr>
            <w:tcW w:w="4788" w:type="dxa"/>
          </w:tcPr>
          <w:p w:rsidR="00867AC4" w:rsidRPr="00841795" w:rsidRDefault="00867AC4" w:rsidP="00867AC4">
            <w:pPr>
              <w:spacing w:after="0" w:line="240" w:lineRule="auto"/>
              <w:rPr>
                <w:rFonts w:ascii="Arial" w:hAnsi="Arial" w:cs="Arial"/>
                <w:b/>
                <w:sz w:val="24"/>
                <w:szCs w:val="24"/>
                <w:lang w:val="es-ES_tradnl"/>
              </w:rPr>
            </w:pPr>
          </w:p>
          <w:p w:rsidR="00867AC4" w:rsidRPr="00841795" w:rsidRDefault="00867AC4" w:rsidP="00867AC4">
            <w:pPr>
              <w:spacing w:after="0" w:line="240" w:lineRule="auto"/>
              <w:rPr>
                <w:rFonts w:ascii="Arial" w:hAnsi="Arial" w:cs="Arial"/>
                <w:b/>
                <w:sz w:val="24"/>
                <w:szCs w:val="24"/>
                <w:lang w:val="es-ES_tradnl"/>
              </w:rPr>
            </w:pPr>
            <w:r w:rsidRPr="00841795">
              <w:rPr>
                <w:rFonts w:ascii="Arial" w:hAnsi="Arial" w:cs="Arial"/>
                <w:b/>
                <w:sz w:val="24"/>
                <w:szCs w:val="24"/>
                <w:lang w:val="es-ES_tradnl"/>
              </w:rPr>
              <w:t>TOTAL</w:t>
            </w:r>
          </w:p>
        </w:tc>
        <w:tc>
          <w:tcPr>
            <w:tcW w:w="1274" w:type="dxa"/>
            <w:vAlign w:val="bottom"/>
          </w:tcPr>
          <w:p w:rsidR="00867AC4" w:rsidRPr="00841795" w:rsidRDefault="00927602" w:rsidP="007D05BF">
            <w:pPr>
              <w:spacing w:after="0" w:line="240" w:lineRule="auto"/>
              <w:jc w:val="center"/>
              <w:rPr>
                <w:rFonts w:ascii="Arial" w:hAnsi="Arial" w:cs="Arial"/>
                <w:b/>
                <w:sz w:val="24"/>
                <w:szCs w:val="24"/>
                <w:lang w:val="es-ES_tradnl"/>
              </w:rPr>
            </w:pPr>
            <w:r>
              <w:rPr>
                <w:rFonts w:ascii="Arial" w:hAnsi="Arial" w:cs="Arial"/>
                <w:b/>
                <w:sz w:val="24"/>
                <w:szCs w:val="24"/>
                <w:lang w:val="es-ES_tradnl"/>
              </w:rPr>
              <w:t>2</w:t>
            </w:r>
            <w:r w:rsidR="00CB7B50">
              <w:rPr>
                <w:rFonts w:ascii="Arial" w:hAnsi="Arial" w:cs="Arial"/>
                <w:b/>
                <w:sz w:val="24"/>
                <w:szCs w:val="24"/>
                <w:lang w:val="es-ES_tradnl"/>
              </w:rPr>
              <w:t>8</w:t>
            </w:r>
          </w:p>
        </w:tc>
      </w:tr>
    </w:tbl>
    <w:p w:rsidR="00867AC4" w:rsidRDefault="00867AC4" w:rsidP="00867AC4">
      <w:pPr>
        <w:jc w:val="center"/>
        <w:rPr>
          <w:rFonts w:ascii="Arial" w:hAnsi="Arial" w:cs="Arial"/>
          <w:sz w:val="24"/>
          <w:szCs w:val="24"/>
          <w:lang w:val="es-ES_tradnl"/>
        </w:rPr>
      </w:pPr>
    </w:p>
    <w:p w:rsidR="00867AC4" w:rsidRDefault="00867AC4" w:rsidP="00867AC4">
      <w:pPr>
        <w:jc w:val="center"/>
        <w:rPr>
          <w:rFonts w:ascii="Arial" w:hAnsi="Arial" w:cs="Arial"/>
          <w:sz w:val="24"/>
          <w:szCs w:val="24"/>
          <w:lang w:val="es-ES_tradnl"/>
        </w:rPr>
      </w:pPr>
      <w:r>
        <w:rPr>
          <w:rFonts w:ascii="Arial" w:hAnsi="Arial" w:cs="Arial"/>
          <w:noProof/>
          <w:sz w:val="24"/>
          <w:szCs w:val="24"/>
          <w:lang w:val="es-MX" w:eastAsia="es-MX"/>
        </w:rPr>
        <w:drawing>
          <wp:inline distT="0" distB="0" distL="0" distR="0">
            <wp:extent cx="5486400" cy="3200400"/>
            <wp:effectExtent l="19050" t="0" r="19050" b="0"/>
            <wp:docPr id="14"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867AC4" w:rsidRDefault="00867AC4" w:rsidP="00867AC4">
      <w:pPr>
        <w:jc w:val="center"/>
        <w:rPr>
          <w:rFonts w:ascii="Arial" w:hAnsi="Arial" w:cs="Arial"/>
          <w:sz w:val="24"/>
          <w:szCs w:val="24"/>
          <w:lang w:val="es-ES_tradnl"/>
        </w:rPr>
      </w:pPr>
    </w:p>
    <w:p w:rsidR="00461457" w:rsidRDefault="00461457" w:rsidP="00867AC4">
      <w:pPr>
        <w:jc w:val="both"/>
        <w:rPr>
          <w:rFonts w:ascii="Arial" w:hAnsi="Arial" w:cs="Arial"/>
          <w:sz w:val="24"/>
          <w:szCs w:val="24"/>
          <w:lang w:val="es-ES_tradnl"/>
        </w:rPr>
      </w:pPr>
    </w:p>
    <w:p w:rsidR="00461457" w:rsidRDefault="00461457" w:rsidP="003C7879">
      <w:pPr>
        <w:jc w:val="center"/>
        <w:rPr>
          <w:rFonts w:ascii="Arial" w:hAnsi="Arial" w:cs="Arial"/>
          <w:sz w:val="24"/>
          <w:szCs w:val="24"/>
          <w:lang w:val="es-ES_tradnl"/>
        </w:rPr>
      </w:pPr>
    </w:p>
    <w:p w:rsidR="002D2B08" w:rsidRDefault="002D2B08" w:rsidP="003C7879">
      <w:pPr>
        <w:jc w:val="center"/>
        <w:rPr>
          <w:rFonts w:ascii="Arial" w:hAnsi="Arial" w:cs="Arial"/>
          <w:sz w:val="24"/>
          <w:szCs w:val="24"/>
          <w:lang w:val="es-ES_tradnl"/>
        </w:rPr>
      </w:pPr>
    </w:p>
    <w:p w:rsidR="002D2B08" w:rsidRDefault="002D2B08" w:rsidP="003C7879">
      <w:pPr>
        <w:jc w:val="center"/>
        <w:rPr>
          <w:rFonts w:ascii="Arial" w:hAnsi="Arial" w:cs="Arial"/>
          <w:sz w:val="24"/>
          <w:szCs w:val="24"/>
          <w:lang w:val="es-ES_tradnl"/>
        </w:rPr>
      </w:pPr>
    </w:p>
    <w:p w:rsidR="00820848" w:rsidRDefault="00820848" w:rsidP="003C7879">
      <w:pPr>
        <w:jc w:val="center"/>
        <w:rPr>
          <w:rFonts w:ascii="Arial" w:hAnsi="Arial" w:cs="Arial"/>
          <w:b/>
          <w:sz w:val="24"/>
          <w:szCs w:val="24"/>
          <w:lang w:val="es-ES_tradnl"/>
        </w:rPr>
      </w:pPr>
    </w:p>
    <w:p w:rsidR="00473367" w:rsidRDefault="00473367" w:rsidP="009F1E7A">
      <w:pPr>
        <w:rPr>
          <w:rFonts w:ascii="Arial" w:hAnsi="Arial" w:cs="Arial"/>
          <w:b/>
          <w:sz w:val="24"/>
          <w:szCs w:val="24"/>
          <w:lang w:val="es-ES_tradnl"/>
        </w:rPr>
      </w:pPr>
    </w:p>
    <w:p w:rsidR="00032C13" w:rsidRPr="00282ED6" w:rsidRDefault="00032C13" w:rsidP="00032C13">
      <w:pPr>
        <w:jc w:val="center"/>
        <w:rPr>
          <w:rFonts w:ascii="Arial" w:hAnsi="Arial" w:cs="Arial"/>
          <w:b/>
          <w:sz w:val="24"/>
          <w:szCs w:val="24"/>
          <w:lang w:val="es-ES_tradnl"/>
        </w:rPr>
      </w:pPr>
      <w:r>
        <w:rPr>
          <w:rFonts w:ascii="Arial" w:hAnsi="Arial" w:cs="Arial"/>
          <w:b/>
          <w:sz w:val="24"/>
          <w:szCs w:val="24"/>
          <w:lang w:val="es-ES_tradnl"/>
        </w:rPr>
        <w:tab/>
      </w:r>
      <w:r w:rsidRPr="00282ED6">
        <w:rPr>
          <w:rFonts w:ascii="Arial" w:hAnsi="Arial" w:cs="Arial"/>
          <w:b/>
          <w:sz w:val="24"/>
          <w:szCs w:val="24"/>
          <w:lang w:val="es-ES_tradnl"/>
        </w:rPr>
        <w:t>IMPACTO SOCIAL</w:t>
      </w:r>
    </w:p>
    <w:p w:rsidR="00032C13" w:rsidRPr="00282ED6" w:rsidRDefault="00032C13" w:rsidP="00032C13">
      <w:pPr>
        <w:jc w:val="center"/>
        <w:rPr>
          <w:rFonts w:ascii="Arial" w:hAnsi="Arial" w:cs="Arial"/>
          <w:b/>
          <w:sz w:val="24"/>
          <w:szCs w:val="24"/>
          <w:lang w:val="es-ES_tradnl"/>
        </w:rPr>
      </w:pPr>
    </w:p>
    <w:p w:rsidR="00032C13" w:rsidRDefault="00032C13" w:rsidP="00032C13">
      <w:pPr>
        <w:jc w:val="both"/>
        <w:rPr>
          <w:rFonts w:ascii="Arial" w:hAnsi="Arial" w:cs="Arial"/>
          <w:sz w:val="24"/>
          <w:szCs w:val="24"/>
          <w:lang w:val="es-ES_tradnl"/>
        </w:rPr>
      </w:pPr>
      <w:r>
        <w:rPr>
          <w:rFonts w:ascii="Arial" w:hAnsi="Arial" w:cs="Arial"/>
          <w:sz w:val="24"/>
          <w:szCs w:val="24"/>
          <w:lang w:val="es-ES_tradnl"/>
        </w:rPr>
        <w:t>El número de personas beneficiadas por la solución de conflictos a través del uso de los métodos altern</w:t>
      </w:r>
      <w:r w:rsidR="002473F9">
        <w:rPr>
          <w:rFonts w:ascii="Arial" w:hAnsi="Arial" w:cs="Arial"/>
          <w:sz w:val="24"/>
          <w:szCs w:val="24"/>
          <w:lang w:val="es-ES_tradnl"/>
        </w:rPr>
        <w:t>os durante en el trimestre abril a junio</w:t>
      </w:r>
      <w:r>
        <w:rPr>
          <w:rFonts w:ascii="Arial" w:hAnsi="Arial" w:cs="Arial"/>
          <w:sz w:val="24"/>
          <w:szCs w:val="24"/>
          <w:lang w:val="es-ES_tradnl"/>
        </w:rPr>
        <w:t>, es el siguiente:</w:t>
      </w:r>
    </w:p>
    <w:p w:rsidR="00032C13" w:rsidRDefault="00032C13" w:rsidP="00032C13">
      <w:pPr>
        <w:jc w:val="both"/>
        <w:rPr>
          <w:rFonts w:ascii="Arial" w:hAnsi="Arial" w:cs="Arial"/>
          <w:sz w:val="24"/>
          <w:szCs w:val="24"/>
          <w:lang w:val="es-ES_tradnl"/>
        </w:rPr>
      </w:pPr>
    </w:p>
    <w:tbl>
      <w:tblPr>
        <w:tblStyle w:val="Tablaconcuadrcula"/>
        <w:tblW w:w="0" w:type="auto"/>
        <w:tblInd w:w="1951" w:type="dxa"/>
        <w:tblLook w:val="04A0"/>
      </w:tblPr>
      <w:tblGrid>
        <w:gridCol w:w="2668"/>
        <w:gridCol w:w="2860"/>
      </w:tblGrid>
      <w:tr w:rsidR="00032C13" w:rsidTr="00134AF3">
        <w:tc>
          <w:tcPr>
            <w:tcW w:w="2668" w:type="dxa"/>
          </w:tcPr>
          <w:p w:rsidR="00032C13" w:rsidRDefault="00032C13" w:rsidP="006755DD">
            <w:pPr>
              <w:spacing w:after="120" w:line="360" w:lineRule="auto"/>
              <w:rPr>
                <w:rFonts w:ascii="Arial" w:hAnsi="Arial" w:cs="Arial"/>
                <w:sz w:val="24"/>
                <w:szCs w:val="24"/>
                <w:lang w:val="es-ES_tradnl"/>
              </w:rPr>
            </w:pPr>
            <w:r>
              <w:rPr>
                <w:rFonts w:ascii="Arial" w:hAnsi="Arial" w:cs="Arial"/>
                <w:sz w:val="24"/>
                <w:szCs w:val="24"/>
                <w:lang w:val="es-ES_tradnl"/>
              </w:rPr>
              <w:t>Civil</w:t>
            </w:r>
          </w:p>
        </w:tc>
        <w:tc>
          <w:tcPr>
            <w:tcW w:w="2860" w:type="dxa"/>
          </w:tcPr>
          <w:p w:rsidR="00032C13" w:rsidRPr="00134AF3" w:rsidRDefault="002473F9" w:rsidP="006755DD">
            <w:pPr>
              <w:spacing w:after="120" w:line="360" w:lineRule="auto"/>
              <w:jc w:val="center"/>
              <w:rPr>
                <w:rFonts w:ascii="Arial" w:hAnsi="Arial" w:cs="Arial"/>
                <w:sz w:val="24"/>
                <w:szCs w:val="24"/>
                <w:lang w:val="es-ES_tradnl"/>
              </w:rPr>
            </w:pPr>
            <w:r w:rsidRPr="00134AF3">
              <w:rPr>
                <w:rFonts w:ascii="Arial" w:hAnsi="Arial" w:cs="Arial"/>
                <w:sz w:val="24"/>
                <w:szCs w:val="24"/>
                <w:lang w:val="es-ES_tradnl"/>
              </w:rPr>
              <w:t>438</w:t>
            </w:r>
          </w:p>
        </w:tc>
      </w:tr>
      <w:tr w:rsidR="00032C13" w:rsidTr="00134AF3">
        <w:tc>
          <w:tcPr>
            <w:tcW w:w="2668" w:type="dxa"/>
          </w:tcPr>
          <w:p w:rsidR="00032C13" w:rsidRDefault="00032C13" w:rsidP="006755DD">
            <w:pPr>
              <w:spacing w:after="120" w:line="360" w:lineRule="auto"/>
              <w:rPr>
                <w:rFonts w:ascii="Arial" w:hAnsi="Arial" w:cs="Arial"/>
                <w:sz w:val="24"/>
                <w:szCs w:val="24"/>
                <w:lang w:val="es-ES_tradnl"/>
              </w:rPr>
            </w:pPr>
            <w:r>
              <w:rPr>
                <w:rFonts w:ascii="Arial" w:hAnsi="Arial" w:cs="Arial"/>
                <w:sz w:val="24"/>
                <w:szCs w:val="24"/>
                <w:lang w:val="es-ES_tradnl"/>
              </w:rPr>
              <w:t>Mercantil</w:t>
            </w:r>
          </w:p>
        </w:tc>
        <w:tc>
          <w:tcPr>
            <w:tcW w:w="2860" w:type="dxa"/>
          </w:tcPr>
          <w:p w:rsidR="00032C13" w:rsidRPr="00134AF3" w:rsidRDefault="002473F9" w:rsidP="006755DD">
            <w:pPr>
              <w:spacing w:after="120" w:line="360" w:lineRule="auto"/>
              <w:jc w:val="center"/>
              <w:rPr>
                <w:rFonts w:ascii="Arial" w:hAnsi="Arial" w:cs="Arial"/>
                <w:sz w:val="24"/>
                <w:szCs w:val="24"/>
                <w:lang w:val="es-ES_tradnl"/>
              </w:rPr>
            </w:pPr>
            <w:r w:rsidRPr="00134AF3">
              <w:rPr>
                <w:rFonts w:ascii="Arial" w:hAnsi="Arial" w:cs="Arial"/>
                <w:sz w:val="24"/>
                <w:szCs w:val="24"/>
                <w:lang w:val="es-ES_tradnl"/>
              </w:rPr>
              <w:t>48</w:t>
            </w:r>
          </w:p>
        </w:tc>
      </w:tr>
      <w:tr w:rsidR="00032C13" w:rsidTr="00134AF3">
        <w:tc>
          <w:tcPr>
            <w:tcW w:w="2668" w:type="dxa"/>
          </w:tcPr>
          <w:p w:rsidR="00032C13" w:rsidRDefault="00032C13" w:rsidP="006755DD">
            <w:pPr>
              <w:spacing w:after="120" w:line="360" w:lineRule="auto"/>
              <w:rPr>
                <w:rFonts w:ascii="Arial" w:hAnsi="Arial" w:cs="Arial"/>
                <w:sz w:val="24"/>
                <w:szCs w:val="24"/>
                <w:lang w:val="es-ES_tradnl"/>
              </w:rPr>
            </w:pPr>
            <w:r>
              <w:rPr>
                <w:rFonts w:ascii="Arial" w:hAnsi="Arial" w:cs="Arial"/>
                <w:sz w:val="24"/>
                <w:szCs w:val="24"/>
                <w:lang w:val="es-ES_tradnl"/>
              </w:rPr>
              <w:t>Familiar</w:t>
            </w:r>
          </w:p>
        </w:tc>
        <w:tc>
          <w:tcPr>
            <w:tcW w:w="2860" w:type="dxa"/>
          </w:tcPr>
          <w:p w:rsidR="00032C13" w:rsidRPr="00134AF3" w:rsidRDefault="002473F9" w:rsidP="006755DD">
            <w:pPr>
              <w:spacing w:after="120" w:line="360" w:lineRule="auto"/>
              <w:jc w:val="center"/>
              <w:rPr>
                <w:rFonts w:ascii="Arial" w:hAnsi="Arial" w:cs="Arial"/>
                <w:sz w:val="24"/>
                <w:szCs w:val="24"/>
                <w:lang w:val="es-ES_tradnl"/>
              </w:rPr>
            </w:pPr>
            <w:r w:rsidRPr="00134AF3">
              <w:rPr>
                <w:rFonts w:ascii="Arial" w:hAnsi="Arial" w:cs="Arial"/>
                <w:sz w:val="24"/>
                <w:szCs w:val="24"/>
                <w:lang w:val="es-ES_tradnl"/>
              </w:rPr>
              <w:t>466</w:t>
            </w:r>
          </w:p>
        </w:tc>
      </w:tr>
      <w:tr w:rsidR="00032C13" w:rsidTr="00134AF3">
        <w:tc>
          <w:tcPr>
            <w:tcW w:w="2668" w:type="dxa"/>
          </w:tcPr>
          <w:p w:rsidR="00032C13" w:rsidRPr="00A00641" w:rsidRDefault="00032C13" w:rsidP="00134AF3">
            <w:pPr>
              <w:spacing w:after="120" w:line="360" w:lineRule="auto"/>
              <w:rPr>
                <w:rFonts w:ascii="Arial" w:hAnsi="Arial" w:cs="Arial"/>
                <w:b/>
                <w:sz w:val="24"/>
                <w:szCs w:val="24"/>
                <w:lang w:val="es-ES_tradnl"/>
              </w:rPr>
            </w:pPr>
            <w:r w:rsidRPr="00A00641">
              <w:rPr>
                <w:rFonts w:ascii="Arial" w:hAnsi="Arial" w:cs="Arial"/>
                <w:b/>
                <w:sz w:val="24"/>
                <w:szCs w:val="24"/>
                <w:lang w:val="es-ES_tradnl"/>
              </w:rPr>
              <w:t>Total</w:t>
            </w:r>
          </w:p>
        </w:tc>
        <w:tc>
          <w:tcPr>
            <w:tcW w:w="2860" w:type="dxa"/>
          </w:tcPr>
          <w:p w:rsidR="00032C13" w:rsidRPr="00FA58D4" w:rsidRDefault="002473F9" w:rsidP="006755DD">
            <w:pPr>
              <w:spacing w:after="120" w:line="360" w:lineRule="auto"/>
              <w:jc w:val="center"/>
              <w:rPr>
                <w:rFonts w:ascii="Arial" w:hAnsi="Arial" w:cs="Arial"/>
                <w:b/>
                <w:sz w:val="24"/>
                <w:szCs w:val="24"/>
                <w:lang w:val="es-ES_tradnl"/>
              </w:rPr>
            </w:pPr>
            <w:r>
              <w:rPr>
                <w:rFonts w:ascii="Arial" w:hAnsi="Arial" w:cs="Arial"/>
                <w:b/>
                <w:sz w:val="24"/>
                <w:szCs w:val="24"/>
                <w:lang w:val="es-ES_tradnl"/>
              </w:rPr>
              <w:t>952</w:t>
            </w:r>
          </w:p>
        </w:tc>
      </w:tr>
    </w:tbl>
    <w:p w:rsidR="00032C13" w:rsidRDefault="00032C13" w:rsidP="00032C13">
      <w:pPr>
        <w:spacing w:after="120" w:line="360" w:lineRule="auto"/>
        <w:jc w:val="both"/>
        <w:rPr>
          <w:rFonts w:ascii="Arial" w:hAnsi="Arial" w:cs="Arial"/>
          <w:sz w:val="24"/>
          <w:szCs w:val="24"/>
          <w:lang w:val="es-ES_tradnl"/>
        </w:rPr>
      </w:pPr>
      <w:r>
        <w:rPr>
          <w:rFonts w:ascii="Arial" w:hAnsi="Arial" w:cs="Arial"/>
          <w:sz w:val="24"/>
          <w:szCs w:val="24"/>
          <w:lang w:val="es-ES_tradnl"/>
        </w:rPr>
        <w:t xml:space="preserve"> </w:t>
      </w:r>
    </w:p>
    <w:p w:rsidR="00032C13" w:rsidRDefault="00032C13" w:rsidP="00032C13">
      <w:pPr>
        <w:spacing w:after="120" w:line="360" w:lineRule="auto"/>
        <w:rPr>
          <w:rFonts w:ascii="Arial" w:hAnsi="Arial" w:cs="Arial"/>
          <w:noProof/>
          <w:sz w:val="24"/>
          <w:szCs w:val="24"/>
        </w:rPr>
      </w:pPr>
    </w:p>
    <w:p w:rsidR="00032C13" w:rsidRDefault="00032C13" w:rsidP="00032C13">
      <w:pPr>
        <w:spacing w:after="120" w:line="360" w:lineRule="auto"/>
        <w:rPr>
          <w:rFonts w:ascii="Arial" w:hAnsi="Arial" w:cs="Arial"/>
          <w:sz w:val="24"/>
          <w:szCs w:val="24"/>
          <w:lang w:val="es-ES_tradnl"/>
        </w:rPr>
      </w:pPr>
      <w:r>
        <w:rPr>
          <w:rFonts w:ascii="Arial" w:hAnsi="Arial" w:cs="Arial"/>
          <w:noProof/>
          <w:sz w:val="24"/>
          <w:szCs w:val="24"/>
          <w:lang w:val="es-MX" w:eastAsia="es-MX"/>
        </w:rPr>
        <w:drawing>
          <wp:inline distT="0" distB="0" distL="0" distR="0">
            <wp:extent cx="5486400" cy="3200400"/>
            <wp:effectExtent l="19050" t="0" r="19050" b="0"/>
            <wp:docPr id="5" name="Gráfico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032C13" w:rsidRDefault="00032C13" w:rsidP="00032C13">
      <w:pPr>
        <w:rPr>
          <w:rFonts w:ascii="Arial" w:hAnsi="Arial" w:cs="Arial"/>
          <w:sz w:val="24"/>
          <w:szCs w:val="24"/>
          <w:lang w:val="es-ES_tradnl"/>
        </w:rPr>
      </w:pPr>
    </w:p>
    <w:p w:rsidR="00473367" w:rsidRDefault="00473367" w:rsidP="00032C13">
      <w:pPr>
        <w:tabs>
          <w:tab w:val="left" w:pos="5404"/>
        </w:tabs>
        <w:rPr>
          <w:rFonts w:ascii="Arial" w:hAnsi="Arial" w:cs="Arial"/>
          <w:b/>
          <w:sz w:val="24"/>
          <w:szCs w:val="24"/>
          <w:lang w:val="es-ES_tradnl"/>
        </w:rPr>
      </w:pPr>
    </w:p>
    <w:p w:rsidR="00032C13" w:rsidRDefault="00032C13" w:rsidP="003C7879">
      <w:pPr>
        <w:jc w:val="center"/>
        <w:rPr>
          <w:rFonts w:ascii="Arial" w:hAnsi="Arial" w:cs="Arial"/>
          <w:b/>
          <w:sz w:val="24"/>
          <w:szCs w:val="24"/>
          <w:lang w:val="es-ES_tradnl"/>
        </w:rPr>
      </w:pPr>
    </w:p>
    <w:p w:rsidR="00032C13" w:rsidRPr="00282ED6" w:rsidRDefault="00032C13" w:rsidP="00032C13">
      <w:pPr>
        <w:jc w:val="center"/>
        <w:rPr>
          <w:rFonts w:ascii="Arial" w:hAnsi="Arial" w:cs="Arial"/>
          <w:b/>
          <w:sz w:val="24"/>
          <w:szCs w:val="24"/>
          <w:lang w:val="es-ES_tradnl"/>
        </w:rPr>
      </w:pPr>
      <w:r w:rsidRPr="00282ED6">
        <w:rPr>
          <w:rFonts w:ascii="Arial" w:hAnsi="Arial" w:cs="Arial"/>
          <w:b/>
          <w:sz w:val="24"/>
          <w:szCs w:val="24"/>
          <w:lang w:val="es-ES_tradnl"/>
        </w:rPr>
        <w:t xml:space="preserve">IMPACTO </w:t>
      </w:r>
      <w:proofErr w:type="spellStart"/>
      <w:r>
        <w:rPr>
          <w:rFonts w:ascii="Arial" w:hAnsi="Arial" w:cs="Arial"/>
          <w:b/>
          <w:sz w:val="24"/>
          <w:szCs w:val="24"/>
          <w:lang w:val="es-ES_tradnl"/>
        </w:rPr>
        <w:t>ECONOMICO</w:t>
      </w:r>
      <w:proofErr w:type="spellEnd"/>
    </w:p>
    <w:p w:rsidR="00032C13" w:rsidRPr="00282ED6" w:rsidRDefault="00032C13" w:rsidP="00032C13">
      <w:pPr>
        <w:jc w:val="center"/>
        <w:rPr>
          <w:rFonts w:ascii="Arial" w:hAnsi="Arial" w:cs="Arial"/>
          <w:b/>
          <w:sz w:val="24"/>
          <w:szCs w:val="24"/>
          <w:lang w:val="es-ES_tradnl"/>
        </w:rPr>
      </w:pPr>
    </w:p>
    <w:p w:rsidR="00032C13" w:rsidRDefault="00032C13" w:rsidP="00032C13">
      <w:pPr>
        <w:jc w:val="both"/>
        <w:rPr>
          <w:rFonts w:ascii="Arial" w:hAnsi="Arial" w:cs="Arial"/>
          <w:sz w:val="24"/>
          <w:szCs w:val="24"/>
          <w:lang w:val="es-ES_tradnl"/>
        </w:rPr>
      </w:pPr>
      <w:r>
        <w:rPr>
          <w:rFonts w:ascii="Arial" w:hAnsi="Arial" w:cs="Arial"/>
          <w:sz w:val="24"/>
          <w:szCs w:val="24"/>
          <w:lang w:val="es-ES_tradnl"/>
        </w:rPr>
        <w:t>La cantidad total por materia recuperada mediante los asuntos resueltos a través del uso de los métodos altern</w:t>
      </w:r>
      <w:r w:rsidR="004A2797">
        <w:rPr>
          <w:rFonts w:ascii="Arial" w:hAnsi="Arial" w:cs="Arial"/>
          <w:sz w:val="24"/>
          <w:szCs w:val="24"/>
          <w:lang w:val="es-ES_tradnl"/>
        </w:rPr>
        <w:t>os durante el trimestre de abril a junio</w:t>
      </w:r>
      <w:r>
        <w:rPr>
          <w:rFonts w:ascii="Arial" w:hAnsi="Arial" w:cs="Arial"/>
          <w:sz w:val="24"/>
          <w:szCs w:val="24"/>
          <w:lang w:val="es-ES_tradnl"/>
        </w:rPr>
        <w:t>, es la siguiente:</w:t>
      </w:r>
    </w:p>
    <w:p w:rsidR="00032C13" w:rsidRDefault="00032C13" w:rsidP="00032C13">
      <w:pPr>
        <w:jc w:val="both"/>
        <w:rPr>
          <w:rFonts w:ascii="Arial" w:hAnsi="Arial" w:cs="Arial"/>
          <w:sz w:val="24"/>
          <w:szCs w:val="24"/>
          <w:lang w:val="es-ES_tradnl"/>
        </w:rPr>
      </w:pPr>
    </w:p>
    <w:tbl>
      <w:tblPr>
        <w:tblStyle w:val="Tablaconcuadrcula"/>
        <w:tblW w:w="0" w:type="auto"/>
        <w:tblInd w:w="2093" w:type="dxa"/>
        <w:tblLook w:val="04A0"/>
      </w:tblPr>
      <w:tblGrid>
        <w:gridCol w:w="2526"/>
        <w:gridCol w:w="3286"/>
      </w:tblGrid>
      <w:tr w:rsidR="00032C13" w:rsidTr="00134AF3">
        <w:tc>
          <w:tcPr>
            <w:tcW w:w="2526" w:type="dxa"/>
          </w:tcPr>
          <w:p w:rsidR="00032C13" w:rsidRDefault="00032C13" w:rsidP="006755DD">
            <w:pPr>
              <w:spacing w:after="120" w:line="360" w:lineRule="auto"/>
              <w:rPr>
                <w:rFonts w:ascii="Arial" w:hAnsi="Arial" w:cs="Arial"/>
                <w:sz w:val="24"/>
                <w:szCs w:val="24"/>
                <w:lang w:val="es-ES_tradnl"/>
              </w:rPr>
            </w:pPr>
            <w:r>
              <w:rPr>
                <w:rFonts w:ascii="Arial" w:hAnsi="Arial" w:cs="Arial"/>
                <w:sz w:val="24"/>
                <w:szCs w:val="24"/>
                <w:lang w:val="es-ES_tradnl"/>
              </w:rPr>
              <w:t>Civil</w:t>
            </w:r>
          </w:p>
        </w:tc>
        <w:tc>
          <w:tcPr>
            <w:tcW w:w="3286" w:type="dxa"/>
          </w:tcPr>
          <w:p w:rsidR="00032C13" w:rsidRPr="00FA58D4" w:rsidRDefault="004A2797" w:rsidP="006755DD">
            <w:pPr>
              <w:spacing w:after="120" w:line="360" w:lineRule="auto"/>
              <w:jc w:val="center"/>
              <w:rPr>
                <w:rFonts w:ascii="Arial" w:hAnsi="Arial" w:cs="Arial"/>
                <w:sz w:val="24"/>
                <w:szCs w:val="24"/>
                <w:lang w:val="es-ES_tradnl"/>
              </w:rPr>
            </w:pPr>
            <w:r>
              <w:rPr>
                <w:rFonts w:ascii="Arial" w:hAnsi="Arial" w:cs="Arial"/>
                <w:sz w:val="24"/>
                <w:szCs w:val="24"/>
                <w:lang w:val="es-ES_tradnl"/>
              </w:rPr>
              <w:t>4’896,355</w:t>
            </w:r>
          </w:p>
        </w:tc>
      </w:tr>
      <w:tr w:rsidR="00032C13" w:rsidTr="00134AF3">
        <w:tc>
          <w:tcPr>
            <w:tcW w:w="2526" w:type="dxa"/>
          </w:tcPr>
          <w:p w:rsidR="00032C13" w:rsidRDefault="00032C13" w:rsidP="006755DD">
            <w:pPr>
              <w:spacing w:after="120" w:line="360" w:lineRule="auto"/>
              <w:rPr>
                <w:rFonts w:ascii="Arial" w:hAnsi="Arial" w:cs="Arial"/>
                <w:sz w:val="24"/>
                <w:szCs w:val="24"/>
                <w:lang w:val="es-ES_tradnl"/>
              </w:rPr>
            </w:pPr>
            <w:r>
              <w:rPr>
                <w:rFonts w:ascii="Arial" w:hAnsi="Arial" w:cs="Arial"/>
                <w:sz w:val="24"/>
                <w:szCs w:val="24"/>
                <w:lang w:val="es-ES_tradnl"/>
              </w:rPr>
              <w:t>Mercantil</w:t>
            </w:r>
          </w:p>
        </w:tc>
        <w:tc>
          <w:tcPr>
            <w:tcW w:w="3286" w:type="dxa"/>
          </w:tcPr>
          <w:p w:rsidR="00032C13" w:rsidRPr="00FA58D4" w:rsidRDefault="004A2797" w:rsidP="006755DD">
            <w:pPr>
              <w:spacing w:after="120" w:line="360" w:lineRule="auto"/>
              <w:jc w:val="center"/>
              <w:rPr>
                <w:rFonts w:ascii="Arial" w:hAnsi="Arial" w:cs="Arial"/>
                <w:sz w:val="24"/>
                <w:szCs w:val="24"/>
                <w:lang w:val="es-ES_tradnl"/>
              </w:rPr>
            </w:pPr>
            <w:r>
              <w:rPr>
                <w:rFonts w:ascii="Arial" w:hAnsi="Arial" w:cs="Arial"/>
                <w:sz w:val="24"/>
                <w:szCs w:val="24"/>
                <w:lang w:val="es-ES_tradnl"/>
              </w:rPr>
              <w:t>1’260,684</w:t>
            </w:r>
          </w:p>
        </w:tc>
      </w:tr>
      <w:tr w:rsidR="00032C13" w:rsidTr="00134AF3">
        <w:tc>
          <w:tcPr>
            <w:tcW w:w="2526" w:type="dxa"/>
          </w:tcPr>
          <w:p w:rsidR="00032C13" w:rsidRDefault="00032C13" w:rsidP="006755DD">
            <w:pPr>
              <w:spacing w:after="120" w:line="360" w:lineRule="auto"/>
              <w:rPr>
                <w:rFonts w:ascii="Arial" w:hAnsi="Arial" w:cs="Arial"/>
                <w:sz w:val="24"/>
                <w:szCs w:val="24"/>
                <w:lang w:val="es-ES_tradnl"/>
              </w:rPr>
            </w:pPr>
            <w:r>
              <w:rPr>
                <w:rFonts w:ascii="Arial" w:hAnsi="Arial" w:cs="Arial"/>
                <w:sz w:val="24"/>
                <w:szCs w:val="24"/>
                <w:lang w:val="es-ES_tradnl"/>
              </w:rPr>
              <w:t>Familiar</w:t>
            </w:r>
          </w:p>
        </w:tc>
        <w:tc>
          <w:tcPr>
            <w:tcW w:w="3286" w:type="dxa"/>
          </w:tcPr>
          <w:p w:rsidR="00032C13" w:rsidRPr="00FA58D4" w:rsidRDefault="004A2797" w:rsidP="006755DD">
            <w:pPr>
              <w:spacing w:after="120" w:line="360" w:lineRule="auto"/>
              <w:jc w:val="center"/>
              <w:rPr>
                <w:rFonts w:ascii="Arial" w:hAnsi="Arial" w:cs="Arial"/>
                <w:sz w:val="24"/>
                <w:szCs w:val="24"/>
                <w:lang w:val="es-ES_tradnl"/>
              </w:rPr>
            </w:pPr>
            <w:r>
              <w:rPr>
                <w:rFonts w:ascii="Arial" w:hAnsi="Arial" w:cs="Arial"/>
                <w:sz w:val="24"/>
                <w:szCs w:val="24"/>
                <w:lang w:val="es-ES_tradnl"/>
              </w:rPr>
              <w:t>2’381,299</w:t>
            </w:r>
          </w:p>
        </w:tc>
      </w:tr>
      <w:tr w:rsidR="00032C13" w:rsidTr="00134AF3">
        <w:tc>
          <w:tcPr>
            <w:tcW w:w="2526" w:type="dxa"/>
          </w:tcPr>
          <w:p w:rsidR="00032C13" w:rsidRPr="00A00641" w:rsidRDefault="00032C13" w:rsidP="00134AF3">
            <w:pPr>
              <w:spacing w:after="120" w:line="360" w:lineRule="auto"/>
              <w:rPr>
                <w:rFonts w:ascii="Arial" w:hAnsi="Arial" w:cs="Arial"/>
                <w:b/>
                <w:sz w:val="24"/>
                <w:szCs w:val="24"/>
                <w:lang w:val="es-ES_tradnl"/>
              </w:rPr>
            </w:pPr>
            <w:r w:rsidRPr="00A00641">
              <w:rPr>
                <w:rFonts w:ascii="Arial" w:hAnsi="Arial" w:cs="Arial"/>
                <w:b/>
                <w:sz w:val="24"/>
                <w:szCs w:val="24"/>
                <w:lang w:val="es-ES_tradnl"/>
              </w:rPr>
              <w:t>Total</w:t>
            </w:r>
          </w:p>
        </w:tc>
        <w:tc>
          <w:tcPr>
            <w:tcW w:w="3286" w:type="dxa"/>
          </w:tcPr>
          <w:p w:rsidR="00032C13" w:rsidRPr="00FA58D4" w:rsidRDefault="004A2797" w:rsidP="006755DD">
            <w:pPr>
              <w:spacing w:after="120" w:line="360" w:lineRule="auto"/>
              <w:jc w:val="center"/>
              <w:rPr>
                <w:rFonts w:ascii="Arial" w:hAnsi="Arial" w:cs="Arial"/>
                <w:b/>
                <w:sz w:val="24"/>
                <w:szCs w:val="24"/>
                <w:lang w:val="es-ES_tradnl"/>
              </w:rPr>
            </w:pPr>
            <w:r>
              <w:rPr>
                <w:rFonts w:ascii="Arial" w:hAnsi="Arial" w:cs="Arial"/>
                <w:b/>
                <w:sz w:val="24"/>
                <w:szCs w:val="24"/>
                <w:lang w:val="es-ES_tradnl"/>
              </w:rPr>
              <w:t>8’538,338</w:t>
            </w:r>
          </w:p>
        </w:tc>
      </w:tr>
    </w:tbl>
    <w:p w:rsidR="00032C13" w:rsidRDefault="00032C13" w:rsidP="00032C13">
      <w:pPr>
        <w:spacing w:after="120" w:line="360" w:lineRule="auto"/>
        <w:jc w:val="both"/>
        <w:rPr>
          <w:rFonts w:ascii="Arial" w:hAnsi="Arial" w:cs="Arial"/>
          <w:sz w:val="24"/>
          <w:szCs w:val="24"/>
          <w:lang w:val="es-ES_tradnl"/>
        </w:rPr>
      </w:pPr>
      <w:r>
        <w:rPr>
          <w:rFonts w:ascii="Arial" w:hAnsi="Arial" w:cs="Arial"/>
          <w:sz w:val="24"/>
          <w:szCs w:val="24"/>
          <w:lang w:val="es-ES_tradnl"/>
        </w:rPr>
        <w:t xml:space="preserve"> </w:t>
      </w:r>
    </w:p>
    <w:p w:rsidR="00032C13" w:rsidRPr="00282ED6" w:rsidRDefault="00032C13" w:rsidP="00032C13">
      <w:pPr>
        <w:tabs>
          <w:tab w:val="left" w:pos="7755"/>
        </w:tabs>
        <w:rPr>
          <w:rFonts w:ascii="Arial" w:hAnsi="Arial" w:cs="Arial"/>
          <w:sz w:val="24"/>
          <w:szCs w:val="24"/>
          <w:lang w:val="es-ES_tradnl"/>
        </w:rPr>
      </w:pPr>
      <w:r>
        <w:rPr>
          <w:rFonts w:ascii="Arial" w:hAnsi="Arial" w:cs="Arial"/>
          <w:noProof/>
          <w:sz w:val="24"/>
          <w:szCs w:val="24"/>
          <w:lang w:val="es-MX" w:eastAsia="es-MX"/>
        </w:rPr>
        <w:drawing>
          <wp:inline distT="0" distB="0" distL="0" distR="0">
            <wp:extent cx="5486400" cy="3200400"/>
            <wp:effectExtent l="19050" t="0" r="19050" b="0"/>
            <wp:docPr id="16" name="Gráfico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032C13" w:rsidRDefault="00032C13" w:rsidP="00032C13">
      <w:pPr>
        <w:jc w:val="center"/>
        <w:rPr>
          <w:rFonts w:ascii="Arial" w:hAnsi="Arial" w:cs="Arial"/>
          <w:sz w:val="24"/>
          <w:szCs w:val="24"/>
          <w:lang w:val="es-ES_tradnl"/>
        </w:rPr>
      </w:pPr>
    </w:p>
    <w:p w:rsidR="00032C13" w:rsidRDefault="00032C13" w:rsidP="003C7879">
      <w:pPr>
        <w:jc w:val="center"/>
        <w:rPr>
          <w:rFonts w:ascii="Arial" w:hAnsi="Arial" w:cs="Arial"/>
          <w:b/>
          <w:sz w:val="24"/>
          <w:szCs w:val="24"/>
          <w:lang w:val="es-ES_tradnl"/>
        </w:rPr>
      </w:pPr>
    </w:p>
    <w:p w:rsidR="00032C13" w:rsidRDefault="00032C13" w:rsidP="003C7879">
      <w:pPr>
        <w:jc w:val="center"/>
        <w:rPr>
          <w:rFonts w:ascii="Arial" w:hAnsi="Arial" w:cs="Arial"/>
          <w:b/>
          <w:sz w:val="24"/>
          <w:szCs w:val="24"/>
          <w:lang w:val="es-ES_tradnl"/>
        </w:rPr>
      </w:pPr>
    </w:p>
    <w:p w:rsidR="00032C13" w:rsidRDefault="00032C13" w:rsidP="003C7879">
      <w:pPr>
        <w:jc w:val="center"/>
        <w:rPr>
          <w:rFonts w:ascii="Arial" w:hAnsi="Arial" w:cs="Arial"/>
          <w:b/>
          <w:sz w:val="24"/>
          <w:szCs w:val="24"/>
          <w:lang w:val="es-ES_tradnl"/>
        </w:rPr>
      </w:pPr>
    </w:p>
    <w:p w:rsidR="00326A37" w:rsidRPr="000247C2" w:rsidRDefault="00075CEC" w:rsidP="003C7879">
      <w:pPr>
        <w:jc w:val="center"/>
        <w:rPr>
          <w:rFonts w:ascii="Arial" w:hAnsi="Arial" w:cs="Arial"/>
          <w:b/>
          <w:sz w:val="24"/>
          <w:szCs w:val="24"/>
          <w:lang w:val="es-ES_tradnl"/>
        </w:rPr>
      </w:pPr>
      <w:r>
        <w:rPr>
          <w:rFonts w:ascii="Arial" w:hAnsi="Arial" w:cs="Arial"/>
          <w:b/>
          <w:sz w:val="24"/>
          <w:szCs w:val="24"/>
          <w:lang w:val="es-ES_tradnl"/>
        </w:rPr>
        <w:t>ASUNTOS CONCLUIDOS EN EL</w:t>
      </w:r>
      <w:r w:rsidR="00C270EB">
        <w:rPr>
          <w:rFonts w:ascii="Arial" w:hAnsi="Arial" w:cs="Arial"/>
          <w:b/>
          <w:sz w:val="24"/>
          <w:szCs w:val="24"/>
          <w:lang w:val="es-ES_tradnl"/>
        </w:rPr>
        <w:t xml:space="preserve"> </w:t>
      </w:r>
      <w:r w:rsidR="00DB12B9">
        <w:rPr>
          <w:rFonts w:ascii="Arial" w:hAnsi="Arial" w:cs="Arial"/>
          <w:b/>
          <w:sz w:val="24"/>
          <w:szCs w:val="24"/>
          <w:lang w:val="es-ES_tradnl"/>
        </w:rPr>
        <w:t>TRIMESTRE</w:t>
      </w:r>
      <w:r w:rsidR="00C270EB">
        <w:rPr>
          <w:rFonts w:ascii="Arial" w:hAnsi="Arial" w:cs="Arial"/>
          <w:b/>
          <w:sz w:val="24"/>
          <w:szCs w:val="24"/>
          <w:lang w:val="es-ES_tradnl"/>
        </w:rPr>
        <w:t>:</w:t>
      </w:r>
    </w:p>
    <w:p w:rsidR="0051065A" w:rsidRDefault="0051065A" w:rsidP="003C7879">
      <w:pPr>
        <w:jc w:val="center"/>
        <w:rPr>
          <w:rFonts w:ascii="Arial" w:hAnsi="Arial" w:cs="Arial"/>
          <w:sz w:val="24"/>
          <w:szCs w:val="24"/>
          <w:lang w:val="es-ES_tradnl"/>
        </w:rPr>
      </w:pPr>
    </w:p>
    <w:tbl>
      <w:tblPr>
        <w:tblStyle w:val="Tablaconcuadrcula"/>
        <w:tblpPr w:leftFromText="180" w:rightFromText="180" w:vertAnchor="text" w:tblpXSpec="center" w:tblpY="1"/>
        <w:tblOverlap w:val="never"/>
        <w:tblW w:w="0" w:type="auto"/>
        <w:tblLook w:val="04A0"/>
      </w:tblPr>
      <w:tblGrid>
        <w:gridCol w:w="3369"/>
        <w:gridCol w:w="850"/>
      </w:tblGrid>
      <w:tr w:rsidR="00326A37" w:rsidRPr="00075CEC" w:rsidTr="00F605CC">
        <w:tc>
          <w:tcPr>
            <w:tcW w:w="3369" w:type="dxa"/>
          </w:tcPr>
          <w:p w:rsidR="009F5FE1" w:rsidRDefault="009F5FE1" w:rsidP="00075CEC">
            <w:pPr>
              <w:spacing w:after="0"/>
              <w:rPr>
                <w:rFonts w:ascii="Arial" w:hAnsi="Arial" w:cs="Arial"/>
                <w:sz w:val="24"/>
                <w:szCs w:val="24"/>
                <w:lang w:val="es-ES_tradnl"/>
              </w:rPr>
            </w:pPr>
          </w:p>
          <w:p w:rsidR="00326A37" w:rsidRPr="00075CEC" w:rsidRDefault="007D05BF" w:rsidP="007D05BF">
            <w:pPr>
              <w:spacing w:after="0"/>
              <w:rPr>
                <w:rFonts w:ascii="Arial" w:hAnsi="Arial" w:cs="Arial"/>
                <w:sz w:val="24"/>
                <w:szCs w:val="24"/>
                <w:lang w:val="es-ES_tradnl"/>
              </w:rPr>
            </w:pPr>
            <w:r>
              <w:rPr>
                <w:rFonts w:ascii="Arial" w:hAnsi="Arial" w:cs="Arial"/>
                <w:sz w:val="24"/>
                <w:szCs w:val="24"/>
                <w:lang w:val="es-ES_tradnl"/>
              </w:rPr>
              <w:t>Concluidos por convenio</w:t>
            </w:r>
          </w:p>
        </w:tc>
        <w:tc>
          <w:tcPr>
            <w:tcW w:w="850" w:type="dxa"/>
            <w:vAlign w:val="center"/>
          </w:tcPr>
          <w:p w:rsidR="00326A37" w:rsidRPr="00075CEC" w:rsidRDefault="00384F45" w:rsidP="0034251C">
            <w:pPr>
              <w:spacing w:after="0"/>
              <w:jc w:val="center"/>
              <w:rPr>
                <w:rFonts w:ascii="Arial" w:hAnsi="Arial" w:cs="Arial"/>
                <w:sz w:val="24"/>
                <w:szCs w:val="24"/>
                <w:lang w:val="es-ES_tradnl"/>
              </w:rPr>
            </w:pPr>
            <w:r>
              <w:rPr>
                <w:rFonts w:ascii="Arial" w:hAnsi="Arial" w:cs="Arial"/>
                <w:sz w:val="24"/>
                <w:szCs w:val="24"/>
                <w:lang w:val="es-ES_tradnl"/>
              </w:rPr>
              <w:t>127</w:t>
            </w:r>
          </w:p>
        </w:tc>
      </w:tr>
      <w:tr w:rsidR="00326A37" w:rsidRPr="00075CEC" w:rsidTr="00F605CC">
        <w:tc>
          <w:tcPr>
            <w:tcW w:w="3369" w:type="dxa"/>
          </w:tcPr>
          <w:p w:rsidR="009F5FE1" w:rsidRDefault="009F5FE1" w:rsidP="00C270EB">
            <w:pPr>
              <w:spacing w:after="0"/>
              <w:rPr>
                <w:rFonts w:ascii="Arial" w:hAnsi="Arial" w:cs="Arial"/>
                <w:sz w:val="24"/>
                <w:szCs w:val="24"/>
                <w:lang w:val="es-ES_tradnl"/>
              </w:rPr>
            </w:pPr>
          </w:p>
          <w:p w:rsidR="00326A37" w:rsidRPr="00075CEC" w:rsidRDefault="007D05BF" w:rsidP="007D05BF">
            <w:pPr>
              <w:spacing w:after="0"/>
              <w:rPr>
                <w:rFonts w:ascii="Arial" w:hAnsi="Arial" w:cs="Arial"/>
                <w:sz w:val="24"/>
                <w:szCs w:val="24"/>
                <w:lang w:val="es-ES_tradnl"/>
              </w:rPr>
            </w:pPr>
            <w:r>
              <w:rPr>
                <w:rFonts w:ascii="Arial" w:hAnsi="Arial" w:cs="Arial"/>
                <w:sz w:val="24"/>
                <w:szCs w:val="24"/>
                <w:lang w:val="es-ES_tradnl"/>
              </w:rPr>
              <w:t>Concluidos Exitosamente</w:t>
            </w:r>
          </w:p>
        </w:tc>
        <w:tc>
          <w:tcPr>
            <w:tcW w:w="850" w:type="dxa"/>
            <w:vAlign w:val="center"/>
          </w:tcPr>
          <w:p w:rsidR="00326A37" w:rsidRPr="00075CEC" w:rsidRDefault="00384F45" w:rsidP="0034251C">
            <w:pPr>
              <w:spacing w:after="0"/>
              <w:jc w:val="center"/>
              <w:rPr>
                <w:rFonts w:ascii="Arial" w:hAnsi="Arial" w:cs="Arial"/>
                <w:sz w:val="24"/>
                <w:szCs w:val="24"/>
                <w:lang w:val="es-ES_tradnl"/>
              </w:rPr>
            </w:pPr>
            <w:r>
              <w:rPr>
                <w:rFonts w:ascii="Arial" w:hAnsi="Arial" w:cs="Arial"/>
                <w:sz w:val="24"/>
                <w:szCs w:val="24"/>
                <w:lang w:val="es-ES_tradnl"/>
              </w:rPr>
              <w:t>112</w:t>
            </w:r>
          </w:p>
        </w:tc>
      </w:tr>
      <w:tr w:rsidR="00326A37" w:rsidRPr="00075CEC" w:rsidTr="00A93C70">
        <w:tc>
          <w:tcPr>
            <w:tcW w:w="3369" w:type="dxa"/>
          </w:tcPr>
          <w:p w:rsidR="00C270EB" w:rsidRPr="00075CEC" w:rsidRDefault="00C270EB" w:rsidP="00C270EB">
            <w:pPr>
              <w:spacing w:after="0"/>
              <w:jc w:val="center"/>
              <w:rPr>
                <w:rFonts w:ascii="Arial" w:hAnsi="Arial" w:cs="Arial"/>
                <w:b/>
                <w:sz w:val="24"/>
                <w:szCs w:val="24"/>
                <w:lang w:val="es-ES_tradnl"/>
              </w:rPr>
            </w:pPr>
          </w:p>
          <w:p w:rsidR="00326A37" w:rsidRPr="00075CEC" w:rsidRDefault="00326A37" w:rsidP="00C270EB">
            <w:pPr>
              <w:spacing w:after="0"/>
              <w:jc w:val="center"/>
              <w:rPr>
                <w:rFonts w:ascii="Arial" w:hAnsi="Arial" w:cs="Arial"/>
                <w:b/>
                <w:sz w:val="24"/>
                <w:szCs w:val="24"/>
                <w:lang w:val="es-ES_tradnl"/>
              </w:rPr>
            </w:pPr>
            <w:r w:rsidRPr="00075CEC">
              <w:rPr>
                <w:rFonts w:ascii="Arial" w:hAnsi="Arial" w:cs="Arial"/>
                <w:b/>
                <w:sz w:val="24"/>
                <w:szCs w:val="24"/>
                <w:lang w:val="es-ES_tradnl"/>
              </w:rPr>
              <w:t xml:space="preserve">TOTAL </w:t>
            </w:r>
          </w:p>
        </w:tc>
        <w:tc>
          <w:tcPr>
            <w:tcW w:w="850" w:type="dxa"/>
            <w:vAlign w:val="center"/>
          </w:tcPr>
          <w:p w:rsidR="007A1705" w:rsidRPr="00075CEC" w:rsidRDefault="00384F45" w:rsidP="0034251C">
            <w:pPr>
              <w:spacing w:after="0"/>
              <w:jc w:val="center"/>
              <w:rPr>
                <w:rFonts w:ascii="Arial" w:hAnsi="Arial" w:cs="Arial"/>
                <w:b/>
                <w:sz w:val="24"/>
                <w:szCs w:val="24"/>
                <w:lang w:val="es-ES_tradnl"/>
              </w:rPr>
            </w:pPr>
            <w:r>
              <w:rPr>
                <w:rFonts w:ascii="Arial" w:hAnsi="Arial" w:cs="Arial"/>
                <w:b/>
                <w:sz w:val="24"/>
                <w:szCs w:val="24"/>
                <w:lang w:val="es-ES_tradnl"/>
              </w:rPr>
              <w:t>239</w:t>
            </w:r>
          </w:p>
        </w:tc>
      </w:tr>
    </w:tbl>
    <w:p w:rsidR="00326A37" w:rsidRDefault="00326A37" w:rsidP="003C7879">
      <w:pPr>
        <w:jc w:val="center"/>
        <w:rPr>
          <w:rFonts w:ascii="Arial" w:hAnsi="Arial" w:cs="Arial"/>
          <w:sz w:val="24"/>
          <w:szCs w:val="24"/>
          <w:lang w:val="es-ES_tradnl"/>
        </w:rPr>
      </w:pPr>
    </w:p>
    <w:p w:rsidR="0024358C" w:rsidRDefault="0024358C" w:rsidP="003C7879">
      <w:pPr>
        <w:jc w:val="center"/>
        <w:rPr>
          <w:rFonts w:ascii="Arial" w:hAnsi="Arial" w:cs="Arial"/>
          <w:sz w:val="24"/>
          <w:szCs w:val="24"/>
          <w:lang w:val="es-ES_tradnl"/>
        </w:rPr>
      </w:pPr>
    </w:p>
    <w:p w:rsidR="0024358C" w:rsidRDefault="0024358C" w:rsidP="003C7879">
      <w:pPr>
        <w:jc w:val="center"/>
        <w:rPr>
          <w:rFonts w:ascii="Arial" w:hAnsi="Arial" w:cs="Arial"/>
          <w:sz w:val="24"/>
          <w:szCs w:val="24"/>
          <w:lang w:val="es-ES_tradnl"/>
        </w:rPr>
      </w:pPr>
    </w:p>
    <w:p w:rsidR="0024358C" w:rsidRDefault="0024358C" w:rsidP="003C7879">
      <w:pPr>
        <w:jc w:val="center"/>
        <w:rPr>
          <w:rFonts w:ascii="Arial" w:hAnsi="Arial" w:cs="Arial"/>
          <w:sz w:val="24"/>
          <w:szCs w:val="24"/>
          <w:lang w:val="es-ES_tradnl"/>
        </w:rPr>
      </w:pPr>
    </w:p>
    <w:p w:rsidR="0051065A" w:rsidRDefault="0051065A" w:rsidP="003C7879">
      <w:pPr>
        <w:jc w:val="center"/>
        <w:rPr>
          <w:rFonts w:ascii="Arial" w:hAnsi="Arial" w:cs="Arial"/>
          <w:sz w:val="24"/>
          <w:szCs w:val="24"/>
          <w:lang w:val="es-ES_tradnl"/>
        </w:rPr>
      </w:pPr>
    </w:p>
    <w:p w:rsidR="00A04B6A" w:rsidRDefault="00A04B6A" w:rsidP="003C7879">
      <w:pPr>
        <w:jc w:val="center"/>
        <w:rPr>
          <w:rFonts w:ascii="Arial" w:hAnsi="Arial" w:cs="Arial"/>
          <w:sz w:val="24"/>
          <w:szCs w:val="24"/>
          <w:lang w:val="es-ES_tradnl"/>
        </w:rPr>
      </w:pPr>
    </w:p>
    <w:p w:rsidR="00326A37" w:rsidRDefault="00326A37" w:rsidP="003C7879">
      <w:pPr>
        <w:jc w:val="center"/>
        <w:rPr>
          <w:rFonts w:ascii="Arial" w:hAnsi="Arial" w:cs="Arial"/>
          <w:sz w:val="24"/>
          <w:szCs w:val="24"/>
          <w:lang w:val="es-ES_tradnl"/>
        </w:rPr>
      </w:pPr>
      <w:r w:rsidRPr="00326A37">
        <w:rPr>
          <w:rFonts w:ascii="Arial" w:hAnsi="Arial" w:cs="Arial"/>
          <w:noProof/>
          <w:sz w:val="24"/>
          <w:szCs w:val="24"/>
          <w:lang w:val="es-MX" w:eastAsia="es-MX"/>
        </w:rPr>
        <w:drawing>
          <wp:inline distT="0" distB="0" distL="0" distR="0">
            <wp:extent cx="4752975" cy="3028950"/>
            <wp:effectExtent l="19050" t="0" r="9525" b="0"/>
            <wp:docPr id="2"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C9744C" w:rsidRDefault="00C9744C" w:rsidP="003C7879">
      <w:pPr>
        <w:jc w:val="center"/>
        <w:rPr>
          <w:rFonts w:ascii="Arial" w:hAnsi="Arial" w:cs="Arial"/>
          <w:sz w:val="24"/>
          <w:szCs w:val="24"/>
          <w:lang w:val="es-ES_tradnl"/>
        </w:rPr>
      </w:pPr>
    </w:p>
    <w:p w:rsidR="009A560F" w:rsidRPr="009A560F" w:rsidRDefault="009A560F" w:rsidP="009A560F">
      <w:pPr>
        <w:tabs>
          <w:tab w:val="left" w:pos="2640"/>
        </w:tabs>
        <w:rPr>
          <w:rFonts w:ascii="Arial" w:hAnsi="Arial" w:cs="Arial"/>
          <w:sz w:val="24"/>
          <w:szCs w:val="24"/>
          <w:lang w:val="es-ES_tradnl"/>
        </w:rPr>
      </w:pPr>
    </w:p>
    <w:p w:rsidR="009A560F" w:rsidRPr="009A560F" w:rsidRDefault="009A560F" w:rsidP="009A560F">
      <w:pPr>
        <w:rPr>
          <w:rFonts w:ascii="Arial" w:hAnsi="Arial" w:cs="Arial"/>
          <w:sz w:val="24"/>
          <w:szCs w:val="24"/>
          <w:lang w:val="es-ES_tradnl"/>
        </w:rPr>
      </w:pPr>
    </w:p>
    <w:p w:rsidR="00C9744C" w:rsidRPr="009A560F" w:rsidRDefault="00C9744C" w:rsidP="009A560F">
      <w:pPr>
        <w:rPr>
          <w:rFonts w:ascii="Arial" w:hAnsi="Arial" w:cs="Arial"/>
          <w:sz w:val="24"/>
          <w:szCs w:val="24"/>
          <w:lang w:val="es-ES_tradnl"/>
        </w:rPr>
      </w:pPr>
    </w:p>
    <w:sectPr w:rsidR="00C9744C" w:rsidRPr="009A560F" w:rsidSect="001B5710">
      <w:headerReference w:type="default" r:id="rId21"/>
      <w:footerReference w:type="default" r:id="rId22"/>
      <w:pgSz w:w="12240" w:h="15840"/>
      <w:pgMar w:top="1806"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3E1C" w:rsidRDefault="00B73E1C" w:rsidP="00D846D4">
      <w:pPr>
        <w:spacing w:after="0" w:line="240" w:lineRule="auto"/>
      </w:pPr>
      <w:r>
        <w:separator/>
      </w:r>
    </w:p>
  </w:endnote>
  <w:endnote w:type="continuationSeparator" w:id="0">
    <w:p w:rsidR="00B73E1C" w:rsidRDefault="00B73E1C" w:rsidP="00D846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61001"/>
      <w:docPartObj>
        <w:docPartGallery w:val="Page Numbers (Bottom of Page)"/>
        <w:docPartUnique/>
      </w:docPartObj>
    </w:sdtPr>
    <w:sdtContent>
      <w:p w:rsidR="00B115BA" w:rsidRDefault="009D5BF6">
        <w:pPr>
          <w:pStyle w:val="Piedepgina"/>
          <w:jc w:val="right"/>
        </w:pPr>
        <w:fldSimple w:instr=" PAGE   \* MERGEFORMAT ">
          <w:r w:rsidR="00826949">
            <w:rPr>
              <w:noProof/>
            </w:rPr>
            <w:t>1</w:t>
          </w:r>
        </w:fldSimple>
      </w:p>
    </w:sdtContent>
  </w:sdt>
  <w:p w:rsidR="00B115BA" w:rsidRDefault="00B115BA">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3E1C" w:rsidRDefault="00B73E1C" w:rsidP="00D846D4">
      <w:pPr>
        <w:spacing w:after="0" w:line="240" w:lineRule="auto"/>
      </w:pPr>
      <w:r>
        <w:separator/>
      </w:r>
    </w:p>
  </w:footnote>
  <w:footnote w:type="continuationSeparator" w:id="0">
    <w:p w:rsidR="00B73E1C" w:rsidRDefault="00B73E1C" w:rsidP="00D846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5BA" w:rsidRDefault="00B115BA">
    <w:pPr>
      <w:pStyle w:val="Encabezado"/>
    </w:pPr>
    <w:r w:rsidRPr="00D846D4">
      <w:rPr>
        <w:noProof/>
        <w:lang w:val="es-MX" w:eastAsia="es-MX"/>
      </w:rPr>
      <w:drawing>
        <wp:anchor distT="0" distB="0" distL="114300" distR="114300" simplePos="0" relativeHeight="251660288" behindDoc="0" locked="0" layoutInCell="1" allowOverlap="1">
          <wp:simplePos x="0" y="0"/>
          <wp:positionH relativeFrom="column">
            <wp:posOffset>76200</wp:posOffset>
          </wp:positionH>
          <wp:positionV relativeFrom="paragraph">
            <wp:posOffset>-182880</wp:posOffset>
          </wp:positionV>
          <wp:extent cx="1179830" cy="933450"/>
          <wp:effectExtent l="19050" t="0" r="1270" b="0"/>
          <wp:wrapSquare wrapText="bothSides"/>
          <wp:docPr id="12" name="Imagen 2" descr="C:\Documents and Settings\cja01\My Documents\Logos\consejo de la judicatu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cja01\My Documents\Logos\consejo de la judicatura.JPG"/>
                  <pic:cNvPicPr>
                    <a:picLocks noChangeAspect="1" noChangeArrowheads="1"/>
                  </pic:cNvPicPr>
                </pic:nvPicPr>
                <pic:blipFill>
                  <a:blip r:embed="rId1"/>
                  <a:srcRect/>
                  <a:stretch>
                    <a:fillRect/>
                  </a:stretch>
                </pic:blipFill>
                <pic:spPr bwMode="auto">
                  <a:xfrm>
                    <a:off x="0" y="0"/>
                    <a:ext cx="1179830" cy="933450"/>
                  </a:xfrm>
                  <a:prstGeom prst="rect">
                    <a:avLst/>
                  </a:prstGeom>
                  <a:noFill/>
                  <a:ln w="9525">
                    <a:noFill/>
                    <a:miter lim="800000"/>
                    <a:headEnd/>
                    <a:tailEnd/>
                  </a:ln>
                </pic:spPr>
              </pic:pic>
            </a:graphicData>
          </a:graphic>
        </wp:anchor>
      </w:drawing>
    </w:r>
    <w:r>
      <w:rPr>
        <w:noProof/>
        <w:lang w:val="es-MX" w:eastAsia="es-MX"/>
      </w:rPr>
      <w:drawing>
        <wp:anchor distT="0" distB="0" distL="114300" distR="114300" simplePos="0" relativeHeight="251658240" behindDoc="0" locked="0" layoutInCell="1" allowOverlap="1">
          <wp:simplePos x="0" y="0"/>
          <wp:positionH relativeFrom="column">
            <wp:posOffset>5114925</wp:posOffset>
          </wp:positionH>
          <wp:positionV relativeFrom="paragraph">
            <wp:posOffset>-259080</wp:posOffset>
          </wp:positionV>
          <wp:extent cx="1219200" cy="1009650"/>
          <wp:effectExtent l="19050" t="0" r="0" b="0"/>
          <wp:wrapSquare wrapText="bothSides"/>
          <wp:docPr id="11" name="10 Imagen" descr="logo ceja con nomb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eja con nombre.jpg"/>
                  <pic:cNvPicPr/>
                </pic:nvPicPr>
                <pic:blipFill>
                  <a:blip r:embed="rId2"/>
                  <a:stretch>
                    <a:fillRect/>
                  </a:stretch>
                </pic:blipFill>
                <pic:spPr>
                  <a:xfrm>
                    <a:off x="0" y="0"/>
                    <a:ext cx="1219200" cy="1009650"/>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97986"/>
  </w:hdrShapeDefaults>
  <w:footnotePr>
    <w:footnote w:id="-1"/>
    <w:footnote w:id="0"/>
  </w:footnotePr>
  <w:endnotePr>
    <w:endnote w:id="-1"/>
    <w:endnote w:id="0"/>
  </w:endnotePr>
  <w:compat/>
  <w:rsids>
    <w:rsidRoot w:val="007F0E9F"/>
    <w:rsid w:val="00014C18"/>
    <w:rsid w:val="00015FEB"/>
    <w:rsid w:val="0002356C"/>
    <w:rsid w:val="000237DA"/>
    <w:rsid w:val="00024197"/>
    <w:rsid w:val="000247C2"/>
    <w:rsid w:val="0002552F"/>
    <w:rsid w:val="00031A07"/>
    <w:rsid w:val="00032202"/>
    <w:rsid w:val="00032C13"/>
    <w:rsid w:val="00035F11"/>
    <w:rsid w:val="0004614D"/>
    <w:rsid w:val="00050491"/>
    <w:rsid w:val="0005052C"/>
    <w:rsid w:val="00060F6B"/>
    <w:rsid w:val="000668D2"/>
    <w:rsid w:val="00075CEC"/>
    <w:rsid w:val="00081EDC"/>
    <w:rsid w:val="00084F10"/>
    <w:rsid w:val="00091084"/>
    <w:rsid w:val="000937FE"/>
    <w:rsid w:val="000978B7"/>
    <w:rsid w:val="00097A4D"/>
    <w:rsid w:val="00097B51"/>
    <w:rsid w:val="000A2766"/>
    <w:rsid w:val="000A4EA3"/>
    <w:rsid w:val="000A772B"/>
    <w:rsid w:val="000A7798"/>
    <w:rsid w:val="000B09CD"/>
    <w:rsid w:val="000B0B24"/>
    <w:rsid w:val="000B57E5"/>
    <w:rsid w:val="000B5D15"/>
    <w:rsid w:val="000B5D4D"/>
    <w:rsid w:val="000B64E4"/>
    <w:rsid w:val="000B6F2D"/>
    <w:rsid w:val="000C6380"/>
    <w:rsid w:val="000D1331"/>
    <w:rsid w:val="000D303C"/>
    <w:rsid w:val="000D4EEB"/>
    <w:rsid w:val="000D5101"/>
    <w:rsid w:val="000D6691"/>
    <w:rsid w:val="000E27F0"/>
    <w:rsid w:val="000F2A27"/>
    <w:rsid w:val="00110953"/>
    <w:rsid w:val="00111D82"/>
    <w:rsid w:val="001138B9"/>
    <w:rsid w:val="00117BD3"/>
    <w:rsid w:val="00120E90"/>
    <w:rsid w:val="00124939"/>
    <w:rsid w:val="00125033"/>
    <w:rsid w:val="00125466"/>
    <w:rsid w:val="00127047"/>
    <w:rsid w:val="00130DC0"/>
    <w:rsid w:val="00132950"/>
    <w:rsid w:val="00132A8E"/>
    <w:rsid w:val="00133F7D"/>
    <w:rsid w:val="00134AF3"/>
    <w:rsid w:val="00143193"/>
    <w:rsid w:val="0014468C"/>
    <w:rsid w:val="001506FF"/>
    <w:rsid w:val="00151FF2"/>
    <w:rsid w:val="00152D21"/>
    <w:rsid w:val="00153094"/>
    <w:rsid w:val="00155389"/>
    <w:rsid w:val="001610C6"/>
    <w:rsid w:val="00166F1F"/>
    <w:rsid w:val="0018254B"/>
    <w:rsid w:val="00182AB9"/>
    <w:rsid w:val="00183D0D"/>
    <w:rsid w:val="00193E9F"/>
    <w:rsid w:val="00194B60"/>
    <w:rsid w:val="0019532C"/>
    <w:rsid w:val="001A0307"/>
    <w:rsid w:val="001A24D1"/>
    <w:rsid w:val="001A4768"/>
    <w:rsid w:val="001B3750"/>
    <w:rsid w:val="001B5710"/>
    <w:rsid w:val="001B6181"/>
    <w:rsid w:val="001B6C9D"/>
    <w:rsid w:val="001B6D70"/>
    <w:rsid w:val="001C55BA"/>
    <w:rsid w:val="001C6CF9"/>
    <w:rsid w:val="001D5F64"/>
    <w:rsid w:val="001E4400"/>
    <w:rsid w:val="00201D65"/>
    <w:rsid w:val="00202669"/>
    <w:rsid w:val="00203C67"/>
    <w:rsid w:val="00205A66"/>
    <w:rsid w:val="002117CD"/>
    <w:rsid w:val="00214B39"/>
    <w:rsid w:val="00215F2C"/>
    <w:rsid w:val="00221E09"/>
    <w:rsid w:val="00222E8A"/>
    <w:rsid w:val="00242853"/>
    <w:rsid w:val="0024358C"/>
    <w:rsid w:val="002473F9"/>
    <w:rsid w:val="00251E3C"/>
    <w:rsid w:val="002607DF"/>
    <w:rsid w:val="00260AB3"/>
    <w:rsid w:val="002619D0"/>
    <w:rsid w:val="00266265"/>
    <w:rsid w:val="002669A0"/>
    <w:rsid w:val="00271B8C"/>
    <w:rsid w:val="002721A9"/>
    <w:rsid w:val="00275170"/>
    <w:rsid w:val="00281124"/>
    <w:rsid w:val="0028240F"/>
    <w:rsid w:val="00283383"/>
    <w:rsid w:val="00290560"/>
    <w:rsid w:val="00293D75"/>
    <w:rsid w:val="00295CF1"/>
    <w:rsid w:val="002A7277"/>
    <w:rsid w:val="002B41D8"/>
    <w:rsid w:val="002B5AE6"/>
    <w:rsid w:val="002C36B7"/>
    <w:rsid w:val="002C3CF2"/>
    <w:rsid w:val="002D01B6"/>
    <w:rsid w:val="002D2B08"/>
    <w:rsid w:val="002D2E79"/>
    <w:rsid w:val="002E209D"/>
    <w:rsid w:val="002E35B7"/>
    <w:rsid w:val="002F5F28"/>
    <w:rsid w:val="003065D7"/>
    <w:rsid w:val="00314F06"/>
    <w:rsid w:val="003245FA"/>
    <w:rsid w:val="00325D26"/>
    <w:rsid w:val="00326A37"/>
    <w:rsid w:val="0033749C"/>
    <w:rsid w:val="0034251C"/>
    <w:rsid w:val="00343D21"/>
    <w:rsid w:val="00345125"/>
    <w:rsid w:val="00356FC2"/>
    <w:rsid w:val="00364C41"/>
    <w:rsid w:val="00366675"/>
    <w:rsid w:val="003675AF"/>
    <w:rsid w:val="00372C2B"/>
    <w:rsid w:val="00372CF4"/>
    <w:rsid w:val="003737D1"/>
    <w:rsid w:val="003773B2"/>
    <w:rsid w:val="00383F19"/>
    <w:rsid w:val="00384F45"/>
    <w:rsid w:val="00386E2C"/>
    <w:rsid w:val="003870B6"/>
    <w:rsid w:val="00390774"/>
    <w:rsid w:val="00393FB7"/>
    <w:rsid w:val="0039616C"/>
    <w:rsid w:val="00396234"/>
    <w:rsid w:val="003A0C69"/>
    <w:rsid w:val="003A1057"/>
    <w:rsid w:val="003A1EAA"/>
    <w:rsid w:val="003A796D"/>
    <w:rsid w:val="003C7879"/>
    <w:rsid w:val="003D1054"/>
    <w:rsid w:val="003D2355"/>
    <w:rsid w:val="003E6458"/>
    <w:rsid w:val="003E6B4A"/>
    <w:rsid w:val="003E76F7"/>
    <w:rsid w:val="003F3497"/>
    <w:rsid w:val="003F4795"/>
    <w:rsid w:val="003F7322"/>
    <w:rsid w:val="004032B1"/>
    <w:rsid w:val="00406199"/>
    <w:rsid w:val="00412701"/>
    <w:rsid w:val="004130D4"/>
    <w:rsid w:val="0041385A"/>
    <w:rsid w:val="004149D4"/>
    <w:rsid w:val="00415476"/>
    <w:rsid w:val="00420C12"/>
    <w:rsid w:val="0042426A"/>
    <w:rsid w:val="004306B7"/>
    <w:rsid w:val="004327F2"/>
    <w:rsid w:val="00433AE5"/>
    <w:rsid w:val="004430D2"/>
    <w:rsid w:val="0044486C"/>
    <w:rsid w:val="00455417"/>
    <w:rsid w:val="00461457"/>
    <w:rsid w:val="00462822"/>
    <w:rsid w:val="00466FEE"/>
    <w:rsid w:val="00467FB9"/>
    <w:rsid w:val="00473367"/>
    <w:rsid w:val="0047574A"/>
    <w:rsid w:val="00476C06"/>
    <w:rsid w:val="004772C9"/>
    <w:rsid w:val="004A2797"/>
    <w:rsid w:val="004A4385"/>
    <w:rsid w:val="004A5C3A"/>
    <w:rsid w:val="004B2419"/>
    <w:rsid w:val="004B4E18"/>
    <w:rsid w:val="004B56E2"/>
    <w:rsid w:val="004C1B50"/>
    <w:rsid w:val="004C2DA4"/>
    <w:rsid w:val="004C4363"/>
    <w:rsid w:val="004C5F6D"/>
    <w:rsid w:val="004C5F71"/>
    <w:rsid w:val="004C6045"/>
    <w:rsid w:val="004C671C"/>
    <w:rsid w:val="004C773F"/>
    <w:rsid w:val="004D2AA4"/>
    <w:rsid w:val="004F1788"/>
    <w:rsid w:val="004F2F34"/>
    <w:rsid w:val="00501871"/>
    <w:rsid w:val="00504375"/>
    <w:rsid w:val="0051065A"/>
    <w:rsid w:val="0051121E"/>
    <w:rsid w:val="0051428B"/>
    <w:rsid w:val="00520474"/>
    <w:rsid w:val="00523898"/>
    <w:rsid w:val="00533B8B"/>
    <w:rsid w:val="005348E6"/>
    <w:rsid w:val="005404F8"/>
    <w:rsid w:val="00541359"/>
    <w:rsid w:val="0055308B"/>
    <w:rsid w:val="005542F7"/>
    <w:rsid w:val="00554769"/>
    <w:rsid w:val="00557280"/>
    <w:rsid w:val="00562F84"/>
    <w:rsid w:val="00580F8A"/>
    <w:rsid w:val="00582410"/>
    <w:rsid w:val="00582C79"/>
    <w:rsid w:val="00587B8C"/>
    <w:rsid w:val="00593939"/>
    <w:rsid w:val="00595F2F"/>
    <w:rsid w:val="005A11C4"/>
    <w:rsid w:val="005A2141"/>
    <w:rsid w:val="005A3895"/>
    <w:rsid w:val="005A51AF"/>
    <w:rsid w:val="005B15A3"/>
    <w:rsid w:val="005B48FC"/>
    <w:rsid w:val="005B5EC3"/>
    <w:rsid w:val="005B63AB"/>
    <w:rsid w:val="005C21FB"/>
    <w:rsid w:val="005C733B"/>
    <w:rsid w:val="005D77B6"/>
    <w:rsid w:val="005E53B3"/>
    <w:rsid w:val="005F15B9"/>
    <w:rsid w:val="005F6746"/>
    <w:rsid w:val="005F7A6D"/>
    <w:rsid w:val="006106DD"/>
    <w:rsid w:val="00610C62"/>
    <w:rsid w:val="00612875"/>
    <w:rsid w:val="006151D9"/>
    <w:rsid w:val="0061661D"/>
    <w:rsid w:val="0061715C"/>
    <w:rsid w:val="00632B61"/>
    <w:rsid w:val="006572F0"/>
    <w:rsid w:val="0066318C"/>
    <w:rsid w:val="0066418C"/>
    <w:rsid w:val="0066443F"/>
    <w:rsid w:val="00683270"/>
    <w:rsid w:val="006843DB"/>
    <w:rsid w:val="00687D5E"/>
    <w:rsid w:val="006942FE"/>
    <w:rsid w:val="00696EF8"/>
    <w:rsid w:val="006A2E33"/>
    <w:rsid w:val="006A2F25"/>
    <w:rsid w:val="006A657C"/>
    <w:rsid w:val="006B01F3"/>
    <w:rsid w:val="006B259E"/>
    <w:rsid w:val="006B3C97"/>
    <w:rsid w:val="006B4851"/>
    <w:rsid w:val="006B513A"/>
    <w:rsid w:val="006B5499"/>
    <w:rsid w:val="006B623D"/>
    <w:rsid w:val="006B7F33"/>
    <w:rsid w:val="006C0A84"/>
    <w:rsid w:val="006C0B6A"/>
    <w:rsid w:val="006D4049"/>
    <w:rsid w:val="006E13B9"/>
    <w:rsid w:val="006E193A"/>
    <w:rsid w:val="006E2237"/>
    <w:rsid w:val="006F76F5"/>
    <w:rsid w:val="00710B76"/>
    <w:rsid w:val="00711616"/>
    <w:rsid w:val="007137ED"/>
    <w:rsid w:val="0071539B"/>
    <w:rsid w:val="00717D5D"/>
    <w:rsid w:val="00720511"/>
    <w:rsid w:val="0072108D"/>
    <w:rsid w:val="0074115F"/>
    <w:rsid w:val="00742E38"/>
    <w:rsid w:val="00756C59"/>
    <w:rsid w:val="00762BEC"/>
    <w:rsid w:val="00764CCD"/>
    <w:rsid w:val="007653FF"/>
    <w:rsid w:val="00770188"/>
    <w:rsid w:val="007720FB"/>
    <w:rsid w:val="0077253B"/>
    <w:rsid w:val="00791320"/>
    <w:rsid w:val="0079318C"/>
    <w:rsid w:val="00793CAF"/>
    <w:rsid w:val="007A0A3D"/>
    <w:rsid w:val="007A1705"/>
    <w:rsid w:val="007A5737"/>
    <w:rsid w:val="007B3554"/>
    <w:rsid w:val="007B4BC5"/>
    <w:rsid w:val="007B77DE"/>
    <w:rsid w:val="007C3DC1"/>
    <w:rsid w:val="007C53C0"/>
    <w:rsid w:val="007D05BF"/>
    <w:rsid w:val="007D079A"/>
    <w:rsid w:val="007D0BB8"/>
    <w:rsid w:val="007D1D5B"/>
    <w:rsid w:val="007D5CDB"/>
    <w:rsid w:val="007D7A44"/>
    <w:rsid w:val="007E042B"/>
    <w:rsid w:val="007F0E9F"/>
    <w:rsid w:val="007F1D6E"/>
    <w:rsid w:val="007F204D"/>
    <w:rsid w:val="007F3420"/>
    <w:rsid w:val="007F43D5"/>
    <w:rsid w:val="007F45FA"/>
    <w:rsid w:val="007F57F7"/>
    <w:rsid w:val="007F6A7A"/>
    <w:rsid w:val="008023AB"/>
    <w:rsid w:val="0080417E"/>
    <w:rsid w:val="0081719E"/>
    <w:rsid w:val="00817F3B"/>
    <w:rsid w:val="00820848"/>
    <w:rsid w:val="00822DAA"/>
    <w:rsid w:val="008266DA"/>
    <w:rsid w:val="00826949"/>
    <w:rsid w:val="008335B9"/>
    <w:rsid w:val="00841795"/>
    <w:rsid w:val="00845D34"/>
    <w:rsid w:val="00862A5A"/>
    <w:rsid w:val="008639DE"/>
    <w:rsid w:val="00867AC4"/>
    <w:rsid w:val="008818EF"/>
    <w:rsid w:val="00881A54"/>
    <w:rsid w:val="0089068D"/>
    <w:rsid w:val="00890C99"/>
    <w:rsid w:val="00896765"/>
    <w:rsid w:val="008B0446"/>
    <w:rsid w:val="008B2F79"/>
    <w:rsid w:val="008B7C63"/>
    <w:rsid w:val="008C2134"/>
    <w:rsid w:val="008C6164"/>
    <w:rsid w:val="008D1DBB"/>
    <w:rsid w:val="008D5539"/>
    <w:rsid w:val="008E4960"/>
    <w:rsid w:val="008E53E8"/>
    <w:rsid w:val="008F0BA9"/>
    <w:rsid w:val="008F161B"/>
    <w:rsid w:val="008F701D"/>
    <w:rsid w:val="00914985"/>
    <w:rsid w:val="00917AB2"/>
    <w:rsid w:val="009205E0"/>
    <w:rsid w:val="0092079C"/>
    <w:rsid w:val="00920AC3"/>
    <w:rsid w:val="00922F54"/>
    <w:rsid w:val="00926941"/>
    <w:rsid w:val="00927602"/>
    <w:rsid w:val="00927791"/>
    <w:rsid w:val="00930DFE"/>
    <w:rsid w:val="009362D3"/>
    <w:rsid w:val="00946522"/>
    <w:rsid w:val="00956D4F"/>
    <w:rsid w:val="009578FF"/>
    <w:rsid w:val="0096325A"/>
    <w:rsid w:val="0096534B"/>
    <w:rsid w:val="00965BB8"/>
    <w:rsid w:val="009668AB"/>
    <w:rsid w:val="009749EF"/>
    <w:rsid w:val="009800C9"/>
    <w:rsid w:val="00985A46"/>
    <w:rsid w:val="00985E77"/>
    <w:rsid w:val="00992A47"/>
    <w:rsid w:val="009A1471"/>
    <w:rsid w:val="009A295A"/>
    <w:rsid w:val="009A2DC8"/>
    <w:rsid w:val="009A560F"/>
    <w:rsid w:val="009B17C3"/>
    <w:rsid w:val="009B19F2"/>
    <w:rsid w:val="009B279F"/>
    <w:rsid w:val="009B4C03"/>
    <w:rsid w:val="009B78CD"/>
    <w:rsid w:val="009C222F"/>
    <w:rsid w:val="009C379C"/>
    <w:rsid w:val="009C757E"/>
    <w:rsid w:val="009C7819"/>
    <w:rsid w:val="009D11C3"/>
    <w:rsid w:val="009D50B9"/>
    <w:rsid w:val="009D5BF6"/>
    <w:rsid w:val="009E45C8"/>
    <w:rsid w:val="009F1E7A"/>
    <w:rsid w:val="009F233C"/>
    <w:rsid w:val="009F5FE1"/>
    <w:rsid w:val="009F72D3"/>
    <w:rsid w:val="00A04B6A"/>
    <w:rsid w:val="00A10FC0"/>
    <w:rsid w:val="00A128D6"/>
    <w:rsid w:val="00A145E2"/>
    <w:rsid w:val="00A16636"/>
    <w:rsid w:val="00A204E4"/>
    <w:rsid w:val="00A259EB"/>
    <w:rsid w:val="00A31D75"/>
    <w:rsid w:val="00A323D7"/>
    <w:rsid w:val="00A33EF6"/>
    <w:rsid w:val="00A34544"/>
    <w:rsid w:val="00A3548D"/>
    <w:rsid w:val="00A3751D"/>
    <w:rsid w:val="00A4356E"/>
    <w:rsid w:val="00A52591"/>
    <w:rsid w:val="00A55002"/>
    <w:rsid w:val="00A63164"/>
    <w:rsid w:val="00A71BAD"/>
    <w:rsid w:val="00A73F1B"/>
    <w:rsid w:val="00A746C3"/>
    <w:rsid w:val="00A76B56"/>
    <w:rsid w:val="00A80F50"/>
    <w:rsid w:val="00A91471"/>
    <w:rsid w:val="00A93C70"/>
    <w:rsid w:val="00A9437C"/>
    <w:rsid w:val="00A968AE"/>
    <w:rsid w:val="00AA1390"/>
    <w:rsid w:val="00AA4339"/>
    <w:rsid w:val="00AA6A64"/>
    <w:rsid w:val="00AC0575"/>
    <w:rsid w:val="00AC2517"/>
    <w:rsid w:val="00AC419F"/>
    <w:rsid w:val="00AC4EE1"/>
    <w:rsid w:val="00AD5C9F"/>
    <w:rsid w:val="00AE2B64"/>
    <w:rsid w:val="00AE348E"/>
    <w:rsid w:val="00AE5E96"/>
    <w:rsid w:val="00AE7075"/>
    <w:rsid w:val="00AF2E8E"/>
    <w:rsid w:val="00B05799"/>
    <w:rsid w:val="00B07C1C"/>
    <w:rsid w:val="00B115BA"/>
    <w:rsid w:val="00B13EF9"/>
    <w:rsid w:val="00B17A3D"/>
    <w:rsid w:val="00B25387"/>
    <w:rsid w:val="00B2625E"/>
    <w:rsid w:val="00B27E26"/>
    <w:rsid w:val="00B3078D"/>
    <w:rsid w:val="00B46C69"/>
    <w:rsid w:val="00B61540"/>
    <w:rsid w:val="00B6473A"/>
    <w:rsid w:val="00B663FF"/>
    <w:rsid w:val="00B677B7"/>
    <w:rsid w:val="00B72C0D"/>
    <w:rsid w:val="00B73E1C"/>
    <w:rsid w:val="00B76E51"/>
    <w:rsid w:val="00B829F8"/>
    <w:rsid w:val="00B83E35"/>
    <w:rsid w:val="00B85EBE"/>
    <w:rsid w:val="00B904C8"/>
    <w:rsid w:val="00B944D0"/>
    <w:rsid w:val="00B949F8"/>
    <w:rsid w:val="00B96D79"/>
    <w:rsid w:val="00BA513E"/>
    <w:rsid w:val="00BB044E"/>
    <w:rsid w:val="00BB1E9C"/>
    <w:rsid w:val="00BB407A"/>
    <w:rsid w:val="00BC2E20"/>
    <w:rsid w:val="00BC3113"/>
    <w:rsid w:val="00BC6AE9"/>
    <w:rsid w:val="00BC75E6"/>
    <w:rsid w:val="00BD17E0"/>
    <w:rsid w:val="00BD2D94"/>
    <w:rsid w:val="00BE358D"/>
    <w:rsid w:val="00BE44B9"/>
    <w:rsid w:val="00BF2165"/>
    <w:rsid w:val="00BF4345"/>
    <w:rsid w:val="00BF488D"/>
    <w:rsid w:val="00BF7055"/>
    <w:rsid w:val="00C0010E"/>
    <w:rsid w:val="00C0162E"/>
    <w:rsid w:val="00C02A1F"/>
    <w:rsid w:val="00C02E11"/>
    <w:rsid w:val="00C03D24"/>
    <w:rsid w:val="00C04725"/>
    <w:rsid w:val="00C06E1D"/>
    <w:rsid w:val="00C0722B"/>
    <w:rsid w:val="00C07C49"/>
    <w:rsid w:val="00C13DFB"/>
    <w:rsid w:val="00C16369"/>
    <w:rsid w:val="00C232B5"/>
    <w:rsid w:val="00C241E4"/>
    <w:rsid w:val="00C2540D"/>
    <w:rsid w:val="00C270EB"/>
    <w:rsid w:val="00C33106"/>
    <w:rsid w:val="00C4176A"/>
    <w:rsid w:val="00C45518"/>
    <w:rsid w:val="00C50136"/>
    <w:rsid w:val="00C53B42"/>
    <w:rsid w:val="00C559DB"/>
    <w:rsid w:val="00C55A7C"/>
    <w:rsid w:val="00C6221F"/>
    <w:rsid w:val="00C6450D"/>
    <w:rsid w:val="00C6459A"/>
    <w:rsid w:val="00C72CC4"/>
    <w:rsid w:val="00C8124F"/>
    <w:rsid w:val="00C8176E"/>
    <w:rsid w:val="00C87BD6"/>
    <w:rsid w:val="00C9219B"/>
    <w:rsid w:val="00C96010"/>
    <w:rsid w:val="00C9744C"/>
    <w:rsid w:val="00CA5A7B"/>
    <w:rsid w:val="00CB1D01"/>
    <w:rsid w:val="00CB7B50"/>
    <w:rsid w:val="00CC265D"/>
    <w:rsid w:val="00CC4184"/>
    <w:rsid w:val="00CC691B"/>
    <w:rsid w:val="00CD19B6"/>
    <w:rsid w:val="00CD6250"/>
    <w:rsid w:val="00CD7E53"/>
    <w:rsid w:val="00CE1445"/>
    <w:rsid w:val="00CE1D36"/>
    <w:rsid w:val="00CF02B3"/>
    <w:rsid w:val="00CF3B64"/>
    <w:rsid w:val="00CF6A5C"/>
    <w:rsid w:val="00D068E0"/>
    <w:rsid w:val="00D075F0"/>
    <w:rsid w:val="00D17E70"/>
    <w:rsid w:val="00D211F2"/>
    <w:rsid w:val="00D23079"/>
    <w:rsid w:val="00D24F52"/>
    <w:rsid w:val="00D314D8"/>
    <w:rsid w:val="00D3531E"/>
    <w:rsid w:val="00D353E4"/>
    <w:rsid w:val="00D358CA"/>
    <w:rsid w:val="00D52175"/>
    <w:rsid w:val="00D55305"/>
    <w:rsid w:val="00D57437"/>
    <w:rsid w:val="00D71A15"/>
    <w:rsid w:val="00D71FEF"/>
    <w:rsid w:val="00D77576"/>
    <w:rsid w:val="00D81AAA"/>
    <w:rsid w:val="00D846D4"/>
    <w:rsid w:val="00D919F1"/>
    <w:rsid w:val="00D9691A"/>
    <w:rsid w:val="00D97494"/>
    <w:rsid w:val="00D97A7F"/>
    <w:rsid w:val="00D97E21"/>
    <w:rsid w:val="00DA57D4"/>
    <w:rsid w:val="00DB12B9"/>
    <w:rsid w:val="00DC346C"/>
    <w:rsid w:val="00DC4127"/>
    <w:rsid w:val="00DE264F"/>
    <w:rsid w:val="00DE6708"/>
    <w:rsid w:val="00DE68BE"/>
    <w:rsid w:val="00DE7190"/>
    <w:rsid w:val="00DF464A"/>
    <w:rsid w:val="00E14CBC"/>
    <w:rsid w:val="00E158B5"/>
    <w:rsid w:val="00E17679"/>
    <w:rsid w:val="00E43B5E"/>
    <w:rsid w:val="00E55F90"/>
    <w:rsid w:val="00E62027"/>
    <w:rsid w:val="00E624AC"/>
    <w:rsid w:val="00E66FFA"/>
    <w:rsid w:val="00E70A74"/>
    <w:rsid w:val="00E71385"/>
    <w:rsid w:val="00E856D9"/>
    <w:rsid w:val="00E93191"/>
    <w:rsid w:val="00E966F0"/>
    <w:rsid w:val="00E97BFF"/>
    <w:rsid w:val="00EA04D8"/>
    <w:rsid w:val="00EA55E1"/>
    <w:rsid w:val="00EB0206"/>
    <w:rsid w:val="00EB13B7"/>
    <w:rsid w:val="00EB3BA8"/>
    <w:rsid w:val="00EC4B84"/>
    <w:rsid w:val="00EC66F5"/>
    <w:rsid w:val="00ED1478"/>
    <w:rsid w:val="00ED5D61"/>
    <w:rsid w:val="00ED73D4"/>
    <w:rsid w:val="00EE2FF2"/>
    <w:rsid w:val="00EE67FB"/>
    <w:rsid w:val="00EE7F4A"/>
    <w:rsid w:val="00EF0A8F"/>
    <w:rsid w:val="00EF2BCC"/>
    <w:rsid w:val="00EF6323"/>
    <w:rsid w:val="00F01573"/>
    <w:rsid w:val="00F01846"/>
    <w:rsid w:val="00F07E4B"/>
    <w:rsid w:val="00F1321D"/>
    <w:rsid w:val="00F15AD8"/>
    <w:rsid w:val="00F22814"/>
    <w:rsid w:val="00F34F5E"/>
    <w:rsid w:val="00F41312"/>
    <w:rsid w:val="00F42F0C"/>
    <w:rsid w:val="00F50C4B"/>
    <w:rsid w:val="00F522EC"/>
    <w:rsid w:val="00F60327"/>
    <w:rsid w:val="00F605CC"/>
    <w:rsid w:val="00F63574"/>
    <w:rsid w:val="00F65875"/>
    <w:rsid w:val="00FB2B31"/>
    <w:rsid w:val="00FC6FDA"/>
    <w:rsid w:val="00FD2AFF"/>
    <w:rsid w:val="00FD6483"/>
    <w:rsid w:val="00FD6A63"/>
    <w:rsid w:val="00FD78DE"/>
    <w:rsid w:val="00FF18E8"/>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97986"/>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E9F"/>
    <w:pPr>
      <w:spacing w:after="200" w:line="276" w:lineRule="auto"/>
    </w:pPr>
    <w:rPr>
      <w:rFonts w:eastAsiaTheme="minorEastAsi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7F0E9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3C787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C7879"/>
    <w:rPr>
      <w:rFonts w:ascii="Tahoma" w:eastAsiaTheme="minorEastAsia" w:hAnsi="Tahoma" w:cs="Tahoma"/>
      <w:sz w:val="16"/>
      <w:szCs w:val="16"/>
    </w:rPr>
  </w:style>
  <w:style w:type="paragraph" w:styleId="Encabezado">
    <w:name w:val="header"/>
    <w:basedOn w:val="Normal"/>
    <w:link w:val="EncabezadoCar"/>
    <w:uiPriority w:val="99"/>
    <w:semiHidden/>
    <w:unhideWhenUsed/>
    <w:rsid w:val="00D846D4"/>
    <w:pPr>
      <w:tabs>
        <w:tab w:val="center" w:pos="4680"/>
        <w:tab w:val="right" w:pos="9360"/>
      </w:tabs>
      <w:spacing w:after="0" w:line="240" w:lineRule="auto"/>
    </w:pPr>
  </w:style>
  <w:style w:type="character" w:customStyle="1" w:styleId="EncabezadoCar">
    <w:name w:val="Encabezado Car"/>
    <w:basedOn w:val="Fuentedeprrafopredeter"/>
    <w:link w:val="Encabezado"/>
    <w:uiPriority w:val="99"/>
    <w:semiHidden/>
    <w:rsid w:val="00D846D4"/>
    <w:rPr>
      <w:rFonts w:eastAsiaTheme="minorEastAsia"/>
    </w:rPr>
  </w:style>
  <w:style w:type="paragraph" w:styleId="Piedepgina">
    <w:name w:val="footer"/>
    <w:basedOn w:val="Normal"/>
    <w:link w:val="PiedepginaCar"/>
    <w:uiPriority w:val="99"/>
    <w:unhideWhenUsed/>
    <w:rsid w:val="00D846D4"/>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D846D4"/>
    <w:rPr>
      <w:rFonts w:eastAsiaTheme="minorEastAsia"/>
    </w:rPr>
  </w:style>
  <w:style w:type="table" w:customStyle="1" w:styleId="Cuadrculaclara-nfasis11">
    <w:name w:val="Cuadrícula clara - Énfasis 11"/>
    <w:basedOn w:val="Tablanormal"/>
    <w:uiPriority w:val="62"/>
    <w:rsid w:val="009A560F"/>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chart" Target="charts/chart12.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chart" Target="charts/chart11.xml"/><Relationship Id="rId2" Type="http://schemas.openxmlformats.org/officeDocument/2006/relationships/styles" Target="styles.xml"/><Relationship Id="rId16" Type="http://schemas.openxmlformats.org/officeDocument/2006/relationships/chart" Target="charts/chart10.xml"/><Relationship Id="rId20" Type="http://schemas.openxmlformats.org/officeDocument/2006/relationships/chart" Target="charts/chart1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hart" Target="charts/chart5.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hart" Target="charts/chart9.xml"/><Relationship Id="rId23" Type="http://schemas.openxmlformats.org/officeDocument/2006/relationships/fontTable" Target="fontTable.xml"/><Relationship Id="rId10" Type="http://schemas.openxmlformats.org/officeDocument/2006/relationships/chart" Target="charts/chart4.xml"/><Relationship Id="rId19" Type="http://schemas.openxmlformats.org/officeDocument/2006/relationships/chart" Target="charts/chart13.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package" Target="../embeddings/Hoja_de_c_lculo_de_Microsoft_Office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Hoja_de_c_lculo_de_Microsoft_Office_Excel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Hoja_de_c_lculo_de_Microsoft_Office_Excel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Hoja_de_c_lculo_de_Microsoft_Office_Excel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Hoja_de_c_lculo_de_Microsoft_Office_Excel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Hoja_de_c_lculo_de_Microsoft_Office_Excel14.xlsx"/></Relationships>
</file>

<file path=word/charts/_rels/chart2.xml.rels><?xml version="1.0" encoding="UTF-8" standalone="yes"?>
<Relationships xmlns="http://schemas.openxmlformats.org/package/2006/relationships"><Relationship Id="rId1" Type="http://schemas.openxmlformats.org/officeDocument/2006/relationships/package" Target="../embeddings/Hoja_de_c_lculo_de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Hoja_de_c_lculo_de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Hoja_de_c_lculo_de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Hoja_de_c_lculo_de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Hoja_de_c_lculo_de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Hoja_de_c_lculo_de_Microsoft_Office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Hoja_de_c_lculo_de_Microsoft_Office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Hoja_de_c_lculo_de_Microsoft_Office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s-MX"/>
  <c:chart>
    <c:autoTitleDeleted val="1"/>
    <c:view3D>
      <c:rotX val="30"/>
      <c:perspective val="30"/>
    </c:view3D>
    <c:plotArea>
      <c:layout>
        <c:manualLayout>
          <c:layoutTarget val="inner"/>
          <c:xMode val="edge"/>
          <c:yMode val="edge"/>
          <c:x val="9.4907407407407524E-2"/>
          <c:y val="7.4404761904762445E-2"/>
          <c:w val="0.82407407407407973"/>
          <c:h val="0.78769841269842367"/>
        </c:manualLayout>
      </c:layout>
      <c:pie3DChart>
        <c:varyColors val="1"/>
        <c:ser>
          <c:idx val="0"/>
          <c:order val="0"/>
          <c:tx>
            <c:strRef>
              <c:f>Hoja1!$B$1</c:f>
              <c:strCache>
                <c:ptCount val="1"/>
                <c:pt idx="0">
                  <c:v>Ventas</c:v>
                </c:pt>
              </c:strCache>
            </c:strRef>
          </c:tx>
          <c:dLbls>
            <c:txPr>
              <a:bodyPr/>
              <a:lstStyle/>
              <a:p>
                <a:pPr>
                  <a:defRPr lang="en-US" sz="1200">
                    <a:latin typeface="Arial" pitchFamily="34" charset="0"/>
                    <a:cs typeface="Arial" pitchFamily="34" charset="0"/>
                  </a:defRPr>
                </a:pPr>
                <a:endParaRPr lang="es-MX"/>
              </a:p>
            </c:txPr>
            <c:showCatName val="1"/>
            <c:showPercent val="1"/>
            <c:showLeaderLines val="1"/>
          </c:dLbls>
          <c:cat>
            <c:strRef>
              <c:f>Hoja1!$A$2:$A$5</c:f>
              <c:strCache>
                <c:ptCount val="4"/>
                <c:pt idx="0">
                  <c:v>Familiar</c:v>
                </c:pt>
                <c:pt idx="1">
                  <c:v>Civil</c:v>
                </c:pt>
                <c:pt idx="2">
                  <c:v>Mercantil</c:v>
                </c:pt>
                <c:pt idx="3">
                  <c:v>Orientación y canalización</c:v>
                </c:pt>
              </c:strCache>
            </c:strRef>
          </c:cat>
          <c:val>
            <c:numRef>
              <c:f>Hoja1!$B$2:$B$5</c:f>
              <c:numCache>
                <c:formatCode>General</c:formatCode>
                <c:ptCount val="4"/>
                <c:pt idx="0">
                  <c:v>249</c:v>
                </c:pt>
                <c:pt idx="1">
                  <c:v>369</c:v>
                </c:pt>
                <c:pt idx="2">
                  <c:v>28</c:v>
                </c:pt>
                <c:pt idx="3">
                  <c:v>47</c:v>
                </c:pt>
              </c:numCache>
            </c:numRef>
          </c:val>
        </c:ser>
        <c:dLbls>
          <c:showCatName val="1"/>
          <c:showPercent val="1"/>
        </c:dLbls>
      </c:pie3DChart>
    </c:plotArea>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es-MX"/>
  <c:chart>
    <c:autoTitleDeleted val="1"/>
    <c:view3D>
      <c:rotX val="30"/>
      <c:perspective val="30"/>
    </c:view3D>
    <c:plotArea>
      <c:layout/>
      <c:pie3DChart>
        <c:varyColors val="1"/>
        <c:ser>
          <c:idx val="0"/>
          <c:order val="0"/>
          <c:tx>
            <c:strRef>
              <c:f>Hoja1!$B$1</c:f>
              <c:strCache>
                <c:ptCount val="1"/>
                <c:pt idx="0">
                  <c:v>Ventas</c:v>
                </c:pt>
              </c:strCache>
            </c:strRef>
          </c:tx>
          <c:explosion val="15"/>
          <c:dPt>
            <c:idx val="1"/>
            <c:explosion val="0"/>
          </c:dPt>
          <c:dLbls>
            <c:txPr>
              <a:bodyPr/>
              <a:lstStyle/>
              <a:p>
                <a:pPr>
                  <a:defRPr lang="en-US" sz="1050">
                    <a:latin typeface="Arial" pitchFamily="34" charset="0"/>
                    <a:cs typeface="Arial" pitchFamily="34" charset="0"/>
                  </a:defRPr>
                </a:pPr>
                <a:endParaRPr lang="es-MX"/>
              </a:p>
            </c:txPr>
            <c:showCatName val="1"/>
            <c:showPercent val="1"/>
            <c:showLeaderLines val="1"/>
          </c:dLbls>
          <c:cat>
            <c:strRef>
              <c:f>Hoja1!$A$2:$A$3</c:f>
              <c:strCache>
                <c:ptCount val="2"/>
                <c:pt idx="0">
                  <c:v>Mediación o conciliación aceptadas</c:v>
                </c:pt>
                <c:pt idx="1">
                  <c:v>Mediación o conciliación no aceptadas</c:v>
                </c:pt>
              </c:strCache>
            </c:strRef>
          </c:cat>
          <c:val>
            <c:numRef>
              <c:f>Hoja1!$B$2:$B$3</c:f>
              <c:numCache>
                <c:formatCode>General</c:formatCode>
                <c:ptCount val="2"/>
                <c:pt idx="0">
                  <c:v>28</c:v>
                </c:pt>
                <c:pt idx="1">
                  <c:v>0</c:v>
                </c:pt>
              </c:numCache>
            </c:numRef>
          </c:val>
        </c:ser>
        <c:dLbls>
          <c:showCatName val="1"/>
          <c:showPercent val="1"/>
        </c:dLbls>
      </c:pie3DChart>
    </c:plotArea>
    <c:plotVisOnly val="1"/>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es-MX"/>
  <c:chart>
    <c:autoTitleDeleted val="1"/>
    <c:view3D>
      <c:rotX val="30"/>
      <c:rotY val="190"/>
      <c:perspective val="30"/>
    </c:view3D>
    <c:plotArea>
      <c:layout>
        <c:manualLayout>
          <c:layoutTarget val="inner"/>
          <c:xMode val="edge"/>
          <c:yMode val="edge"/>
          <c:x val="0.13657407407407407"/>
          <c:y val="0.14583333333333842"/>
          <c:w val="0.8240740740741016"/>
          <c:h val="0.78769841269846974"/>
        </c:manualLayout>
      </c:layout>
      <c:pie3DChart>
        <c:varyColors val="1"/>
        <c:ser>
          <c:idx val="0"/>
          <c:order val="0"/>
          <c:tx>
            <c:strRef>
              <c:f>Hoja1!$B$1</c:f>
              <c:strCache>
                <c:ptCount val="1"/>
                <c:pt idx="0">
                  <c:v>Ventas</c:v>
                </c:pt>
              </c:strCache>
            </c:strRef>
          </c:tx>
          <c:explosion val="7"/>
          <c:dPt>
            <c:idx val="2"/>
            <c:explosion val="4"/>
          </c:dPt>
          <c:dLbls>
            <c:dLbl>
              <c:idx val="1"/>
              <c:layout>
                <c:manualLayout>
                  <c:x val="-1.2451334208223993E-2"/>
                  <c:y val="-0.19149637545306841"/>
                </c:manualLayout>
              </c:layout>
              <c:showCatName val="1"/>
              <c:showPercent val="1"/>
            </c:dLbl>
            <c:txPr>
              <a:bodyPr/>
              <a:lstStyle/>
              <a:p>
                <a:pPr>
                  <a:defRPr lang="en-US" sz="1100">
                    <a:latin typeface="Arial" pitchFamily="34" charset="0"/>
                    <a:cs typeface="Arial" pitchFamily="34" charset="0"/>
                  </a:defRPr>
                </a:pPr>
                <a:endParaRPr lang="es-MX"/>
              </a:p>
            </c:txPr>
            <c:showCatName val="1"/>
            <c:showPercent val="1"/>
            <c:showLeaderLines val="1"/>
          </c:dLbls>
          <c:cat>
            <c:strRef>
              <c:f>Hoja1!$A$2:$A$4</c:f>
              <c:strCache>
                <c:ptCount val="3"/>
                <c:pt idx="0">
                  <c:v>Solucionado con convenio</c:v>
                </c:pt>
                <c:pt idx="1">
                  <c:v>Solucionados sin convenio</c:v>
                </c:pt>
                <c:pt idx="2">
                  <c:v>En etapa de procedimiento</c:v>
                </c:pt>
              </c:strCache>
            </c:strRef>
          </c:cat>
          <c:val>
            <c:numRef>
              <c:f>Hoja1!$B$2:$B$4</c:f>
              <c:numCache>
                <c:formatCode>General</c:formatCode>
                <c:ptCount val="3"/>
                <c:pt idx="0">
                  <c:v>7</c:v>
                </c:pt>
                <c:pt idx="1">
                  <c:v>9</c:v>
                </c:pt>
                <c:pt idx="2">
                  <c:v>12</c:v>
                </c:pt>
              </c:numCache>
            </c:numRef>
          </c:val>
        </c:ser>
        <c:dLbls>
          <c:showCatName val="1"/>
          <c:showPercent val="1"/>
        </c:dLbls>
      </c:pie3DChart>
    </c:plotArea>
    <c:plotVisOnly val="1"/>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es-MX"/>
  <c:chart>
    <c:autoTitleDeleted val="1"/>
    <c:view3D>
      <c:rotX val="30"/>
      <c:perspective val="30"/>
    </c:view3D>
    <c:plotArea>
      <c:layout/>
      <c:pie3DChart>
        <c:varyColors val="1"/>
        <c:ser>
          <c:idx val="0"/>
          <c:order val="0"/>
          <c:tx>
            <c:strRef>
              <c:f>Hoja1!$B$1</c:f>
              <c:strCache>
                <c:ptCount val="1"/>
                <c:pt idx="0">
                  <c:v>Ventas</c:v>
                </c:pt>
              </c:strCache>
            </c:strRef>
          </c:tx>
          <c:dLbls>
            <c:dLbl>
              <c:idx val="0"/>
              <c:layout>
                <c:manualLayout>
                  <c:x val="-5.8494459025955091E-2"/>
                  <c:y val="-0.15000156230471187"/>
                </c:manualLayout>
              </c:layout>
              <c:tx>
                <c:rich>
                  <a:bodyPr/>
                  <a:lstStyle/>
                  <a:p>
                    <a:r>
                      <a:rPr lang="en-US" sz="1400" b="0"/>
                      <a:t>Civil
46%</a:t>
                    </a:r>
                  </a:p>
                </c:rich>
              </c:tx>
              <c:showCatName val="1"/>
              <c:showPercent val="1"/>
            </c:dLbl>
            <c:dLbl>
              <c:idx val="1"/>
              <c:layout>
                <c:manualLayout>
                  <c:x val="3.7715077282006765E-2"/>
                  <c:y val="-7.3147106611673538E-4"/>
                </c:manualLayout>
              </c:layout>
              <c:tx>
                <c:rich>
                  <a:bodyPr/>
                  <a:lstStyle/>
                  <a:p>
                    <a:r>
                      <a:rPr lang="en-US" sz="1400"/>
                      <a:t>Mercantil
5%</a:t>
                    </a:r>
                  </a:p>
                </c:rich>
              </c:tx>
              <c:showCatName val="1"/>
              <c:showPercent val="1"/>
            </c:dLbl>
            <c:dLbl>
              <c:idx val="2"/>
              <c:layout>
                <c:manualLayout>
                  <c:x val="2.2063374890638671E-2"/>
                  <c:y val="3.0671166104237011E-2"/>
                </c:manualLayout>
              </c:layout>
              <c:tx>
                <c:rich>
                  <a:bodyPr/>
                  <a:lstStyle/>
                  <a:p>
                    <a:r>
                      <a:rPr lang="en-US" sz="1400"/>
                      <a:t>Familiar
49%</a:t>
                    </a:r>
                  </a:p>
                </c:rich>
              </c:tx>
              <c:showCatName val="1"/>
              <c:showPercent val="1"/>
            </c:dLbl>
            <c:showCatName val="1"/>
            <c:showPercent val="1"/>
          </c:dLbls>
          <c:cat>
            <c:strRef>
              <c:f>Hoja1!$A$2:$A$5</c:f>
              <c:strCache>
                <c:ptCount val="3"/>
                <c:pt idx="0">
                  <c:v>Civil</c:v>
                </c:pt>
                <c:pt idx="1">
                  <c:v>Mercantil</c:v>
                </c:pt>
                <c:pt idx="2">
                  <c:v>Familiar</c:v>
                </c:pt>
              </c:strCache>
            </c:strRef>
          </c:cat>
          <c:val>
            <c:numRef>
              <c:f>Hoja1!$B$2:$B$5</c:f>
              <c:numCache>
                <c:formatCode>General</c:formatCode>
                <c:ptCount val="4"/>
                <c:pt idx="0">
                  <c:v>438</c:v>
                </c:pt>
                <c:pt idx="1">
                  <c:v>48</c:v>
                </c:pt>
                <c:pt idx="2">
                  <c:v>466</c:v>
                </c:pt>
              </c:numCache>
            </c:numRef>
          </c:val>
        </c:ser>
        <c:dLbls>
          <c:showCatName val="1"/>
          <c:showPercent val="1"/>
        </c:dLbls>
      </c:pie3DChart>
    </c:plotArea>
    <c:plotVisOnly val="1"/>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es-MX"/>
  <c:chart>
    <c:autoTitleDeleted val="1"/>
    <c:view3D>
      <c:rotX val="30"/>
      <c:perspective val="30"/>
    </c:view3D>
    <c:plotArea>
      <c:layout>
        <c:manualLayout>
          <c:layoutTarget val="inner"/>
          <c:xMode val="edge"/>
          <c:yMode val="edge"/>
          <c:x val="0.10416666666666737"/>
          <c:y val="0.10615079365079365"/>
          <c:w val="0.82407407407408095"/>
          <c:h val="0.78769841269842633"/>
        </c:manualLayout>
      </c:layout>
      <c:pie3DChart>
        <c:varyColors val="1"/>
        <c:ser>
          <c:idx val="0"/>
          <c:order val="0"/>
          <c:tx>
            <c:strRef>
              <c:f>Hoja1!$B$1</c:f>
              <c:strCache>
                <c:ptCount val="1"/>
                <c:pt idx="0">
                  <c:v>Columna1</c:v>
                </c:pt>
              </c:strCache>
            </c:strRef>
          </c:tx>
          <c:explosion val="2"/>
          <c:dLbls>
            <c:dLbl>
              <c:idx val="0"/>
              <c:layout>
                <c:manualLayout>
                  <c:x val="-1.9142607174103241E-2"/>
                  <c:y val="-1.9049181352331124E-2"/>
                </c:manualLayout>
              </c:layout>
              <c:tx>
                <c:rich>
                  <a:bodyPr/>
                  <a:lstStyle/>
                  <a:p>
                    <a:r>
                      <a:rPr lang="en-US" sz="1400"/>
                      <a:t>Civil
37%</a:t>
                    </a:r>
                  </a:p>
                </c:rich>
              </c:tx>
              <c:showCatName val="1"/>
              <c:showPercent val="1"/>
            </c:dLbl>
            <c:dLbl>
              <c:idx val="1"/>
              <c:layout>
                <c:manualLayout>
                  <c:x val="2.8455818022747256E-2"/>
                  <c:y val="-8.0096550431196206E-2"/>
                </c:manualLayout>
              </c:layout>
              <c:tx>
                <c:rich>
                  <a:bodyPr/>
                  <a:lstStyle/>
                  <a:p>
                    <a:r>
                      <a:rPr lang="en-US" sz="1400"/>
                      <a:t>Mercantil
2%</a:t>
                    </a:r>
                  </a:p>
                </c:rich>
              </c:tx>
              <c:showCatName val="1"/>
              <c:showPercent val="1"/>
            </c:dLbl>
            <c:dLbl>
              <c:idx val="2"/>
              <c:layout>
                <c:manualLayout>
                  <c:x val="4.5211614173228533E-2"/>
                  <c:y val="-5.0431196100487437E-3"/>
                </c:manualLayout>
              </c:layout>
              <c:tx>
                <c:rich>
                  <a:bodyPr/>
                  <a:lstStyle/>
                  <a:p>
                    <a:r>
                      <a:rPr lang="en-US" sz="1400"/>
                      <a:t>Familiar
61%</a:t>
                    </a:r>
                  </a:p>
                </c:rich>
              </c:tx>
              <c:showCatName val="1"/>
              <c:showPercent val="1"/>
            </c:dLbl>
            <c:showCatName val="1"/>
            <c:showPercent val="1"/>
          </c:dLbls>
          <c:cat>
            <c:strRef>
              <c:f>Hoja1!$A$2:$A$5</c:f>
              <c:strCache>
                <c:ptCount val="3"/>
                <c:pt idx="0">
                  <c:v>Civil</c:v>
                </c:pt>
                <c:pt idx="1">
                  <c:v>Mercantil</c:v>
                </c:pt>
                <c:pt idx="2">
                  <c:v>Familiar</c:v>
                </c:pt>
              </c:strCache>
            </c:strRef>
          </c:cat>
          <c:val>
            <c:numRef>
              <c:f>Hoja1!$B$2:$B$5</c:f>
              <c:numCache>
                <c:formatCode>#,##0</c:formatCode>
                <c:ptCount val="4"/>
                <c:pt idx="0" formatCode="#,##0.00">
                  <c:v>4896355</c:v>
                </c:pt>
                <c:pt idx="1">
                  <c:v>1260684</c:v>
                </c:pt>
                <c:pt idx="2" formatCode="#,##0.00">
                  <c:v>2381299</c:v>
                </c:pt>
              </c:numCache>
            </c:numRef>
          </c:val>
        </c:ser>
        <c:dLbls>
          <c:showCatName val="1"/>
          <c:showPercent val="1"/>
        </c:dLbls>
      </c:pie3DChart>
    </c:plotArea>
    <c:plotVisOnly val="1"/>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es-MX"/>
  <c:chart>
    <c:autoTitleDeleted val="1"/>
    <c:view3D>
      <c:rotX val="30"/>
      <c:rotY val="70"/>
      <c:perspective val="30"/>
    </c:view3D>
    <c:plotArea>
      <c:layout>
        <c:manualLayout>
          <c:layoutTarget val="inner"/>
          <c:xMode val="edge"/>
          <c:yMode val="edge"/>
          <c:x val="0.10525197376380366"/>
          <c:y val="0.13673286122253586"/>
          <c:w val="0.81621615935281056"/>
          <c:h val="0.76388928656648314"/>
        </c:manualLayout>
      </c:layout>
      <c:pie3DChart>
        <c:varyColors val="1"/>
        <c:ser>
          <c:idx val="0"/>
          <c:order val="0"/>
          <c:tx>
            <c:strRef>
              <c:f>Hoja1!$B$1</c:f>
              <c:strCache>
                <c:ptCount val="1"/>
                <c:pt idx="0">
                  <c:v>Ventas</c:v>
                </c:pt>
              </c:strCache>
            </c:strRef>
          </c:tx>
          <c:explosion val="6"/>
          <c:dLbls>
            <c:txPr>
              <a:bodyPr/>
              <a:lstStyle/>
              <a:p>
                <a:pPr>
                  <a:defRPr lang="en-US">
                    <a:latin typeface="Arial" pitchFamily="34" charset="0"/>
                    <a:cs typeface="Arial" pitchFamily="34" charset="0"/>
                  </a:defRPr>
                </a:pPr>
                <a:endParaRPr lang="es-MX"/>
              </a:p>
            </c:txPr>
            <c:showCatName val="1"/>
            <c:showPercent val="1"/>
            <c:showLeaderLines val="1"/>
          </c:dLbls>
          <c:cat>
            <c:strRef>
              <c:f>Hoja1!$A$2:$A$3</c:f>
              <c:strCache>
                <c:ptCount val="2"/>
                <c:pt idx="0">
                  <c:v>Concluidos por Convenio</c:v>
                </c:pt>
                <c:pt idx="1">
                  <c:v>Concluidos Exitosamente</c:v>
                </c:pt>
              </c:strCache>
            </c:strRef>
          </c:cat>
          <c:val>
            <c:numRef>
              <c:f>Hoja1!$B$2:$B$3</c:f>
              <c:numCache>
                <c:formatCode>General</c:formatCode>
                <c:ptCount val="2"/>
                <c:pt idx="0">
                  <c:v>127</c:v>
                </c:pt>
                <c:pt idx="1">
                  <c:v>112</c:v>
                </c:pt>
              </c:numCache>
            </c:numRef>
          </c:val>
        </c:ser>
        <c:dLbls>
          <c:showCatName val="1"/>
          <c:showPercent val="1"/>
        </c:dLbls>
      </c:pie3DChart>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s-MX"/>
  <c:chart>
    <c:autoTitleDeleted val="1"/>
    <c:view3D>
      <c:rotX val="30"/>
      <c:perspective val="30"/>
    </c:view3D>
    <c:plotArea>
      <c:layout>
        <c:manualLayout>
          <c:layoutTarget val="inner"/>
          <c:xMode val="edge"/>
          <c:yMode val="edge"/>
          <c:x val="9.1258092738407764E-2"/>
          <c:y val="0.13700972672533579"/>
          <c:w val="0.78611126550359456"/>
          <c:h val="0.7573530955689366"/>
        </c:manualLayout>
      </c:layout>
      <c:pie3DChart>
        <c:varyColors val="1"/>
        <c:ser>
          <c:idx val="0"/>
          <c:order val="0"/>
          <c:tx>
            <c:strRef>
              <c:f>Hoja1!$B$1</c:f>
              <c:strCache>
                <c:ptCount val="1"/>
                <c:pt idx="0">
                  <c:v>Columna1</c:v>
                </c:pt>
              </c:strCache>
            </c:strRef>
          </c:tx>
          <c:explosion val="11"/>
          <c:dPt>
            <c:idx val="0"/>
            <c:explosion val="0"/>
          </c:dPt>
          <c:dLbls>
            <c:txPr>
              <a:bodyPr/>
              <a:lstStyle/>
              <a:p>
                <a:pPr>
                  <a:defRPr lang="en-US" sz="1200">
                    <a:latin typeface="Arial" pitchFamily="34" charset="0"/>
                    <a:cs typeface="Arial" pitchFamily="34" charset="0"/>
                  </a:defRPr>
                </a:pPr>
                <a:endParaRPr lang="es-MX"/>
              </a:p>
            </c:txPr>
            <c:showCatName val="1"/>
            <c:showPercent val="1"/>
            <c:showLeaderLines val="1"/>
          </c:dLbls>
          <c:cat>
            <c:strRef>
              <c:f>Hoja1!$A$2:$A$4</c:f>
              <c:strCache>
                <c:ptCount val="3"/>
                <c:pt idx="0">
                  <c:v>Familiar</c:v>
                </c:pt>
                <c:pt idx="1">
                  <c:v>Civil </c:v>
                </c:pt>
                <c:pt idx="2">
                  <c:v>Mercantil</c:v>
                </c:pt>
              </c:strCache>
            </c:strRef>
          </c:cat>
          <c:val>
            <c:numRef>
              <c:f>Hoja1!$B$2:$B$4</c:f>
              <c:numCache>
                <c:formatCode>General</c:formatCode>
                <c:ptCount val="3"/>
                <c:pt idx="0">
                  <c:v>249</c:v>
                </c:pt>
                <c:pt idx="1">
                  <c:v>369</c:v>
                </c:pt>
                <c:pt idx="2">
                  <c:v>28</c:v>
                </c:pt>
              </c:numCache>
            </c:numRef>
          </c:val>
        </c:ser>
        <c:dLbls>
          <c:showCatName val="1"/>
          <c:showPercent val="1"/>
        </c:dLbls>
      </c:pie3DChart>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s-MX"/>
  <c:chart>
    <c:autoTitleDeleted val="1"/>
    <c:view3D>
      <c:rotX val="60"/>
      <c:rotY val="50"/>
      <c:perspective val="30"/>
    </c:view3D>
    <c:plotArea>
      <c:layout>
        <c:manualLayout>
          <c:layoutTarget val="inner"/>
          <c:xMode val="edge"/>
          <c:yMode val="edge"/>
          <c:x val="6.7657276985772313E-2"/>
          <c:y val="0.11644453362173919"/>
          <c:w val="0.80021726285353434"/>
          <c:h val="0.80050522263635282"/>
        </c:manualLayout>
      </c:layout>
      <c:pie3DChart>
        <c:varyColors val="1"/>
        <c:ser>
          <c:idx val="0"/>
          <c:order val="0"/>
          <c:tx>
            <c:strRef>
              <c:f>Hoja1!$B$1</c:f>
              <c:strCache>
                <c:ptCount val="1"/>
                <c:pt idx="0">
                  <c:v>Ventas</c:v>
                </c:pt>
              </c:strCache>
            </c:strRef>
          </c:tx>
          <c:explosion val="14"/>
          <c:dLbls>
            <c:dLbl>
              <c:idx val="2"/>
              <c:layout>
                <c:manualLayout>
                  <c:x val="0.16154427187501921"/>
                  <c:y val="0.18278165332681759"/>
                </c:manualLayout>
              </c:layout>
              <c:showCatName val="1"/>
              <c:showPercent val="1"/>
            </c:dLbl>
            <c:dLbl>
              <c:idx val="3"/>
              <c:layout>
                <c:manualLayout>
                  <c:x val="-8.7988612989882045E-2"/>
                  <c:y val="7.4447623857726242E-2"/>
                </c:manualLayout>
              </c:layout>
              <c:showCatName val="1"/>
              <c:showPercent val="1"/>
            </c:dLbl>
            <c:txPr>
              <a:bodyPr/>
              <a:lstStyle/>
              <a:p>
                <a:pPr>
                  <a:defRPr lang="es-ES" sz="1100">
                    <a:latin typeface="Arial" pitchFamily="34" charset="0"/>
                    <a:cs typeface="Arial" pitchFamily="34" charset="0"/>
                  </a:defRPr>
                </a:pPr>
                <a:endParaRPr lang="es-MX"/>
              </a:p>
            </c:txPr>
            <c:showCatName val="1"/>
            <c:showPercent val="1"/>
          </c:dLbls>
          <c:cat>
            <c:strRef>
              <c:f>Hoja1!$A$2:$A$6</c:f>
              <c:strCache>
                <c:ptCount val="4"/>
                <c:pt idx="0">
                  <c:v>Visitas y convivencia</c:v>
                </c:pt>
                <c:pt idx="1">
                  <c:v>Guarda y custodia</c:v>
                </c:pt>
                <c:pt idx="2">
                  <c:v>Pensión alimenticia de menores</c:v>
                </c:pt>
                <c:pt idx="3">
                  <c:v>Controversias del orden Familiar</c:v>
                </c:pt>
              </c:strCache>
            </c:strRef>
          </c:cat>
          <c:val>
            <c:numRef>
              <c:f>Hoja1!$B$2:$B$6</c:f>
              <c:numCache>
                <c:formatCode>General</c:formatCode>
                <c:ptCount val="5"/>
                <c:pt idx="0">
                  <c:v>80</c:v>
                </c:pt>
                <c:pt idx="1">
                  <c:v>62</c:v>
                </c:pt>
                <c:pt idx="2">
                  <c:v>104</c:v>
                </c:pt>
                <c:pt idx="3">
                  <c:v>3</c:v>
                </c:pt>
              </c:numCache>
            </c:numRef>
          </c:val>
        </c:ser>
        <c:dLbls>
          <c:showCatName val="1"/>
          <c:showPercent val="1"/>
        </c:dLbls>
      </c:pie3DChart>
    </c:plotArea>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s-MX"/>
  <c:chart>
    <c:autoTitleDeleted val="1"/>
    <c:view3D>
      <c:rotX val="30"/>
      <c:rotY val="60"/>
      <c:perspective val="30"/>
    </c:view3D>
    <c:plotArea>
      <c:layout>
        <c:manualLayout>
          <c:layoutTarget val="inner"/>
          <c:xMode val="edge"/>
          <c:yMode val="edge"/>
          <c:x val="0.11805555555555559"/>
          <c:y val="0.17261904761904764"/>
          <c:w val="0.82407407407409861"/>
          <c:h val="0.78769841269846319"/>
        </c:manualLayout>
      </c:layout>
      <c:pie3DChart>
        <c:varyColors val="1"/>
        <c:ser>
          <c:idx val="0"/>
          <c:order val="0"/>
          <c:tx>
            <c:strRef>
              <c:f>Hoja1!$B$1</c:f>
              <c:strCache>
                <c:ptCount val="1"/>
                <c:pt idx="0">
                  <c:v>Ventas</c:v>
                </c:pt>
              </c:strCache>
            </c:strRef>
          </c:tx>
          <c:explosion val="9"/>
          <c:dPt>
            <c:idx val="1"/>
            <c:spPr>
              <a:ln>
                <a:noFill/>
              </a:ln>
            </c:spPr>
          </c:dPt>
          <c:dLbls>
            <c:dLbl>
              <c:idx val="0"/>
              <c:spPr/>
              <c:txPr>
                <a:bodyPr/>
                <a:lstStyle/>
                <a:p>
                  <a:pPr>
                    <a:defRPr lang="en-US" sz="1100">
                      <a:latin typeface="Arial" pitchFamily="34" charset="0"/>
                      <a:cs typeface="Arial" pitchFamily="34" charset="0"/>
                    </a:defRPr>
                  </a:pPr>
                  <a:endParaRPr lang="es-MX"/>
                </a:p>
              </c:txPr>
            </c:dLbl>
            <c:dLbl>
              <c:idx val="1"/>
              <c:spPr/>
              <c:txPr>
                <a:bodyPr/>
                <a:lstStyle/>
                <a:p>
                  <a:pPr>
                    <a:defRPr lang="en-US" sz="1100">
                      <a:latin typeface="Arial" pitchFamily="34" charset="0"/>
                      <a:cs typeface="Arial" pitchFamily="34" charset="0"/>
                    </a:defRPr>
                  </a:pPr>
                  <a:endParaRPr lang="es-MX"/>
                </a:p>
              </c:txPr>
            </c:dLbl>
            <c:dLbl>
              <c:idx val="2"/>
              <c:delete val="1"/>
            </c:dLbl>
            <c:txPr>
              <a:bodyPr/>
              <a:lstStyle/>
              <a:p>
                <a:pPr>
                  <a:defRPr lang="en-US">
                    <a:latin typeface="Arial" pitchFamily="34" charset="0"/>
                    <a:cs typeface="Arial" pitchFamily="34" charset="0"/>
                  </a:defRPr>
                </a:pPr>
                <a:endParaRPr lang="es-MX"/>
              </a:p>
            </c:txPr>
            <c:showCatName val="1"/>
            <c:showPercent val="1"/>
            <c:showLeaderLines val="1"/>
          </c:dLbls>
          <c:cat>
            <c:strRef>
              <c:f>Hoja1!$A$2:$A$4</c:f>
              <c:strCache>
                <c:ptCount val="2"/>
                <c:pt idx="0">
                  <c:v>Mediación y conciliación aceptadas</c:v>
                </c:pt>
                <c:pt idx="1">
                  <c:v>Mediación y conciliación no aceptadas</c:v>
                </c:pt>
              </c:strCache>
            </c:strRef>
          </c:cat>
          <c:val>
            <c:numRef>
              <c:f>Hoja1!$B$2:$B$4</c:f>
              <c:numCache>
                <c:formatCode>General</c:formatCode>
                <c:ptCount val="3"/>
                <c:pt idx="0">
                  <c:v>241</c:v>
                </c:pt>
                <c:pt idx="1">
                  <c:v>8</c:v>
                </c:pt>
                <c:pt idx="2">
                  <c:v>0</c:v>
                </c:pt>
              </c:numCache>
            </c:numRef>
          </c:val>
        </c:ser>
        <c:dLbls>
          <c:showCatName val="1"/>
          <c:showPercent val="1"/>
        </c:dLbls>
      </c:pie3DChart>
      <c:spPr>
        <a:noFill/>
        <a:ln>
          <a:noFill/>
          <a:prstDash val="solid"/>
        </a:ln>
      </c:spPr>
    </c:plotArea>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s-MX"/>
  <c:chart>
    <c:autoTitleDeleted val="1"/>
    <c:view3D>
      <c:rotX val="30"/>
      <c:perspective val="30"/>
    </c:view3D>
    <c:plotArea>
      <c:layout>
        <c:manualLayout>
          <c:layoutTarget val="inner"/>
          <c:xMode val="edge"/>
          <c:yMode val="edge"/>
          <c:x val="0.125"/>
          <c:y val="0.17361117153173541"/>
          <c:w val="0.8240740740741016"/>
          <c:h val="0.78769841269846974"/>
        </c:manualLayout>
      </c:layout>
      <c:pie3DChart>
        <c:varyColors val="1"/>
        <c:ser>
          <c:idx val="0"/>
          <c:order val="0"/>
          <c:tx>
            <c:strRef>
              <c:f>Hoja1!$B$1</c:f>
              <c:strCache>
                <c:ptCount val="1"/>
                <c:pt idx="0">
                  <c:v>Ventas</c:v>
                </c:pt>
              </c:strCache>
            </c:strRef>
          </c:tx>
          <c:explosion val="3"/>
          <c:dLbls>
            <c:txPr>
              <a:bodyPr/>
              <a:lstStyle/>
              <a:p>
                <a:pPr>
                  <a:defRPr lang="en-US" sz="1050">
                    <a:latin typeface="Arial" pitchFamily="34" charset="0"/>
                    <a:cs typeface="Arial" pitchFamily="34" charset="0"/>
                  </a:defRPr>
                </a:pPr>
                <a:endParaRPr lang="es-MX"/>
              </a:p>
            </c:txPr>
            <c:showCatName val="1"/>
            <c:showPercent val="1"/>
            <c:showLeaderLines val="1"/>
          </c:dLbls>
          <c:cat>
            <c:strRef>
              <c:f>Hoja1!$A$2:$A$4</c:f>
              <c:strCache>
                <c:ptCount val="3"/>
                <c:pt idx="0">
                  <c:v>Concluidos por Convenio</c:v>
                </c:pt>
                <c:pt idx="1">
                  <c:v>Concluidos Exitosamente</c:v>
                </c:pt>
                <c:pt idx="2">
                  <c:v>En etapa de procedimiento</c:v>
                </c:pt>
              </c:strCache>
            </c:strRef>
          </c:cat>
          <c:val>
            <c:numRef>
              <c:f>Hoja1!$B$2:$B$4</c:f>
              <c:numCache>
                <c:formatCode>General</c:formatCode>
                <c:ptCount val="3"/>
                <c:pt idx="0">
                  <c:v>88</c:v>
                </c:pt>
                <c:pt idx="1">
                  <c:v>9</c:v>
                </c:pt>
                <c:pt idx="2">
                  <c:v>144</c:v>
                </c:pt>
              </c:numCache>
            </c:numRef>
          </c:val>
        </c:ser>
        <c:dLbls>
          <c:showCatName val="1"/>
          <c:showPercent val="1"/>
        </c:dLbls>
      </c:pie3DChart>
    </c:plotArea>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s-MX"/>
  <c:chart>
    <c:autoTitleDeleted val="1"/>
    <c:view3D>
      <c:rotX val="30"/>
      <c:perspective val="30"/>
    </c:view3D>
    <c:plotArea>
      <c:layout>
        <c:manualLayout>
          <c:layoutTarget val="inner"/>
          <c:xMode val="edge"/>
          <c:yMode val="edge"/>
          <c:x val="8.0511696108039266E-2"/>
          <c:y val="0.19068000283748321"/>
          <c:w val="0.78904771754670722"/>
          <c:h val="0.75526594310846284"/>
        </c:manualLayout>
      </c:layout>
      <c:pie3DChart>
        <c:varyColors val="1"/>
        <c:ser>
          <c:idx val="0"/>
          <c:order val="0"/>
          <c:tx>
            <c:strRef>
              <c:f>Hoja1!$B$1</c:f>
              <c:strCache>
                <c:ptCount val="1"/>
                <c:pt idx="0">
                  <c:v>Ventas</c:v>
                </c:pt>
              </c:strCache>
            </c:strRef>
          </c:tx>
          <c:explosion val="8"/>
          <c:dLbls>
            <c:dLbl>
              <c:idx val="2"/>
              <c:layout>
                <c:manualLayout>
                  <c:x val="0.27213591295834078"/>
                  <c:y val="-0.28378378378378388"/>
                </c:manualLayout>
              </c:layout>
              <c:showCatName val="1"/>
              <c:showPercent val="1"/>
            </c:dLbl>
            <c:dLbl>
              <c:idx val="3"/>
              <c:layout>
                <c:manualLayout>
                  <c:x val="-0.1320284439051074"/>
                  <c:y val="7.0692204015039534E-2"/>
                </c:manualLayout>
              </c:layout>
              <c:showCatName val="1"/>
              <c:showPercent val="1"/>
            </c:dLbl>
            <c:dLbl>
              <c:idx val="4"/>
              <c:layout>
                <c:manualLayout>
                  <c:x val="0.33892080477681436"/>
                  <c:y val="-8.0266723416329722E-3"/>
                </c:manualLayout>
              </c:layout>
              <c:showCatName val="1"/>
              <c:showPercent val="1"/>
            </c:dLbl>
            <c:dLbl>
              <c:idx val="5"/>
              <c:layout>
                <c:manualLayout>
                  <c:x val="-2.7932760594067759E-3"/>
                  <c:y val="-0.13689919841101025"/>
                </c:manualLayout>
              </c:layout>
              <c:showCatName val="1"/>
              <c:showPercent val="1"/>
            </c:dLbl>
            <c:dLbl>
              <c:idx val="7"/>
              <c:layout>
                <c:manualLayout>
                  <c:x val="-4.4535580162812401E-2"/>
                  <c:y val="0.10256593601475492"/>
                </c:manualLayout>
              </c:layout>
              <c:showCatName val="1"/>
              <c:showPercent val="1"/>
            </c:dLbl>
            <c:dLbl>
              <c:idx val="8"/>
              <c:layout>
                <c:manualLayout>
                  <c:x val="2.5794411425367012E-3"/>
                  <c:y val="-0.1342226005533092"/>
                </c:manualLayout>
              </c:layout>
              <c:showCatName val="1"/>
              <c:showPercent val="1"/>
            </c:dLbl>
            <c:dLbl>
              <c:idx val="9"/>
              <c:layout>
                <c:manualLayout>
                  <c:x val="-0.10974756364109632"/>
                  <c:y val="7.4026029395422174E-2"/>
                </c:manualLayout>
              </c:layout>
              <c:showCatName val="1"/>
              <c:showPercent val="1"/>
            </c:dLbl>
            <c:dLbl>
              <c:idx val="10"/>
              <c:layout>
                <c:manualLayout>
                  <c:x val="-1.9911009372515075E-2"/>
                  <c:y val="0.10011066184294531"/>
                </c:manualLayout>
              </c:layout>
              <c:showCatName val="1"/>
              <c:showPercent val="1"/>
            </c:dLbl>
            <c:dLbl>
              <c:idx val="12"/>
              <c:layout>
                <c:manualLayout>
                  <c:x val="-0.14242710969914341"/>
                  <c:y val="0.56030122305029395"/>
                </c:manualLayout>
              </c:layout>
              <c:showCatName val="1"/>
              <c:showPercent val="1"/>
            </c:dLbl>
            <c:dLbl>
              <c:idx val="13"/>
              <c:layout>
                <c:manualLayout>
                  <c:x val="9.7639633924919197E-3"/>
                  <c:y val="-5.2533730580974693E-2"/>
                </c:manualLayout>
              </c:layout>
              <c:showCatName val="1"/>
              <c:showPercent val="1"/>
            </c:dLbl>
            <c:txPr>
              <a:bodyPr/>
              <a:lstStyle/>
              <a:p>
                <a:pPr>
                  <a:defRPr lang="en-US">
                    <a:latin typeface="Arial" pitchFamily="34" charset="0"/>
                    <a:cs typeface="Arial" pitchFamily="34" charset="0"/>
                  </a:defRPr>
                </a:pPr>
                <a:endParaRPr lang="es-MX"/>
              </a:p>
            </c:txPr>
            <c:showCatName val="1"/>
            <c:showPercent val="1"/>
            <c:showLeaderLines val="1"/>
          </c:dLbls>
          <c:cat>
            <c:strRef>
              <c:f>Hoja1!$A$2:$A$16</c:f>
              <c:strCache>
                <c:ptCount val="15"/>
                <c:pt idx="0">
                  <c:v>Contrato de Mutuo</c:v>
                </c:pt>
                <c:pt idx="1">
                  <c:v>Incumplimiento de un contrato</c:v>
                </c:pt>
                <c:pt idx="2">
                  <c:v>Arrendamiento</c:v>
                </c:pt>
                <c:pt idx="3">
                  <c:v>Propiedad</c:v>
                </c:pt>
                <c:pt idx="5">
                  <c:v>Comodato</c:v>
                </c:pt>
                <c:pt idx="6">
                  <c:v>Compraventa</c:v>
                </c:pt>
                <c:pt idx="8">
                  <c:v>Garantia de servicio</c:v>
                </c:pt>
                <c:pt idx="9">
                  <c:v>Reparacion de Daños</c:v>
                </c:pt>
                <c:pt idx="11">
                  <c:v>Pago de Pesos</c:v>
                </c:pt>
                <c:pt idx="12">
                  <c:v>Conflictos vecinales</c:v>
                </c:pt>
                <c:pt idx="13">
                  <c:v>Posesión</c:v>
                </c:pt>
                <c:pt idx="14">
                  <c:v>Otros</c:v>
                </c:pt>
              </c:strCache>
            </c:strRef>
          </c:cat>
          <c:val>
            <c:numRef>
              <c:f>Hoja1!$B$2:$B$16</c:f>
              <c:numCache>
                <c:formatCode>General</c:formatCode>
                <c:ptCount val="15"/>
                <c:pt idx="0">
                  <c:v>21</c:v>
                </c:pt>
                <c:pt idx="1">
                  <c:v>143</c:v>
                </c:pt>
                <c:pt idx="2">
                  <c:v>72</c:v>
                </c:pt>
                <c:pt idx="3">
                  <c:v>6</c:v>
                </c:pt>
                <c:pt idx="5">
                  <c:v>12</c:v>
                </c:pt>
                <c:pt idx="6">
                  <c:v>35</c:v>
                </c:pt>
                <c:pt idx="8">
                  <c:v>15</c:v>
                </c:pt>
                <c:pt idx="9">
                  <c:v>22</c:v>
                </c:pt>
                <c:pt idx="11">
                  <c:v>6</c:v>
                </c:pt>
                <c:pt idx="12">
                  <c:v>14</c:v>
                </c:pt>
                <c:pt idx="13">
                  <c:v>4</c:v>
                </c:pt>
                <c:pt idx="14">
                  <c:v>19</c:v>
                </c:pt>
              </c:numCache>
            </c:numRef>
          </c:val>
        </c:ser>
        <c:dLbls>
          <c:showCatName val="1"/>
          <c:showPercent val="1"/>
        </c:dLbls>
      </c:pie3DChart>
    </c:plotArea>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s-MX"/>
  <c:chart>
    <c:autoTitleDeleted val="1"/>
    <c:view3D>
      <c:rotX val="30"/>
      <c:perspective val="30"/>
    </c:view3D>
    <c:plotArea>
      <c:layout/>
      <c:pie3DChart>
        <c:varyColors val="1"/>
        <c:ser>
          <c:idx val="0"/>
          <c:order val="0"/>
          <c:tx>
            <c:strRef>
              <c:f>Hoja1!$B$1</c:f>
              <c:strCache>
                <c:ptCount val="1"/>
                <c:pt idx="0">
                  <c:v>Ventas</c:v>
                </c:pt>
              </c:strCache>
            </c:strRef>
          </c:tx>
          <c:explosion val="15"/>
          <c:dPt>
            <c:idx val="1"/>
            <c:explosion val="0"/>
          </c:dPt>
          <c:dLbls>
            <c:dLbl>
              <c:idx val="2"/>
              <c:delete val="1"/>
            </c:dLbl>
            <c:txPr>
              <a:bodyPr/>
              <a:lstStyle/>
              <a:p>
                <a:pPr>
                  <a:defRPr lang="en-US" sz="1050">
                    <a:latin typeface="Arial" pitchFamily="34" charset="0"/>
                    <a:cs typeface="Arial" pitchFamily="34" charset="0"/>
                  </a:defRPr>
                </a:pPr>
                <a:endParaRPr lang="es-MX"/>
              </a:p>
            </c:txPr>
            <c:showCatName val="1"/>
            <c:showPercent val="1"/>
            <c:showLeaderLines val="1"/>
          </c:dLbls>
          <c:cat>
            <c:strRef>
              <c:f>Hoja1!$A$2:$A$4</c:f>
              <c:strCache>
                <c:ptCount val="2"/>
                <c:pt idx="0">
                  <c:v>Mediación o conciliación aceptadas</c:v>
                </c:pt>
                <c:pt idx="1">
                  <c:v>Mediación o conciliación no aceptadas</c:v>
                </c:pt>
              </c:strCache>
            </c:strRef>
          </c:cat>
          <c:val>
            <c:numRef>
              <c:f>Hoja1!$B$2:$B$4</c:f>
              <c:numCache>
                <c:formatCode>General</c:formatCode>
                <c:ptCount val="3"/>
                <c:pt idx="0">
                  <c:v>343</c:v>
                </c:pt>
                <c:pt idx="1">
                  <c:v>26</c:v>
                </c:pt>
                <c:pt idx="2">
                  <c:v>0</c:v>
                </c:pt>
              </c:numCache>
            </c:numRef>
          </c:val>
        </c:ser>
        <c:dLbls>
          <c:showCatName val="1"/>
          <c:showPercent val="1"/>
        </c:dLbls>
      </c:pie3DChart>
    </c:plotArea>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s-MX"/>
  <c:chart>
    <c:autoTitleDeleted val="1"/>
    <c:view3D>
      <c:rotX val="30"/>
      <c:rotY val="190"/>
      <c:perspective val="30"/>
    </c:view3D>
    <c:plotArea>
      <c:layout>
        <c:manualLayout>
          <c:layoutTarget val="inner"/>
          <c:xMode val="edge"/>
          <c:yMode val="edge"/>
          <c:x val="0.13657407407407407"/>
          <c:y val="0.14583333333333834"/>
          <c:w val="0.82407407407410116"/>
          <c:h val="0.78769841269846907"/>
        </c:manualLayout>
      </c:layout>
      <c:pie3DChart>
        <c:varyColors val="1"/>
        <c:ser>
          <c:idx val="0"/>
          <c:order val="0"/>
          <c:explosion val="7"/>
          <c:dPt>
            <c:idx val="2"/>
            <c:explosion val="4"/>
          </c:dPt>
          <c:dLbls>
            <c:dLbl>
              <c:idx val="1"/>
              <c:layout>
                <c:manualLayout>
                  <c:x val="-1.2451334208223993E-2"/>
                  <c:y val="-0.19149637545306841"/>
                </c:manualLayout>
              </c:layout>
              <c:showCatName val="1"/>
              <c:showPercent val="1"/>
            </c:dLbl>
            <c:txPr>
              <a:bodyPr/>
              <a:lstStyle/>
              <a:p>
                <a:pPr>
                  <a:defRPr lang="en-US" sz="1100">
                    <a:latin typeface="Arial" pitchFamily="34" charset="0"/>
                    <a:cs typeface="Arial" pitchFamily="34" charset="0"/>
                  </a:defRPr>
                </a:pPr>
                <a:endParaRPr lang="es-MX"/>
              </a:p>
            </c:txPr>
            <c:showCatName val="1"/>
            <c:showPercent val="1"/>
            <c:showLeaderLines val="1"/>
          </c:dLbls>
          <c:cat>
            <c:strRef>
              <c:f>Hoja1!$A$1:$A$3</c:f>
              <c:strCache>
                <c:ptCount val="3"/>
                <c:pt idx="0">
                  <c:v>Concluidos con Convenio</c:v>
                </c:pt>
                <c:pt idx="1">
                  <c:v>Concluidos exitosamente</c:v>
                </c:pt>
                <c:pt idx="2">
                  <c:v>En etapa de procedimiento</c:v>
                </c:pt>
              </c:strCache>
            </c:strRef>
          </c:cat>
          <c:val>
            <c:numRef>
              <c:f>Hoja1!$B$1:$B$3</c:f>
              <c:numCache>
                <c:formatCode>General</c:formatCode>
                <c:ptCount val="3"/>
                <c:pt idx="0">
                  <c:v>32</c:v>
                </c:pt>
                <c:pt idx="1">
                  <c:v>94</c:v>
                </c:pt>
                <c:pt idx="2">
                  <c:v>217</c:v>
                </c:pt>
              </c:numCache>
            </c:numRef>
          </c:val>
        </c:ser>
        <c:dLbls>
          <c:showCatName val="1"/>
          <c:showPercent val="1"/>
        </c:dLbls>
      </c:pie3DChart>
    </c:plotArea>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s-MX"/>
  <c:chart>
    <c:autoTitleDeleted val="1"/>
    <c:view3D>
      <c:rotX val="30"/>
      <c:perspective val="30"/>
    </c:view3D>
    <c:plotArea>
      <c:layout>
        <c:manualLayout>
          <c:layoutTarget val="inner"/>
          <c:xMode val="edge"/>
          <c:yMode val="edge"/>
          <c:x val="8.0511696108039266E-2"/>
          <c:y val="0.19068000283748321"/>
          <c:w val="0.78904771754670744"/>
          <c:h val="0.75526594310846284"/>
        </c:manualLayout>
      </c:layout>
      <c:pie3DChart>
        <c:varyColors val="1"/>
        <c:ser>
          <c:idx val="0"/>
          <c:order val="0"/>
          <c:tx>
            <c:strRef>
              <c:f>Hoja1!$B$1</c:f>
              <c:strCache>
                <c:ptCount val="1"/>
                <c:pt idx="0">
                  <c:v>Ventas</c:v>
                </c:pt>
              </c:strCache>
            </c:strRef>
          </c:tx>
          <c:explosion val="8"/>
          <c:dLbls>
            <c:dLbl>
              <c:idx val="0"/>
              <c:layout>
                <c:manualLayout>
                  <c:x val="0.1299294418320312"/>
                  <c:y val="3.0526211250620699E-2"/>
                </c:manualLayout>
              </c:layout>
              <c:showCatName val="1"/>
              <c:showPercent val="1"/>
            </c:dLbl>
            <c:dLbl>
              <c:idx val="2"/>
              <c:layout>
                <c:manualLayout>
                  <c:x val="8.1297534830913079E-2"/>
                  <c:y val="-8.1185500461091006E-2"/>
                </c:manualLayout>
              </c:layout>
              <c:showCatName val="1"/>
              <c:showPercent val="1"/>
            </c:dLbl>
            <c:dLbl>
              <c:idx val="3"/>
              <c:layout>
                <c:manualLayout>
                  <c:x val="-0.1320284439051074"/>
                  <c:y val="7.0692204015039534E-2"/>
                </c:manualLayout>
              </c:layout>
              <c:showCatName val="1"/>
              <c:showPercent val="1"/>
            </c:dLbl>
            <c:txPr>
              <a:bodyPr/>
              <a:lstStyle/>
              <a:p>
                <a:pPr>
                  <a:defRPr lang="en-US">
                    <a:latin typeface="Arial" pitchFamily="34" charset="0"/>
                    <a:cs typeface="Arial" pitchFamily="34" charset="0"/>
                  </a:defRPr>
                </a:pPr>
                <a:endParaRPr lang="es-MX"/>
              </a:p>
            </c:txPr>
            <c:showCatName val="1"/>
            <c:showPercent val="1"/>
            <c:showLeaderLines val="1"/>
          </c:dLbls>
          <c:cat>
            <c:strRef>
              <c:f>Hoja1!$A$2:$A$4</c:f>
              <c:strCache>
                <c:ptCount val="3"/>
                <c:pt idx="0">
                  <c:v>Relativos al incumplimiento de un contrato</c:v>
                </c:pt>
                <c:pt idx="1">
                  <c:v>Titulos de Credito</c:v>
                </c:pt>
                <c:pt idx="2">
                  <c:v>otros asuntos</c:v>
                </c:pt>
              </c:strCache>
            </c:strRef>
          </c:cat>
          <c:val>
            <c:numRef>
              <c:f>Hoja1!$B$2:$B$4</c:f>
              <c:numCache>
                <c:formatCode>General</c:formatCode>
                <c:ptCount val="3"/>
                <c:pt idx="0">
                  <c:v>3</c:v>
                </c:pt>
                <c:pt idx="1">
                  <c:v>25</c:v>
                </c:pt>
                <c:pt idx="2">
                  <c:v>0</c:v>
                </c:pt>
              </c:numCache>
            </c:numRef>
          </c:val>
        </c:ser>
        <c:dLbls>
          <c:showCatName val="1"/>
          <c:showPercent val="1"/>
        </c:dLbls>
      </c:pie3DChart>
    </c:plotArea>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0415A9-5AAB-4DC5-8AF7-AACF81DED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722</Words>
  <Characters>3974</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margarita.uribe</cp:lastModifiedBy>
  <cp:revision>3</cp:revision>
  <cp:lastPrinted>2016-07-05T19:22:00Z</cp:lastPrinted>
  <dcterms:created xsi:type="dcterms:W3CDTF">2016-07-05T19:22:00Z</dcterms:created>
  <dcterms:modified xsi:type="dcterms:W3CDTF">2016-07-05T19:22:00Z</dcterms:modified>
</cp:coreProperties>
</file>