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86" w:rsidRDefault="00822F86"/>
    <w:p w:rsidR="00CC4184" w:rsidRDefault="00C55A7C" w:rsidP="00075CEC">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REPORTE ESTADÍ</w:t>
      </w:r>
      <w:r w:rsidR="007F43D5" w:rsidRPr="00C9744C">
        <w:rPr>
          <w:rFonts w:ascii="Arial" w:hAnsi="Arial" w:cs="Arial"/>
          <w:b/>
          <w:sz w:val="24"/>
          <w:szCs w:val="24"/>
          <w:lang w:val="es-ES_tradnl"/>
        </w:rPr>
        <w:t>STICO</w:t>
      </w:r>
    </w:p>
    <w:p w:rsidR="00413BDB" w:rsidRDefault="004E1D6F" w:rsidP="00413BDB">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MEXICALI</w:t>
      </w:r>
    </w:p>
    <w:p w:rsidR="00F34858" w:rsidRDefault="00F34858" w:rsidP="00413BDB">
      <w:pPr>
        <w:spacing w:line="240" w:lineRule="auto"/>
        <w:contextualSpacing/>
        <w:jc w:val="center"/>
        <w:rPr>
          <w:rFonts w:ascii="Arial" w:hAnsi="Arial" w:cs="Arial"/>
          <w:b/>
          <w:sz w:val="24"/>
          <w:szCs w:val="24"/>
          <w:lang w:val="es-ES_tradnl"/>
        </w:rPr>
      </w:pPr>
    </w:p>
    <w:p w:rsidR="00822F86" w:rsidRDefault="00C32834" w:rsidP="00413BDB">
      <w:pPr>
        <w:spacing w:line="240" w:lineRule="auto"/>
        <w:contextualSpacing/>
        <w:rPr>
          <w:rFonts w:ascii="Arial" w:hAnsi="Arial" w:cs="Arial"/>
          <w:b/>
          <w:sz w:val="24"/>
          <w:szCs w:val="24"/>
          <w:lang w:val="es-ES_tradnl"/>
        </w:rPr>
      </w:pPr>
      <w:r>
        <w:rPr>
          <w:rFonts w:ascii="Arial" w:hAnsi="Arial" w:cs="Arial"/>
          <w:b/>
          <w:sz w:val="24"/>
          <w:szCs w:val="24"/>
          <w:lang w:val="es-ES_tradnl"/>
        </w:rPr>
        <w:t>TERCER TRIMESTRE</w:t>
      </w:r>
      <w:r w:rsidR="004B44B1">
        <w:rPr>
          <w:rFonts w:ascii="Arial" w:hAnsi="Arial" w:cs="Arial"/>
          <w:b/>
          <w:sz w:val="24"/>
          <w:szCs w:val="24"/>
          <w:lang w:val="es-ES_tradnl"/>
        </w:rPr>
        <w:t xml:space="preserve"> </w:t>
      </w:r>
      <w:r w:rsidR="00E509A6">
        <w:rPr>
          <w:rFonts w:ascii="Arial" w:hAnsi="Arial" w:cs="Arial"/>
          <w:b/>
          <w:sz w:val="24"/>
          <w:szCs w:val="24"/>
          <w:lang w:val="es-ES_tradnl"/>
        </w:rPr>
        <w:t xml:space="preserve"> </w:t>
      </w:r>
      <w:r w:rsidR="002E209D">
        <w:rPr>
          <w:rFonts w:ascii="Arial" w:hAnsi="Arial" w:cs="Arial"/>
          <w:b/>
          <w:sz w:val="24"/>
          <w:szCs w:val="24"/>
          <w:lang w:val="es-ES_tradnl"/>
        </w:rPr>
        <w:t>DE 201</w:t>
      </w:r>
      <w:r w:rsidR="00DE0A65">
        <w:rPr>
          <w:rFonts w:ascii="Arial" w:hAnsi="Arial" w:cs="Arial"/>
          <w:b/>
          <w:sz w:val="24"/>
          <w:szCs w:val="24"/>
          <w:lang w:val="es-ES_tradnl"/>
        </w:rPr>
        <w:t>8</w:t>
      </w:r>
    </w:p>
    <w:p w:rsidR="000C5AE3" w:rsidRDefault="00C32834" w:rsidP="00A323D7">
      <w:pPr>
        <w:spacing w:line="240" w:lineRule="auto"/>
        <w:contextualSpacing/>
        <w:jc w:val="both"/>
        <w:rPr>
          <w:rFonts w:ascii="Arial" w:hAnsi="Arial" w:cs="Arial"/>
          <w:sz w:val="24"/>
          <w:szCs w:val="24"/>
          <w:lang w:val="es-ES_tradnl"/>
        </w:rPr>
      </w:pPr>
      <w:r>
        <w:rPr>
          <w:rFonts w:ascii="Arial" w:hAnsi="Arial" w:cs="Arial"/>
          <w:sz w:val="24"/>
          <w:szCs w:val="24"/>
          <w:lang w:val="es-ES_tradnl"/>
        </w:rPr>
        <w:t>En los</w:t>
      </w:r>
      <w:r w:rsidR="00EF458D">
        <w:rPr>
          <w:rFonts w:ascii="Arial" w:hAnsi="Arial" w:cs="Arial"/>
          <w:sz w:val="24"/>
          <w:szCs w:val="24"/>
          <w:lang w:val="es-ES_tradnl"/>
        </w:rPr>
        <w:t xml:space="preserve"> mes</w:t>
      </w:r>
      <w:r>
        <w:rPr>
          <w:rFonts w:ascii="Arial" w:hAnsi="Arial" w:cs="Arial"/>
          <w:sz w:val="24"/>
          <w:szCs w:val="24"/>
          <w:lang w:val="es-ES_tradnl"/>
        </w:rPr>
        <w:t>es</w:t>
      </w:r>
      <w:r w:rsidR="00953319">
        <w:rPr>
          <w:rFonts w:ascii="Arial" w:hAnsi="Arial" w:cs="Arial"/>
          <w:sz w:val="24"/>
          <w:szCs w:val="24"/>
          <w:lang w:val="es-ES_tradnl"/>
        </w:rPr>
        <w:t xml:space="preserve"> de </w:t>
      </w:r>
      <w:r w:rsidR="00931B78">
        <w:rPr>
          <w:rFonts w:ascii="Arial" w:hAnsi="Arial" w:cs="Arial"/>
          <w:sz w:val="24"/>
          <w:szCs w:val="24"/>
          <w:lang w:val="es-ES_tradnl"/>
        </w:rPr>
        <w:t>J</w:t>
      </w:r>
      <w:r>
        <w:rPr>
          <w:rFonts w:ascii="Arial" w:hAnsi="Arial" w:cs="Arial"/>
          <w:sz w:val="24"/>
          <w:szCs w:val="24"/>
          <w:lang w:val="es-ES_tradnl"/>
        </w:rPr>
        <w:t>ulio</w:t>
      </w:r>
      <w:r w:rsidR="00931B78">
        <w:rPr>
          <w:rFonts w:ascii="Arial" w:hAnsi="Arial" w:cs="Arial"/>
          <w:sz w:val="24"/>
          <w:szCs w:val="24"/>
          <w:lang w:val="es-ES_tradnl"/>
        </w:rPr>
        <w:t xml:space="preserve">, Agosto y </w:t>
      </w:r>
      <w:r>
        <w:rPr>
          <w:rFonts w:ascii="Arial" w:hAnsi="Arial" w:cs="Arial"/>
          <w:sz w:val="24"/>
          <w:szCs w:val="24"/>
          <w:lang w:val="es-ES_tradnl"/>
        </w:rPr>
        <w:t xml:space="preserve"> </w:t>
      </w:r>
      <w:r w:rsidR="00931B78">
        <w:rPr>
          <w:rFonts w:ascii="Arial" w:hAnsi="Arial" w:cs="Arial"/>
          <w:sz w:val="24"/>
          <w:szCs w:val="24"/>
          <w:lang w:val="es-ES_tradnl"/>
        </w:rPr>
        <w:t>S</w:t>
      </w:r>
      <w:r w:rsidR="00066EC6">
        <w:rPr>
          <w:rFonts w:ascii="Arial" w:hAnsi="Arial" w:cs="Arial"/>
          <w:sz w:val="24"/>
          <w:szCs w:val="24"/>
          <w:lang w:val="es-ES_tradnl"/>
        </w:rPr>
        <w:t>eptiembre</w:t>
      </w:r>
      <w:r w:rsidR="00086A84">
        <w:rPr>
          <w:rFonts w:ascii="Arial" w:hAnsi="Arial" w:cs="Arial"/>
          <w:sz w:val="24"/>
          <w:szCs w:val="24"/>
          <w:lang w:val="es-ES_tradnl"/>
        </w:rPr>
        <w:t xml:space="preserve"> </w:t>
      </w:r>
      <w:r w:rsidR="00E509A6">
        <w:rPr>
          <w:rFonts w:ascii="Arial" w:hAnsi="Arial" w:cs="Arial"/>
          <w:sz w:val="24"/>
          <w:szCs w:val="24"/>
          <w:lang w:val="es-ES_tradnl"/>
        </w:rPr>
        <w:t xml:space="preserve"> </w:t>
      </w:r>
      <w:r w:rsidR="006D58BE">
        <w:rPr>
          <w:rFonts w:ascii="Arial" w:hAnsi="Arial" w:cs="Arial"/>
          <w:sz w:val="24"/>
          <w:szCs w:val="24"/>
          <w:lang w:val="es-ES_tradnl"/>
        </w:rPr>
        <w:t>del año 201</w:t>
      </w:r>
      <w:r w:rsidR="0031016A">
        <w:rPr>
          <w:rFonts w:ascii="Arial" w:hAnsi="Arial" w:cs="Arial"/>
          <w:sz w:val="24"/>
          <w:szCs w:val="24"/>
          <w:lang w:val="es-ES_tradnl"/>
        </w:rPr>
        <w:t>8</w:t>
      </w:r>
      <w:r w:rsidR="000B5D15" w:rsidRPr="000B5D15">
        <w:rPr>
          <w:rFonts w:ascii="Arial" w:hAnsi="Arial" w:cs="Arial"/>
          <w:sz w:val="24"/>
          <w:szCs w:val="24"/>
          <w:lang w:val="es-ES_tradnl"/>
        </w:rPr>
        <w:t xml:space="preserve">, se recibieron un total de </w:t>
      </w:r>
      <w:r w:rsidR="002A108F">
        <w:rPr>
          <w:rFonts w:ascii="Arial" w:hAnsi="Arial" w:cs="Arial"/>
          <w:b/>
          <w:sz w:val="24"/>
          <w:szCs w:val="24"/>
          <w:lang w:val="es-ES_tradnl"/>
        </w:rPr>
        <w:t>613</w:t>
      </w:r>
      <w:r w:rsidR="000B5D15" w:rsidRPr="00EF6323">
        <w:rPr>
          <w:rFonts w:ascii="Arial" w:hAnsi="Arial" w:cs="Arial"/>
          <w:b/>
          <w:sz w:val="24"/>
          <w:szCs w:val="24"/>
          <w:lang w:val="es-ES_tradnl"/>
        </w:rPr>
        <w:t xml:space="preserve"> </w:t>
      </w:r>
      <w:r w:rsidR="000B5D15" w:rsidRPr="00EF6323">
        <w:rPr>
          <w:rFonts w:ascii="Arial" w:hAnsi="Arial" w:cs="Arial"/>
          <w:sz w:val="24"/>
          <w:szCs w:val="24"/>
          <w:lang w:val="es-ES_tradnl"/>
        </w:rPr>
        <w:t>solicitudes</w:t>
      </w:r>
      <w:r w:rsidR="006B4170">
        <w:rPr>
          <w:rFonts w:ascii="Arial" w:hAnsi="Arial" w:cs="Arial"/>
          <w:sz w:val="24"/>
          <w:szCs w:val="24"/>
          <w:lang w:val="es-ES_tradnl"/>
        </w:rPr>
        <w:t xml:space="preserve"> </w:t>
      </w:r>
      <w:r w:rsidR="00EF458D">
        <w:rPr>
          <w:rFonts w:ascii="Arial" w:hAnsi="Arial" w:cs="Arial"/>
          <w:sz w:val="24"/>
          <w:szCs w:val="24"/>
          <w:lang w:val="es-ES_tradnl"/>
        </w:rPr>
        <w:t xml:space="preserve">de </w:t>
      </w:r>
      <w:r w:rsidR="000B5D15" w:rsidRPr="000B5D15">
        <w:rPr>
          <w:rFonts w:ascii="Arial" w:hAnsi="Arial" w:cs="Arial"/>
          <w:sz w:val="24"/>
          <w:szCs w:val="24"/>
          <w:lang w:val="es-ES_tradnl"/>
        </w:rPr>
        <w:t>servicios</w:t>
      </w:r>
      <w:r w:rsidR="000B5D15">
        <w:rPr>
          <w:rFonts w:ascii="Arial" w:hAnsi="Arial" w:cs="Arial"/>
          <w:sz w:val="24"/>
          <w:szCs w:val="24"/>
          <w:lang w:val="es-ES_tradnl"/>
        </w:rPr>
        <w:t>, quedando de la siguiente manera:</w:t>
      </w:r>
    </w:p>
    <w:p w:rsidR="00822F86" w:rsidRPr="000B5D15" w:rsidRDefault="00822F86" w:rsidP="00A323D7">
      <w:pPr>
        <w:spacing w:line="240" w:lineRule="auto"/>
        <w:contextualSpacing/>
        <w:jc w:val="both"/>
        <w:rPr>
          <w:rFonts w:ascii="Arial" w:hAnsi="Arial" w:cs="Arial"/>
          <w:sz w:val="24"/>
          <w:szCs w:val="24"/>
          <w:lang w:val="es-ES_tradnl"/>
        </w:rPr>
      </w:pPr>
    </w:p>
    <w:p w:rsidR="000B5D15" w:rsidRPr="000B5D15" w:rsidRDefault="000B5D15" w:rsidP="000B5D15">
      <w:pPr>
        <w:spacing w:line="240" w:lineRule="auto"/>
        <w:contextualSpacing/>
        <w:rPr>
          <w:rFonts w:ascii="Arial" w:hAnsi="Arial" w:cs="Arial"/>
          <w:sz w:val="24"/>
          <w:szCs w:val="24"/>
          <w:lang w:val="es-ES_tradnl"/>
        </w:rPr>
      </w:pPr>
    </w:p>
    <w:tbl>
      <w:tblPr>
        <w:tblStyle w:val="Tablaconcuadrcula"/>
        <w:tblpPr w:leftFromText="180" w:rightFromText="180" w:vertAnchor="page" w:horzAnchor="margin" w:tblpY="4756"/>
        <w:tblW w:w="0" w:type="auto"/>
        <w:tblLook w:val="04A0"/>
      </w:tblPr>
      <w:tblGrid>
        <w:gridCol w:w="1798"/>
        <w:gridCol w:w="1870"/>
        <w:gridCol w:w="1160"/>
        <w:gridCol w:w="1742"/>
        <w:gridCol w:w="1990"/>
        <w:gridCol w:w="1016"/>
      </w:tblGrid>
      <w:tr w:rsidR="00822F86" w:rsidRPr="000633FF" w:rsidTr="00C31C0E">
        <w:trPr>
          <w:trHeight w:val="386"/>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6" w:rsidRPr="000B5D15" w:rsidRDefault="00822F86" w:rsidP="00822F86">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MATERIA</w:t>
            </w:r>
          </w:p>
          <w:p w:rsidR="00822F86" w:rsidRPr="000B5D15" w:rsidRDefault="00822F86" w:rsidP="00822F86">
            <w:pPr>
              <w:rPr>
                <w:rFonts w:ascii="Arial" w:hAnsi="Arial" w:cs="Arial"/>
                <w:sz w:val="24"/>
                <w:szCs w:val="24"/>
                <w:lang w:val="es-ES_tradnl"/>
              </w:rPr>
            </w:pP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822F86" w:rsidP="00C31C0E">
            <w:pPr>
              <w:spacing w:after="0" w:line="240" w:lineRule="auto"/>
              <w:jc w:val="center"/>
              <w:rPr>
                <w:rFonts w:ascii="Arial" w:hAnsi="Arial" w:cs="Arial"/>
                <w:sz w:val="24"/>
                <w:szCs w:val="24"/>
                <w:lang w:val="es-ES_tradnl"/>
              </w:rPr>
            </w:pPr>
            <w:r>
              <w:rPr>
                <w:rFonts w:ascii="Arial" w:hAnsi="Arial" w:cs="Arial"/>
                <w:sz w:val="24"/>
                <w:szCs w:val="24"/>
                <w:lang w:val="es-ES_tradnl"/>
              </w:rPr>
              <w:t>FAMILIAR</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22F86" w:rsidRPr="000633FF" w:rsidRDefault="00822F86" w:rsidP="00C31C0E">
            <w:pPr>
              <w:spacing w:after="0" w:line="240" w:lineRule="auto"/>
              <w:jc w:val="center"/>
              <w:rPr>
                <w:rFonts w:ascii="Arial" w:hAnsi="Arial" w:cs="Arial"/>
                <w:sz w:val="24"/>
                <w:szCs w:val="24"/>
                <w:lang w:val="es-ES_tradnl"/>
              </w:rPr>
            </w:pPr>
            <w:r>
              <w:rPr>
                <w:rFonts w:ascii="Arial" w:hAnsi="Arial" w:cs="Arial"/>
                <w:sz w:val="24"/>
                <w:szCs w:val="24"/>
                <w:lang w:val="es-ES_tradnl"/>
              </w:rPr>
              <w:t>CIVIL</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822F86" w:rsidP="00C31C0E">
            <w:pPr>
              <w:spacing w:after="0" w:line="240" w:lineRule="auto"/>
              <w:jc w:val="center"/>
              <w:rPr>
                <w:rFonts w:ascii="Arial" w:hAnsi="Arial" w:cs="Arial"/>
                <w:sz w:val="24"/>
                <w:szCs w:val="24"/>
                <w:lang w:val="es-ES_tradnl"/>
              </w:rPr>
            </w:pPr>
            <w:r>
              <w:rPr>
                <w:rFonts w:ascii="Arial" w:hAnsi="Arial" w:cs="Arial"/>
                <w:sz w:val="24"/>
                <w:szCs w:val="24"/>
                <w:lang w:val="es-ES_tradnl"/>
              </w:rPr>
              <w:t>MERCANTIL</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822F86" w:rsidP="00C31C0E">
            <w:pPr>
              <w:spacing w:after="0" w:line="240" w:lineRule="auto"/>
              <w:jc w:val="center"/>
              <w:rPr>
                <w:rFonts w:ascii="Arial" w:hAnsi="Arial" w:cs="Arial"/>
                <w:sz w:val="24"/>
                <w:szCs w:val="24"/>
                <w:lang w:val="es-ES_tradnl"/>
              </w:rPr>
            </w:pPr>
            <w:r w:rsidRPr="000633FF">
              <w:rPr>
                <w:rFonts w:ascii="Arial" w:hAnsi="Arial" w:cs="Arial"/>
                <w:sz w:val="24"/>
                <w:szCs w:val="24"/>
                <w:lang w:val="es-ES_tradnl"/>
              </w:rPr>
              <w:t>ORIENTACIÓN</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822F86" w:rsidP="00C31C0E">
            <w:pPr>
              <w:spacing w:after="0" w:line="240" w:lineRule="auto"/>
              <w:jc w:val="center"/>
              <w:rPr>
                <w:rFonts w:ascii="Arial" w:hAnsi="Arial" w:cs="Arial"/>
                <w:b/>
                <w:sz w:val="24"/>
                <w:szCs w:val="24"/>
                <w:lang w:val="es-ES_tradnl"/>
              </w:rPr>
            </w:pPr>
            <w:r w:rsidRPr="000633FF">
              <w:rPr>
                <w:rFonts w:ascii="Arial" w:hAnsi="Arial" w:cs="Arial"/>
                <w:b/>
                <w:sz w:val="24"/>
                <w:szCs w:val="24"/>
                <w:lang w:val="es-ES_tradnl"/>
              </w:rPr>
              <w:t>TOTAL</w:t>
            </w:r>
          </w:p>
        </w:tc>
      </w:tr>
      <w:tr w:rsidR="00822F86" w:rsidRPr="000633FF" w:rsidTr="00822F86">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6" w:rsidRPr="000B5D15" w:rsidRDefault="00822F86" w:rsidP="00822F86">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TOTAL</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2A108F"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229</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6" w:rsidRDefault="002A108F"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335</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2A108F"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31</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2A108F"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18</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2A108F" w:rsidP="00822F86">
            <w:pPr>
              <w:spacing w:after="0" w:line="240" w:lineRule="auto"/>
              <w:jc w:val="center"/>
              <w:rPr>
                <w:rFonts w:ascii="Arial" w:hAnsi="Arial" w:cs="Arial"/>
                <w:b/>
                <w:sz w:val="24"/>
                <w:szCs w:val="24"/>
                <w:lang w:val="es-ES_tradnl"/>
              </w:rPr>
            </w:pPr>
            <w:r>
              <w:rPr>
                <w:rFonts w:ascii="Arial" w:hAnsi="Arial" w:cs="Arial"/>
                <w:b/>
                <w:sz w:val="24"/>
                <w:szCs w:val="24"/>
                <w:lang w:val="es-ES_tradnl"/>
              </w:rPr>
              <w:t>613</w:t>
            </w:r>
          </w:p>
        </w:tc>
      </w:tr>
    </w:tbl>
    <w:p w:rsidR="00CC4184" w:rsidRDefault="00CC4184" w:rsidP="00822F86">
      <w:pPr>
        <w:rPr>
          <w:lang w:val="es-ES_tradnl"/>
        </w:rPr>
      </w:pPr>
    </w:p>
    <w:p w:rsidR="002B15B9" w:rsidRPr="000B5D15" w:rsidRDefault="002B15B9" w:rsidP="002B15B9">
      <w:pPr>
        <w:rPr>
          <w:lang w:val="es-ES_tradnl"/>
        </w:rPr>
      </w:pPr>
    </w:p>
    <w:p w:rsidR="003C7879" w:rsidRDefault="0042426A" w:rsidP="003C7879">
      <w:pPr>
        <w:jc w:val="center"/>
      </w:pPr>
      <w:r>
        <w:rPr>
          <w:noProof/>
          <w:lang w:val="es-MX" w:eastAsia="es-MX"/>
        </w:rPr>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879" w:rsidRDefault="003C7879" w:rsidP="003C7879">
      <w:pPr>
        <w:jc w:val="center"/>
        <w:rPr>
          <w:lang w:val="es-ES_tradnl"/>
        </w:rPr>
      </w:pPr>
    </w:p>
    <w:p w:rsidR="00CC4184" w:rsidRDefault="00CC4184" w:rsidP="00326A37">
      <w:pPr>
        <w:jc w:val="both"/>
        <w:rPr>
          <w:rFonts w:ascii="Arial" w:hAnsi="Arial" w:cs="Arial"/>
          <w:sz w:val="24"/>
          <w:szCs w:val="24"/>
          <w:lang w:val="es-ES_tradnl"/>
        </w:rPr>
      </w:pPr>
    </w:p>
    <w:p w:rsidR="00CC4184" w:rsidRPr="00C2540D" w:rsidRDefault="00CC4184" w:rsidP="00326A37">
      <w:pPr>
        <w:jc w:val="both"/>
        <w:rPr>
          <w:rFonts w:ascii="Arial" w:hAnsi="Arial" w:cs="Arial"/>
          <w:sz w:val="24"/>
          <w:szCs w:val="24"/>
          <w:lang w:val="es-ES_tradnl"/>
        </w:rPr>
      </w:pPr>
    </w:p>
    <w:p w:rsidR="00B25387" w:rsidRDefault="00B25387" w:rsidP="00326A37">
      <w:pPr>
        <w:jc w:val="both"/>
        <w:rPr>
          <w:rFonts w:ascii="Arial" w:hAnsi="Arial" w:cs="Arial"/>
          <w:sz w:val="24"/>
          <w:szCs w:val="24"/>
          <w:lang w:val="es-ES_tradnl"/>
        </w:rPr>
      </w:pPr>
    </w:p>
    <w:p w:rsidR="00822F86" w:rsidRDefault="00822F86" w:rsidP="00326A37">
      <w:pPr>
        <w:jc w:val="both"/>
        <w:rPr>
          <w:rFonts w:ascii="Arial" w:hAnsi="Arial" w:cs="Arial"/>
          <w:sz w:val="24"/>
          <w:szCs w:val="24"/>
          <w:lang w:val="es-ES_tradnl"/>
        </w:rPr>
      </w:pPr>
    </w:p>
    <w:p w:rsidR="00E2273C" w:rsidRDefault="00E2273C" w:rsidP="00326A37">
      <w:pPr>
        <w:jc w:val="both"/>
        <w:rPr>
          <w:rFonts w:ascii="Arial" w:hAnsi="Arial" w:cs="Arial"/>
          <w:sz w:val="24"/>
          <w:szCs w:val="24"/>
          <w:lang w:val="es-ES_tradnl"/>
        </w:rPr>
      </w:pPr>
    </w:p>
    <w:p w:rsidR="00C33106" w:rsidRDefault="002619D0" w:rsidP="00326A37">
      <w:pPr>
        <w:jc w:val="both"/>
        <w:rPr>
          <w:rFonts w:ascii="Arial" w:hAnsi="Arial" w:cs="Arial"/>
          <w:sz w:val="24"/>
          <w:szCs w:val="24"/>
          <w:lang w:val="es-ES_tradnl"/>
        </w:rPr>
      </w:pPr>
      <w:r>
        <w:rPr>
          <w:rFonts w:ascii="Arial" w:hAnsi="Arial" w:cs="Arial"/>
          <w:sz w:val="24"/>
          <w:szCs w:val="24"/>
          <w:lang w:val="es-ES_tradnl"/>
        </w:rPr>
        <w:t xml:space="preserve">De los </w:t>
      </w:r>
      <w:r w:rsidR="002A108F">
        <w:rPr>
          <w:rFonts w:ascii="Arial" w:hAnsi="Arial" w:cs="Arial"/>
          <w:b/>
          <w:sz w:val="24"/>
          <w:szCs w:val="24"/>
          <w:lang w:val="es-ES_tradnl"/>
        </w:rPr>
        <w:t>595</w:t>
      </w:r>
      <w:r w:rsidR="00066EC6">
        <w:rPr>
          <w:rFonts w:ascii="Arial" w:hAnsi="Arial" w:cs="Arial"/>
          <w:b/>
          <w:sz w:val="24"/>
          <w:szCs w:val="24"/>
          <w:lang w:val="es-ES_tradnl"/>
        </w:rPr>
        <w:t xml:space="preserve"> </w:t>
      </w:r>
      <w:r w:rsidR="00326A37" w:rsidRPr="00CC4184">
        <w:rPr>
          <w:rFonts w:ascii="Arial" w:hAnsi="Arial" w:cs="Arial"/>
          <w:sz w:val="24"/>
          <w:szCs w:val="24"/>
          <w:lang w:val="es-ES_tradnl"/>
        </w:rPr>
        <w:t xml:space="preserve">asuntos </w:t>
      </w:r>
      <w:r w:rsidR="00C33106">
        <w:rPr>
          <w:rFonts w:ascii="Arial" w:hAnsi="Arial" w:cs="Arial"/>
          <w:sz w:val="24"/>
          <w:szCs w:val="24"/>
          <w:lang w:val="es-ES_tradnl"/>
        </w:rPr>
        <w:t xml:space="preserve">competencia del Centro, </w:t>
      </w:r>
      <w:r w:rsidR="002A108F">
        <w:rPr>
          <w:rFonts w:ascii="Arial" w:hAnsi="Arial" w:cs="Arial"/>
          <w:b/>
          <w:sz w:val="24"/>
          <w:szCs w:val="24"/>
          <w:lang w:val="es-ES_tradnl"/>
        </w:rPr>
        <w:t>229</w:t>
      </w:r>
      <w:r w:rsidR="0091606A">
        <w:rPr>
          <w:rFonts w:ascii="Arial" w:hAnsi="Arial" w:cs="Arial"/>
          <w:b/>
          <w:sz w:val="24"/>
          <w:szCs w:val="24"/>
          <w:lang w:val="es-ES_tradnl"/>
        </w:rPr>
        <w:t xml:space="preserve"> </w:t>
      </w:r>
      <w:r w:rsidR="00C33106">
        <w:rPr>
          <w:rFonts w:ascii="Arial" w:hAnsi="Arial" w:cs="Arial"/>
          <w:sz w:val="24"/>
          <w:szCs w:val="24"/>
          <w:lang w:val="es-ES_tradnl"/>
        </w:rPr>
        <w:t xml:space="preserve">fueron </w:t>
      </w:r>
      <w:r w:rsidR="00C07C49">
        <w:rPr>
          <w:rFonts w:ascii="Arial" w:hAnsi="Arial" w:cs="Arial"/>
          <w:sz w:val="24"/>
          <w:szCs w:val="24"/>
          <w:lang w:val="es-ES_tradnl"/>
        </w:rPr>
        <w:t xml:space="preserve">en materia </w:t>
      </w:r>
      <w:r w:rsidR="00867AC4">
        <w:rPr>
          <w:rFonts w:ascii="Arial" w:hAnsi="Arial" w:cs="Arial"/>
          <w:sz w:val="24"/>
          <w:szCs w:val="24"/>
          <w:lang w:val="es-ES_tradnl"/>
        </w:rPr>
        <w:t xml:space="preserve">familiar, </w:t>
      </w:r>
      <w:r w:rsidR="002A108F">
        <w:rPr>
          <w:rFonts w:ascii="Arial" w:hAnsi="Arial" w:cs="Arial"/>
          <w:b/>
          <w:sz w:val="24"/>
          <w:szCs w:val="24"/>
          <w:lang w:val="es-ES_tradnl"/>
        </w:rPr>
        <w:t>335</w:t>
      </w:r>
      <w:r w:rsidR="005D5E08">
        <w:rPr>
          <w:rFonts w:ascii="Arial" w:hAnsi="Arial" w:cs="Arial"/>
          <w:b/>
          <w:sz w:val="24"/>
          <w:szCs w:val="24"/>
          <w:lang w:val="es-ES_tradnl"/>
        </w:rPr>
        <w:t xml:space="preserve"> </w:t>
      </w:r>
      <w:r w:rsidR="00867AC4">
        <w:rPr>
          <w:rFonts w:ascii="Arial" w:hAnsi="Arial" w:cs="Arial"/>
          <w:sz w:val="24"/>
          <w:szCs w:val="24"/>
          <w:lang w:val="es-ES_tradnl"/>
        </w:rPr>
        <w:t xml:space="preserve">en materia civil y </w:t>
      </w:r>
      <w:r w:rsidR="002A108F">
        <w:rPr>
          <w:rFonts w:ascii="Arial" w:hAnsi="Arial" w:cs="Arial"/>
          <w:b/>
          <w:sz w:val="24"/>
          <w:szCs w:val="24"/>
          <w:lang w:val="es-ES_tradnl"/>
        </w:rPr>
        <w:t>31</w:t>
      </w:r>
      <w:r w:rsidR="00951467">
        <w:rPr>
          <w:rFonts w:ascii="Arial" w:hAnsi="Arial" w:cs="Arial"/>
          <w:b/>
          <w:sz w:val="24"/>
          <w:szCs w:val="24"/>
          <w:lang w:val="es-ES_tradnl"/>
        </w:rPr>
        <w:t xml:space="preserve"> </w:t>
      </w:r>
      <w:r w:rsidR="00867AC4">
        <w:rPr>
          <w:rFonts w:ascii="Arial" w:hAnsi="Arial" w:cs="Arial"/>
          <w:sz w:val="24"/>
          <w:szCs w:val="24"/>
          <w:lang w:val="es-ES_tradnl"/>
        </w:rPr>
        <w:t>en materia mercantil.</w:t>
      </w:r>
      <w:r w:rsidR="002E35B7">
        <w:rPr>
          <w:rFonts w:ascii="Arial" w:hAnsi="Arial" w:cs="Arial"/>
          <w:sz w:val="24"/>
          <w:szCs w:val="24"/>
          <w:lang w:val="es-ES_tradnl"/>
        </w:rPr>
        <w:t xml:space="preserve"> </w:t>
      </w:r>
    </w:p>
    <w:p w:rsidR="00822F86" w:rsidRDefault="00822F86" w:rsidP="00326A37">
      <w:pPr>
        <w:jc w:val="both"/>
        <w:rPr>
          <w:rFonts w:ascii="Arial" w:hAnsi="Arial" w:cs="Arial"/>
          <w:sz w:val="24"/>
          <w:szCs w:val="24"/>
          <w:lang w:val="es-ES_tradnl"/>
        </w:rPr>
      </w:pPr>
    </w:p>
    <w:tbl>
      <w:tblPr>
        <w:tblStyle w:val="Tablaconcuadrcula"/>
        <w:tblW w:w="0" w:type="auto"/>
        <w:tblInd w:w="1809" w:type="dxa"/>
        <w:tblLook w:val="04A0"/>
      </w:tblPr>
      <w:tblGrid>
        <w:gridCol w:w="2979"/>
        <w:gridCol w:w="1983"/>
      </w:tblGrid>
      <w:tr w:rsidR="00C33106" w:rsidTr="00C33106">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Familiar</w:t>
            </w:r>
          </w:p>
        </w:tc>
        <w:tc>
          <w:tcPr>
            <w:tcW w:w="1983" w:type="dxa"/>
          </w:tcPr>
          <w:p w:rsidR="00C33106" w:rsidRPr="00F6289D" w:rsidRDefault="002A108F" w:rsidP="007C086B">
            <w:pPr>
              <w:jc w:val="center"/>
              <w:rPr>
                <w:rFonts w:ascii="Arial" w:hAnsi="Arial" w:cs="Arial"/>
                <w:sz w:val="24"/>
                <w:szCs w:val="24"/>
                <w:lang w:val="es-ES_tradnl"/>
              </w:rPr>
            </w:pPr>
            <w:r>
              <w:rPr>
                <w:rFonts w:ascii="Arial" w:hAnsi="Arial" w:cs="Arial"/>
                <w:sz w:val="24"/>
                <w:szCs w:val="24"/>
                <w:lang w:val="es-ES_tradnl"/>
              </w:rPr>
              <w:t>229</w:t>
            </w:r>
          </w:p>
        </w:tc>
      </w:tr>
      <w:tr w:rsidR="00867AC4" w:rsidTr="00C33106">
        <w:tc>
          <w:tcPr>
            <w:tcW w:w="2979" w:type="dxa"/>
          </w:tcPr>
          <w:p w:rsidR="00867AC4" w:rsidRDefault="00867AC4" w:rsidP="00326A37">
            <w:pPr>
              <w:jc w:val="both"/>
              <w:rPr>
                <w:rFonts w:ascii="Arial" w:hAnsi="Arial" w:cs="Arial"/>
                <w:sz w:val="24"/>
                <w:szCs w:val="24"/>
                <w:lang w:val="es-ES_tradnl"/>
              </w:rPr>
            </w:pPr>
            <w:r>
              <w:rPr>
                <w:rFonts w:ascii="Arial" w:hAnsi="Arial" w:cs="Arial"/>
                <w:sz w:val="24"/>
                <w:szCs w:val="24"/>
                <w:lang w:val="es-ES_tradnl"/>
              </w:rPr>
              <w:t>Civil</w:t>
            </w:r>
          </w:p>
        </w:tc>
        <w:tc>
          <w:tcPr>
            <w:tcW w:w="1983" w:type="dxa"/>
          </w:tcPr>
          <w:p w:rsidR="00867AC4" w:rsidRPr="00F6289D" w:rsidRDefault="002A108F" w:rsidP="007C086B">
            <w:pPr>
              <w:jc w:val="center"/>
              <w:rPr>
                <w:rFonts w:ascii="Arial" w:hAnsi="Arial" w:cs="Arial"/>
                <w:sz w:val="24"/>
                <w:szCs w:val="24"/>
                <w:lang w:val="es-ES_tradnl"/>
              </w:rPr>
            </w:pPr>
            <w:r>
              <w:rPr>
                <w:rFonts w:ascii="Arial" w:hAnsi="Arial" w:cs="Arial"/>
                <w:sz w:val="24"/>
                <w:szCs w:val="24"/>
                <w:lang w:val="es-ES_tradnl"/>
              </w:rPr>
              <w:t>335</w:t>
            </w:r>
          </w:p>
        </w:tc>
      </w:tr>
      <w:tr w:rsidR="00C33106" w:rsidTr="00C33106">
        <w:tc>
          <w:tcPr>
            <w:tcW w:w="2979" w:type="dxa"/>
          </w:tcPr>
          <w:p w:rsidR="00C33106" w:rsidRDefault="00867AC4" w:rsidP="00326A37">
            <w:pPr>
              <w:jc w:val="both"/>
              <w:rPr>
                <w:rFonts w:ascii="Arial" w:hAnsi="Arial" w:cs="Arial"/>
                <w:sz w:val="24"/>
                <w:szCs w:val="24"/>
                <w:lang w:val="es-ES_tradnl"/>
              </w:rPr>
            </w:pPr>
            <w:r>
              <w:rPr>
                <w:rFonts w:ascii="Arial" w:hAnsi="Arial" w:cs="Arial"/>
                <w:sz w:val="24"/>
                <w:szCs w:val="24"/>
                <w:lang w:val="es-ES_tradnl"/>
              </w:rPr>
              <w:t>Mercantil</w:t>
            </w:r>
          </w:p>
        </w:tc>
        <w:tc>
          <w:tcPr>
            <w:tcW w:w="1983" w:type="dxa"/>
          </w:tcPr>
          <w:p w:rsidR="00C33106" w:rsidRPr="00F6289D" w:rsidRDefault="002A108F" w:rsidP="007C086B">
            <w:pPr>
              <w:jc w:val="center"/>
              <w:rPr>
                <w:rFonts w:ascii="Arial" w:hAnsi="Arial" w:cs="Arial"/>
                <w:sz w:val="24"/>
                <w:szCs w:val="24"/>
                <w:lang w:val="es-ES_tradnl"/>
              </w:rPr>
            </w:pPr>
            <w:r>
              <w:rPr>
                <w:rFonts w:ascii="Arial" w:hAnsi="Arial" w:cs="Arial"/>
                <w:sz w:val="24"/>
                <w:szCs w:val="24"/>
                <w:lang w:val="es-ES_tradnl"/>
              </w:rPr>
              <w:t>31</w:t>
            </w:r>
          </w:p>
        </w:tc>
      </w:tr>
      <w:tr w:rsidR="00C33106" w:rsidTr="00C33106">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TOTAL</w:t>
            </w:r>
          </w:p>
        </w:tc>
        <w:tc>
          <w:tcPr>
            <w:tcW w:w="1983" w:type="dxa"/>
          </w:tcPr>
          <w:p w:rsidR="00C33106" w:rsidRPr="00C33106" w:rsidRDefault="002A108F" w:rsidP="007C086B">
            <w:pPr>
              <w:jc w:val="center"/>
              <w:rPr>
                <w:rFonts w:ascii="Arial" w:hAnsi="Arial" w:cs="Arial"/>
                <w:b/>
                <w:sz w:val="24"/>
                <w:szCs w:val="24"/>
                <w:lang w:val="es-ES_tradnl"/>
              </w:rPr>
            </w:pPr>
            <w:r>
              <w:rPr>
                <w:rFonts w:ascii="Arial" w:hAnsi="Arial" w:cs="Arial"/>
                <w:b/>
                <w:sz w:val="24"/>
                <w:szCs w:val="24"/>
                <w:lang w:val="es-ES_tradnl"/>
              </w:rPr>
              <w:t>595</w:t>
            </w:r>
          </w:p>
        </w:tc>
      </w:tr>
    </w:tbl>
    <w:p w:rsidR="00CC4184" w:rsidRDefault="00CC4184" w:rsidP="00326A37">
      <w:pPr>
        <w:jc w:val="both"/>
        <w:rPr>
          <w:lang w:val="es-ES_tradnl"/>
        </w:rPr>
      </w:pPr>
    </w:p>
    <w:p w:rsidR="000247C2" w:rsidRDefault="000247C2" w:rsidP="000247C2">
      <w:pPr>
        <w:jc w:val="center"/>
        <w:rPr>
          <w:lang w:val="es-ES_tradnl"/>
        </w:rPr>
      </w:pPr>
      <w:r>
        <w:rPr>
          <w:noProof/>
          <w:lang w:val="es-MX" w:eastAsia="es-MX"/>
        </w:rPr>
        <w:drawing>
          <wp:inline distT="0" distB="0" distL="0" distR="0">
            <wp:extent cx="4857750" cy="32385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46D4" w:rsidRPr="00182AB9" w:rsidRDefault="00D846D4" w:rsidP="003C7879">
      <w:pPr>
        <w:jc w:val="center"/>
        <w:rPr>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822F86" w:rsidRDefault="00822F86" w:rsidP="002429CB">
      <w:pPr>
        <w:spacing w:after="0" w:line="240" w:lineRule="auto"/>
        <w:rPr>
          <w:rFonts w:ascii="Arial" w:hAnsi="Arial" w:cs="Arial"/>
          <w:sz w:val="24"/>
          <w:szCs w:val="24"/>
          <w:lang w:val="es-ES_tradnl"/>
        </w:rPr>
      </w:pPr>
    </w:p>
    <w:p w:rsidR="00C33106" w:rsidRDefault="00C33106" w:rsidP="00822F86">
      <w:pPr>
        <w:spacing w:after="0" w:line="240" w:lineRule="auto"/>
        <w:rPr>
          <w:rFonts w:ascii="Arial" w:hAnsi="Arial" w:cs="Arial"/>
          <w:sz w:val="24"/>
          <w:szCs w:val="24"/>
          <w:lang w:val="es-ES_tradnl"/>
        </w:rPr>
      </w:pPr>
    </w:p>
    <w:p w:rsidR="00CC4184" w:rsidRDefault="00C33106"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MATERIA FAMILIAR</w:t>
      </w:r>
    </w:p>
    <w:p w:rsidR="00CC4184" w:rsidRDefault="00CC4184" w:rsidP="003C7879">
      <w:pPr>
        <w:spacing w:after="0" w:line="240" w:lineRule="auto"/>
        <w:jc w:val="center"/>
        <w:rPr>
          <w:rFonts w:ascii="Arial" w:hAnsi="Arial" w:cs="Arial"/>
          <w:sz w:val="24"/>
          <w:szCs w:val="24"/>
          <w:lang w:val="es-ES_tradnl"/>
        </w:rPr>
      </w:pPr>
    </w:p>
    <w:p w:rsidR="006A657C" w:rsidRDefault="006A657C" w:rsidP="006A4B59">
      <w:pPr>
        <w:spacing w:after="0" w:line="240" w:lineRule="auto"/>
        <w:jc w:val="both"/>
        <w:rPr>
          <w:rFonts w:ascii="Arial" w:hAnsi="Arial" w:cs="Arial"/>
          <w:sz w:val="24"/>
          <w:szCs w:val="24"/>
          <w:lang w:val="es-ES_tradnl"/>
        </w:rPr>
      </w:pPr>
      <w:r>
        <w:rPr>
          <w:rFonts w:ascii="Arial" w:hAnsi="Arial" w:cs="Arial"/>
          <w:sz w:val="24"/>
          <w:szCs w:val="24"/>
          <w:lang w:val="es-ES_tradnl"/>
        </w:rPr>
        <w:t>D</w:t>
      </w:r>
      <w:r w:rsidR="00C07C49">
        <w:rPr>
          <w:rFonts w:ascii="Arial" w:hAnsi="Arial" w:cs="Arial"/>
          <w:sz w:val="24"/>
          <w:szCs w:val="24"/>
          <w:lang w:val="es-ES_tradnl"/>
        </w:rPr>
        <w:t xml:space="preserve">el total de asuntos </w:t>
      </w:r>
      <w:r w:rsidR="00075CEC">
        <w:rPr>
          <w:rFonts w:ascii="Arial" w:hAnsi="Arial" w:cs="Arial"/>
          <w:sz w:val="24"/>
          <w:szCs w:val="24"/>
          <w:lang w:val="es-ES_tradnl"/>
        </w:rPr>
        <w:t>competencia del Centro,</w:t>
      </w:r>
      <w:r w:rsidR="0042426A">
        <w:rPr>
          <w:rFonts w:ascii="Arial" w:hAnsi="Arial" w:cs="Arial"/>
          <w:sz w:val="24"/>
          <w:szCs w:val="24"/>
          <w:lang w:val="es-ES_tradnl"/>
        </w:rPr>
        <w:t xml:space="preserve"> </w:t>
      </w:r>
      <w:r w:rsidR="002A108F">
        <w:rPr>
          <w:rFonts w:ascii="Arial" w:hAnsi="Arial" w:cs="Arial"/>
          <w:b/>
          <w:sz w:val="24"/>
          <w:szCs w:val="24"/>
          <w:lang w:val="es-ES_tradnl"/>
        </w:rPr>
        <w:t>229</w:t>
      </w:r>
      <w:r w:rsidR="002E209D">
        <w:rPr>
          <w:rFonts w:ascii="Arial" w:hAnsi="Arial" w:cs="Arial"/>
          <w:b/>
          <w:sz w:val="24"/>
          <w:szCs w:val="24"/>
          <w:lang w:val="es-ES_tradnl"/>
        </w:rPr>
        <w:t xml:space="preserve"> </w:t>
      </w:r>
      <w:r>
        <w:rPr>
          <w:rFonts w:ascii="Arial" w:hAnsi="Arial" w:cs="Arial"/>
          <w:sz w:val="24"/>
          <w:szCs w:val="24"/>
          <w:lang w:val="es-ES_tradnl"/>
        </w:rPr>
        <w:t>corr</w:t>
      </w:r>
      <w:r w:rsidR="00B6654C">
        <w:rPr>
          <w:rFonts w:ascii="Arial" w:hAnsi="Arial" w:cs="Arial"/>
          <w:sz w:val="24"/>
          <w:szCs w:val="24"/>
          <w:lang w:val="es-ES_tradnl"/>
        </w:rPr>
        <w:t xml:space="preserve">esponden a la materia familiar, </w:t>
      </w:r>
      <w:r>
        <w:rPr>
          <w:rFonts w:ascii="Arial" w:hAnsi="Arial" w:cs="Arial"/>
          <w:sz w:val="24"/>
          <w:szCs w:val="24"/>
          <w:lang w:val="es-ES_tradnl"/>
        </w:rPr>
        <w:t>presentándose casuísticamente de la siguiente manera:</w:t>
      </w:r>
    </w:p>
    <w:p w:rsidR="002E766A" w:rsidRDefault="002E766A" w:rsidP="00D9136F">
      <w:pPr>
        <w:spacing w:after="0" w:line="240" w:lineRule="auto"/>
        <w:rPr>
          <w:rFonts w:ascii="Arial" w:hAnsi="Arial" w:cs="Arial"/>
          <w:sz w:val="24"/>
          <w:szCs w:val="24"/>
          <w:lang w:val="es-ES_tradnl"/>
        </w:rPr>
      </w:pPr>
    </w:p>
    <w:tbl>
      <w:tblPr>
        <w:tblStyle w:val="Tablaconcuadrcula"/>
        <w:tblW w:w="0" w:type="auto"/>
        <w:tblInd w:w="250" w:type="dxa"/>
        <w:tblLook w:val="04A0"/>
      </w:tblPr>
      <w:tblGrid>
        <w:gridCol w:w="6662"/>
        <w:gridCol w:w="2410"/>
      </w:tblGrid>
      <w:tr w:rsidR="00FA2919" w:rsidTr="00FA2919">
        <w:tc>
          <w:tcPr>
            <w:tcW w:w="6662" w:type="dxa"/>
          </w:tcPr>
          <w:p w:rsidR="00FA2919" w:rsidRDefault="00FA2919" w:rsidP="00FA2919">
            <w:pPr>
              <w:spacing w:after="0" w:line="240" w:lineRule="auto"/>
              <w:rPr>
                <w:rFonts w:ascii="Arial" w:hAnsi="Arial" w:cs="Arial"/>
                <w:sz w:val="24"/>
                <w:szCs w:val="24"/>
                <w:lang w:val="es-ES_tradnl"/>
              </w:rPr>
            </w:pPr>
            <w:r>
              <w:rPr>
                <w:rFonts w:ascii="Arial" w:hAnsi="Arial" w:cs="Arial"/>
                <w:sz w:val="24"/>
                <w:szCs w:val="24"/>
                <w:lang w:val="es-ES_tradnl"/>
              </w:rPr>
              <w:t>Visitas y convivencia de menores</w:t>
            </w:r>
          </w:p>
        </w:tc>
        <w:tc>
          <w:tcPr>
            <w:tcW w:w="2410" w:type="dxa"/>
          </w:tcPr>
          <w:p w:rsidR="00FA2919" w:rsidRDefault="002A108F"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68</w:t>
            </w:r>
          </w:p>
        </w:tc>
      </w:tr>
      <w:tr w:rsidR="00FA2919" w:rsidTr="00FA2919">
        <w:tc>
          <w:tcPr>
            <w:tcW w:w="6662" w:type="dxa"/>
          </w:tcPr>
          <w:p w:rsidR="00FA2919" w:rsidRDefault="00FA2919" w:rsidP="00FA2919">
            <w:pPr>
              <w:spacing w:after="0" w:line="240" w:lineRule="auto"/>
              <w:rPr>
                <w:rFonts w:ascii="Arial" w:hAnsi="Arial" w:cs="Arial"/>
                <w:sz w:val="24"/>
                <w:szCs w:val="24"/>
                <w:lang w:val="es-ES_tradnl"/>
              </w:rPr>
            </w:pPr>
            <w:r>
              <w:rPr>
                <w:rFonts w:ascii="Arial" w:hAnsi="Arial" w:cs="Arial"/>
                <w:sz w:val="24"/>
                <w:szCs w:val="24"/>
                <w:lang w:val="es-ES_tradnl"/>
              </w:rPr>
              <w:t>Guarda y custodia de menores</w:t>
            </w:r>
          </w:p>
        </w:tc>
        <w:tc>
          <w:tcPr>
            <w:tcW w:w="2410" w:type="dxa"/>
          </w:tcPr>
          <w:p w:rsidR="00FA2919" w:rsidRDefault="002A108F"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58</w:t>
            </w:r>
          </w:p>
        </w:tc>
      </w:tr>
      <w:tr w:rsidR="00FA2919" w:rsidTr="00FA2919">
        <w:tc>
          <w:tcPr>
            <w:tcW w:w="6662" w:type="dxa"/>
          </w:tcPr>
          <w:p w:rsidR="00FA2919" w:rsidRDefault="00FA2919" w:rsidP="00FA2919">
            <w:pPr>
              <w:spacing w:after="0" w:line="240" w:lineRule="auto"/>
              <w:rPr>
                <w:rFonts w:ascii="Arial" w:hAnsi="Arial" w:cs="Arial"/>
                <w:sz w:val="24"/>
                <w:szCs w:val="24"/>
                <w:lang w:val="es-ES_tradnl"/>
              </w:rPr>
            </w:pPr>
            <w:r>
              <w:rPr>
                <w:rFonts w:ascii="Arial" w:hAnsi="Arial" w:cs="Arial"/>
                <w:sz w:val="24"/>
                <w:szCs w:val="24"/>
                <w:lang w:val="es-ES_tradnl"/>
              </w:rPr>
              <w:t>Pensión alimenticia de menores</w:t>
            </w:r>
          </w:p>
        </w:tc>
        <w:tc>
          <w:tcPr>
            <w:tcW w:w="2410" w:type="dxa"/>
          </w:tcPr>
          <w:p w:rsidR="00FA2919" w:rsidRDefault="002A108F"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94</w:t>
            </w:r>
          </w:p>
        </w:tc>
      </w:tr>
      <w:tr w:rsidR="001611F6" w:rsidTr="00FA2919">
        <w:tc>
          <w:tcPr>
            <w:tcW w:w="6662" w:type="dxa"/>
          </w:tcPr>
          <w:p w:rsidR="001611F6" w:rsidRDefault="001611F6" w:rsidP="00FA2919">
            <w:pPr>
              <w:spacing w:after="0" w:line="240" w:lineRule="auto"/>
              <w:rPr>
                <w:rFonts w:ascii="Arial" w:hAnsi="Arial" w:cs="Arial"/>
                <w:sz w:val="24"/>
                <w:szCs w:val="24"/>
                <w:lang w:val="es-ES_tradnl"/>
              </w:rPr>
            </w:pPr>
            <w:r>
              <w:rPr>
                <w:rFonts w:ascii="Arial" w:hAnsi="Arial" w:cs="Arial"/>
                <w:sz w:val="24"/>
                <w:szCs w:val="24"/>
                <w:lang w:val="es-ES_tradnl"/>
              </w:rPr>
              <w:t>Controversia familiar</w:t>
            </w:r>
          </w:p>
        </w:tc>
        <w:tc>
          <w:tcPr>
            <w:tcW w:w="2410" w:type="dxa"/>
          </w:tcPr>
          <w:p w:rsidR="001611F6" w:rsidRDefault="002A108F"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6</w:t>
            </w:r>
          </w:p>
        </w:tc>
      </w:tr>
      <w:tr w:rsidR="00066EC6" w:rsidTr="00FA2919">
        <w:tc>
          <w:tcPr>
            <w:tcW w:w="6662" w:type="dxa"/>
          </w:tcPr>
          <w:p w:rsidR="00066EC6" w:rsidRDefault="00066EC6" w:rsidP="00FA2919">
            <w:pPr>
              <w:spacing w:after="0" w:line="240" w:lineRule="auto"/>
              <w:rPr>
                <w:rFonts w:ascii="Arial" w:hAnsi="Arial" w:cs="Arial"/>
                <w:sz w:val="24"/>
                <w:szCs w:val="24"/>
                <w:lang w:val="es-ES_tradnl"/>
              </w:rPr>
            </w:pPr>
            <w:r>
              <w:rPr>
                <w:rFonts w:ascii="Arial" w:hAnsi="Arial" w:cs="Arial"/>
                <w:sz w:val="24"/>
                <w:szCs w:val="24"/>
                <w:lang w:val="es-ES_tradnl"/>
              </w:rPr>
              <w:t>Liquidación de sociedad conyugal</w:t>
            </w:r>
          </w:p>
        </w:tc>
        <w:tc>
          <w:tcPr>
            <w:tcW w:w="2410" w:type="dxa"/>
          </w:tcPr>
          <w:p w:rsidR="00066EC6" w:rsidRDefault="002A108F"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1</w:t>
            </w:r>
          </w:p>
        </w:tc>
      </w:tr>
      <w:tr w:rsidR="002429CB" w:rsidRPr="00066EC6" w:rsidTr="00FA2919">
        <w:tc>
          <w:tcPr>
            <w:tcW w:w="6662" w:type="dxa"/>
          </w:tcPr>
          <w:p w:rsidR="002429CB" w:rsidRDefault="002429CB" w:rsidP="002A108F">
            <w:pPr>
              <w:spacing w:after="0" w:line="240" w:lineRule="exact"/>
              <w:jc w:val="both"/>
              <w:rPr>
                <w:rFonts w:ascii="Arial" w:hAnsi="Arial" w:cs="Arial"/>
                <w:sz w:val="24"/>
                <w:szCs w:val="24"/>
                <w:lang w:val="es-ES_tradnl"/>
              </w:rPr>
            </w:pPr>
            <w:r>
              <w:rPr>
                <w:rFonts w:ascii="Arial" w:hAnsi="Arial" w:cs="Arial"/>
                <w:sz w:val="24"/>
                <w:szCs w:val="24"/>
                <w:lang w:val="es-ES_tradnl"/>
              </w:rPr>
              <w:t>Otros</w:t>
            </w:r>
            <w:r w:rsidR="004744F5">
              <w:rPr>
                <w:rFonts w:ascii="Arial" w:hAnsi="Arial" w:cs="Arial"/>
                <w:sz w:val="24"/>
                <w:szCs w:val="24"/>
                <w:lang w:val="es-ES_tradnl"/>
              </w:rPr>
              <w:t xml:space="preserve"> asuntos</w:t>
            </w:r>
            <w:r w:rsidR="004744F5">
              <w:rPr>
                <w:rFonts w:ascii="Arial" w:hAnsi="Arial" w:cs="Arial"/>
                <w:sz w:val="24"/>
                <w:szCs w:val="24"/>
                <w:lang w:val="es-MX"/>
              </w:rPr>
              <w:t>:</w:t>
            </w:r>
            <w:r>
              <w:rPr>
                <w:rFonts w:ascii="Arial" w:hAnsi="Arial" w:cs="Arial"/>
                <w:sz w:val="24"/>
                <w:szCs w:val="24"/>
                <w:lang w:val="es-ES_tradnl"/>
              </w:rPr>
              <w:t xml:space="preserve"> </w:t>
            </w:r>
            <w:r w:rsidR="002A108F">
              <w:rPr>
                <w:sz w:val="24"/>
                <w:szCs w:val="24"/>
                <w:lang w:val="es-ES_tradnl"/>
              </w:rPr>
              <w:t>ASUNTOS: Se oriento para la ejecución de un convenio, solicita apoyo económico del hermano para los cuidados de su mamá</w:t>
            </w:r>
          </w:p>
        </w:tc>
        <w:tc>
          <w:tcPr>
            <w:tcW w:w="2410" w:type="dxa"/>
          </w:tcPr>
          <w:p w:rsidR="002429CB" w:rsidRDefault="002A108F"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2</w:t>
            </w:r>
          </w:p>
        </w:tc>
      </w:tr>
      <w:tr w:rsidR="00FA2919" w:rsidTr="00FA2919">
        <w:tc>
          <w:tcPr>
            <w:tcW w:w="6662" w:type="dxa"/>
          </w:tcPr>
          <w:p w:rsidR="00FA2919" w:rsidRPr="00FA2919" w:rsidRDefault="00FA2919" w:rsidP="00FA2919">
            <w:pPr>
              <w:spacing w:after="0" w:line="240" w:lineRule="auto"/>
              <w:rPr>
                <w:rFonts w:ascii="Arial" w:hAnsi="Arial" w:cs="Arial"/>
                <w:b/>
                <w:sz w:val="24"/>
                <w:szCs w:val="24"/>
                <w:lang w:val="es-ES_tradnl"/>
              </w:rPr>
            </w:pPr>
            <w:r w:rsidRPr="00FA2919">
              <w:rPr>
                <w:rFonts w:ascii="Arial" w:hAnsi="Arial" w:cs="Arial"/>
                <w:b/>
                <w:sz w:val="24"/>
                <w:szCs w:val="24"/>
                <w:lang w:val="es-ES_tradnl"/>
              </w:rPr>
              <w:t>TOTAL</w:t>
            </w:r>
          </w:p>
        </w:tc>
        <w:tc>
          <w:tcPr>
            <w:tcW w:w="2410" w:type="dxa"/>
          </w:tcPr>
          <w:p w:rsidR="00FA2919" w:rsidRPr="00FA2919" w:rsidRDefault="002A108F" w:rsidP="00D31FEC">
            <w:pPr>
              <w:spacing w:after="0" w:line="240" w:lineRule="auto"/>
              <w:jc w:val="center"/>
              <w:rPr>
                <w:rFonts w:ascii="Arial" w:hAnsi="Arial" w:cs="Arial"/>
                <w:b/>
                <w:sz w:val="24"/>
                <w:szCs w:val="24"/>
                <w:lang w:val="es-ES_tradnl"/>
              </w:rPr>
            </w:pPr>
            <w:r>
              <w:rPr>
                <w:rFonts w:ascii="Arial" w:hAnsi="Arial" w:cs="Arial"/>
                <w:b/>
                <w:sz w:val="24"/>
                <w:szCs w:val="24"/>
                <w:lang w:val="es-ES_tradnl"/>
              </w:rPr>
              <w:t>229</w:t>
            </w:r>
          </w:p>
        </w:tc>
      </w:tr>
    </w:tbl>
    <w:p w:rsidR="002E766A" w:rsidRDefault="003C7879" w:rsidP="00FA2919">
      <w:pPr>
        <w:spacing w:after="0" w:line="240" w:lineRule="auto"/>
        <w:rPr>
          <w:rFonts w:ascii="Arial" w:hAnsi="Arial" w:cs="Arial"/>
          <w:sz w:val="24"/>
          <w:szCs w:val="24"/>
          <w:lang w:val="es-ES_tradnl"/>
        </w:rPr>
      </w:pPr>
      <w:r w:rsidRPr="000633FF">
        <w:rPr>
          <w:rFonts w:ascii="Arial" w:hAnsi="Arial" w:cs="Arial"/>
          <w:sz w:val="24"/>
          <w:szCs w:val="24"/>
          <w:lang w:val="es-ES_tradnl"/>
        </w:rPr>
        <w:t xml:space="preserve">   </w:t>
      </w:r>
    </w:p>
    <w:p w:rsidR="00822F86" w:rsidRDefault="00822F86" w:rsidP="00FA2919">
      <w:pPr>
        <w:spacing w:after="0" w:line="240" w:lineRule="auto"/>
        <w:rPr>
          <w:rFonts w:ascii="Arial" w:hAnsi="Arial" w:cs="Arial"/>
          <w:sz w:val="24"/>
          <w:szCs w:val="24"/>
          <w:lang w:val="es-ES_tradnl"/>
        </w:rPr>
      </w:pPr>
    </w:p>
    <w:p w:rsidR="003C7879" w:rsidRPr="00D84DC2" w:rsidRDefault="003C7879" w:rsidP="0042426A">
      <w:pPr>
        <w:spacing w:after="0" w:line="240" w:lineRule="auto"/>
        <w:ind w:left="567" w:firstLine="142"/>
        <w:rPr>
          <w:sz w:val="24"/>
          <w:szCs w:val="24"/>
          <w:lang w:val="es-ES_tradnl"/>
        </w:rPr>
      </w:pPr>
      <w:r>
        <w:rPr>
          <w:sz w:val="24"/>
          <w:szCs w:val="24"/>
          <w:lang w:val="es-ES_tradnl"/>
        </w:rPr>
        <w:t xml:space="preserve">       </w:t>
      </w:r>
      <w:r w:rsidRPr="008D4AD5">
        <w:rPr>
          <w:noProof/>
          <w:sz w:val="24"/>
          <w:szCs w:val="24"/>
          <w:lang w:val="es-MX" w:eastAsia="es-MX"/>
        </w:rPr>
        <w:drawing>
          <wp:inline distT="0" distB="0" distL="0" distR="0">
            <wp:extent cx="5181060" cy="3957851"/>
            <wp:effectExtent l="19050" t="0" r="19590" b="4549"/>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0C96" w:rsidRDefault="00940C96" w:rsidP="003C7879">
      <w:pPr>
        <w:jc w:val="center"/>
        <w:rPr>
          <w:rFonts w:ascii="Arial" w:hAnsi="Arial" w:cs="Arial"/>
          <w:sz w:val="24"/>
          <w:szCs w:val="24"/>
          <w:lang w:val="es-ES_tradnl"/>
        </w:rPr>
      </w:pPr>
    </w:p>
    <w:p w:rsidR="006115C6" w:rsidRDefault="006115C6" w:rsidP="003C7879">
      <w:pPr>
        <w:jc w:val="center"/>
        <w:rPr>
          <w:rFonts w:ascii="Arial" w:hAnsi="Arial" w:cs="Arial"/>
          <w:sz w:val="24"/>
          <w:szCs w:val="24"/>
          <w:lang w:val="es-ES_tradnl"/>
        </w:rPr>
      </w:pPr>
    </w:p>
    <w:p w:rsidR="006115C6" w:rsidRDefault="006115C6" w:rsidP="003C7879">
      <w:pPr>
        <w:jc w:val="center"/>
        <w:rPr>
          <w:rFonts w:ascii="Arial" w:hAnsi="Arial" w:cs="Arial"/>
          <w:sz w:val="24"/>
          <w:szCs w:val="24"/>
          <w:lang w:val="es-ES_tradnl"/>
        </w:rPr>
      </w:pPr>
    </w:p>
    <w:p w:rsidR="00AC6DBF" w:rsidRDefault="00AC6DBF" w:rsidP="00822F86">
      <w:pPr>
        <w:jc w:val="center"/>
        <w:rPr>
          <w:rFonts w:ascii="Arial" w:hAnsi="Arial" w:cs="Arial"/>
          <w:sz w:val="24"/>
          <w:szCs w:val="24"/>
          <w:lang w:val="es-ES_tradnl"/>
        </w:rPr>
      </w:pPr>
    </w:p>
    <w:p w:rsidR="00CC4184" w:rsidRDefault="00CC4184" w:rsidP="00822F86">
      <w:pPr>
        <w:jc w:val="center"/>
        <w:rPr>
          <w:rFonts w:ascii="Arial" w:hAnsi="Arial" w:cs="Arial"/>
          <w:sz w:val="24"/>
          <w:szCs w:val="24"/>
          <w:lang w:val="es-ES_tradnl"/>
        </w:rPr>
      </w:pPr>
      <w:r>
        <w:rPr>
          <w:rFonts w:ascii="Arial" w:hAnsi="Arial" w:cs="Arial"/>
          <w:sz w:val="24"/>
          <w:szCs w:val="24"/>
          <w:lang w:val="es-ES_tradnl"/>
        </w:rPr>
        <w:t>ETAPA EN LA QUE SE ENCUENTRAN:</w:t>
      </w:r>
    </w:p>
    <w:p w:rsidR="00EB0206" w:rsidRDefault="00EB0206" w:rsidP="00CC4184">
      <w:pPr>
        <w:spacing w:after="0" w:line="240" w:lineRule="auto"/>
        <w:jc w:val="center"/>
        <w:rPr>
          <w:rFonts w:ascii="Arial" w:hAnsi="Arial" w:cs="Arial"/>
          <w:sz w:val="24"/>
          <w:szCs w:val="24"/>
          <w:lang w:val="es-ES_tradnl"/>
        </w:rPr>
      </w:pPr>
    </w:p>
    <w:p w:rsidR="006A657C" w:rsidRDefault="001B6D70" w:rsidP="00C0722B">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2A108F">
        <w:rPr>
          <w:rFonts w:ascii="Arial" w:hAnsi="Arial" w:cs="Arial"/>
          <w:b/>
          <w:sz w:val="24"/>
          <w:szCs w:val="24"/>
          <w:lang w:val="es-ES_tradnl"/>
        </w:rPr>
        <w:t>229</w:t>
      </w:r>
      <w:r w:rsidR="00097DC4">
        <w:rPr>
          <w:rFonts w:ascii="Arial" w:hAnsi="Arial" w:cs="Arial"/>
          <w:b/>
          <w:sz w:val="24"/>
          <w:szCs w:val="24"/>
          <w:lang w:val="es-ES_tradnl"/>
        </w:rPr>
        <w:t xml:space="preserve"> </w:t>
      </w:r>
      <w:r w:rsidR="00C0722B">
        <w:rPr>
          <w:rFonts w:ascii="Arial" w:hAnsi="Arial" w:cs="Arial"/>
          <w:sz w:val="24"/>
          <w:szCs w:val="24"/>
          <w:lang w:val="es-ES_tradnl"/>
        </w:rPr>
        <w:t>invitaciones relativas a la materia familiar, de las cuales, fu</w:t>
      </w:r>
      <w:r w:rsidR="006A657C">
        <w:rPr>
          <w:rFonts w:ascii="Arial" w:hAnsi="Arial" w:cs="Arial"/>
          <w:sz w:val="24"/>
          <w:szCs w:val="24"/>
          <w:lang w:val="es-ES_tradnl"/>
        </w:rPr>
        <w:t>eron aceptadas por la contraparte para iniciación de procedimiento</w:t>
      </w:r>
      <w:r w:rsidR="00C9219B">
        <w:rPr>
          <w:rFonts w:ascii="Arial" w:hAnsi="Arial" w:cs="Arial"/>
          <w:sz w:val="24"/>
          <w:szCs w:val="24"/>
          <w:lang w:val="es-ES_tradnl"/>
        </w:rPr>
        <w:t xml:space="preserve"> </w:t>
      </w:r>
      <w:r w:rsidR="002A108F">
        <w:rPr>
          <w:rFonts w:ascii="Arial" w:hAnsi="Arial" w:cs="Arial"/>
          <w:b/>
          <w:sz w:val="24"/>
          <w:szCs w:val="24"/>
          <w:lang w:val="es-ES_tradnl"/>
        </w:rPr>
        <w:t>221</w:t>
      </w:r>
      <w:r w:rsidR="00DF464A">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3D2355">
        <w:rPr>
          <w:rFonts w:ascii="Arial" w:hAnsi="Arial" w:cs="Arial"/>
          <w:b/>
          <w:sz w:val="24"/>
          <w:szCs w:val="24"/>
          <w:lang w:val="es-ES_tradnl"/>
        </w:rPr>
        <w:t>(</w:t>
      </w:r>
      <w:r w:rsidR="002A108F">
        <w:rPr>
          <w:rFonts w:ascii="Arial" w:hAnsi="Arial" w:cs="Arial"/>
          <w:b/>
          <w:sz w:val="24"/>
          <w:szCs w:val="24"/>
          <w:lang w:val="es-ES_tradnl"/>
        </w:rPr>
        <w:t>8</w:t>
      </w:r>
      <w:r w:rsidR="006A657C" w:rsidRPr="003D2355">
        <w:rPr>
          <w:rFonts w:ascii="Arial" w:hAnsi="Arial" w:cs="Arial"/>
          <w:b/>
          <w:sz w:val="24"/>
          <w:szCs w:val="24"/>
          <w:lang w:val="es-ES_tradnl"/>
        </w:rPr>
        <w:t>),</w:t>
      </w:r>
      <w:r w:rsidR="006A657C">
        <w:rPr>
          <w:rFonts w:ascii="Arial" w:hAnsi="Arial" w:cs="Arial"/>
          <w:sz w:val="24"/>
          <w:szCs w:val="24"/>
          <w:lang w:val="es-ES_tradnl"/>
        </w:rPr>
        <w:t xml:space="preserve"> fueron </w:t>
      </w:r>
      <w:r w:rsidR="005D77B6">
        <w:rPr>
          <w:rFonts w:ascii="Arial" w:hAnsi="Arial" w:cs="Arial"/>
          <w:sz w:val="24"/>
          <w:szCs w:val="24"/>
          <w:lang w:val="es-ES_tradnl"/>
        </w:rPr>
        <w:t>n</w:t>
      </w:r>
      <w:r w:rsidR="006A657C">
        <w:rPr>
          <w:rFonts w:ascii="Arial" w:hAnsi="Arial" w:cs="Arial"/>
          <w:sz w:val="24"/>
          <w:szCs w:val="24"/>
          <w:lang w:val="es-ES_tradnl"/>
        </w:rPr>
        <w:t>o aceptadas</w:t>
      </w:r>
      <w:r w:rsidR="00EB0206">
        <w:rPr>
          <w:rFonts w:ascii="Arial" w:hAnsi="Arial" w:cs="Arial"/>
          <w:sz w:val="24"/>
          <w:szCs w:val="24"/>
          <w:lang w:val="es-ES_tradnl"/>
        </w:rPr>
        <w:t>.</w:t>
      </w:r>
    </w:p>
    <w:p w:rsidR="00CC4184" w:rsidRDefault="00CC4184" w:rsidP="00822F86">
      <w:pPr>
        <w:spacing w:after="0" w:line="240" w:lineRule="auto"/>
        <w:rPr>
          <w:rFonts w:ascii="Arial" w:hAnsi="Arial" w:cs="Arial"/>
          <w:sz w:val="24"/>
          <w:szCs w:val="24"/>
          <w:lang w:val="es-ES_tradnl"/>
        </w:rPr>
      </w:pPr>
    </w:p>
    <w:p w:rsidR="00822F86" w:rsidRDefault="00822F86" w:rsidP="00822F86">
      <w:pPr>
        <w:spacing w:after="0" w:line="240" w:lineRule="auto"/>
        <w:rPr>
          <w:rFonts w:ascii="Arial" w:hAnsi="Arial" w:cs="Arial"/>
          <w:sz w:val="24"/>
          <w:szCs w:val="24"/>
          <w:lang w:val="es-ES_tradnl"/>
        </w:rPr>
      </w:pPr>
    </w:p>
    <w:tbl>
      <w:tblPr>
        <w:tblStyle w:val="Tablaconcuadrcula"/>
        <w:tblW w:w="0" w:type="auto"/>
        <w:jc w:val="center"/>
        <w:tblLook w:val="04A0"/>
      </w:tblPr>
      <w:tblGrid>
        <w:gridCol w:w="4788"/>
        <w:gridCol w:w="1274"/>
      </w:tblGrid>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6A657C" w:rsidP="006A657C">
            <w:pPr>
              <w:spacing w:after="0" w:line="240" w:lineRule="auto"/>
              <w:rPr>
                <w:rFonts w:ascii="Arial" w:hAnsi="Arial" w:cs="Arial"/>
                <w:sz w:val="24"/>
                <w:szCs w:val="24"/>
                <w:lang w:val="es-ES_tradnl"/>
              </w:rPr>
            </w:pPr>
            <w:r>
              <w:rPr>
                <w:rFonts w:ascii="Arial" w:hAnsi="Arial" w:cs="Arial"/>
                <w:sz w:val="24"/>
                <w:szCs w:val="24"/>
                <w:lang w:val="es-ES_tradnl"/>
              </w:rPr>
              <w:t xml:space="preserve">Fueron aceptadas para mediación </w:t>
            </w:r>
          </w:p>
        </w:tc>
        <w:tc>
          <w:tcPr>
            <w:tcW w:w="1274" w:type="dxa"/>
            <w:vAlign w:val="bottom"/>
          </w:tcPr>
          <w:p w:rsidR="00B96D79" w:rsidRPr="00A26775" w:rsidRDefault="002A108F" w:rsidP="00244F80">
            <w:pPr>
              <w:spacing w:after="0" w:line="240" w:lineRule="auto"/>
              <w:jc w:val="center"/>
              <w:rPr>
                <w:rFonts w:ascii="Arial" w:hAnsi="Arial" w:cs="Arial"/>
                <w:sz w:val="24"/>
                <w:szCs w:val="24"/>
                <w:lang w:val="es-ES_tradnl"/>
              </w:rPr>
            </w:pPr>
            <w:r>
              <w:rPr>
                <w:rFonts w:ascii="Arial" w:hAnsi="Arial" w:cs="Arial"/>
                <w:sz w:val="24"/>
                <w:szCs w:val="24"/>
                <w:lang w:val="es-ES_tradnl"/>
              </w:rPr>
              <w:t>221</w:t>
            </w:r>
          </w:p>
        </w:tc>
      </w:tr>
      <w:tr w:rsidR="00B96D79" w:rsidTr="00086A84">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B96D79" w:rsidP="006A657C">
            <w:pPr>
              <w:spacing w:after="0" w:line="240" w:lineRule="auto"/>
              <w:rPr>
                <w:rFonts w:ascii="Arial" w:hAnsi="Arial" w:cs="Arial"/>
                <w:sz w:val="24"/>
                <w:szCs w:val="24"/>
                <w:lang w:val="es-ES_tradnl"/>
              </w:rPr>
            </w:pPr>
            <w:r>
              <w:rPr>
                <w:rFonts w:ascii="Arial" w:hAnsi="Arial" w:cs="Arial"/>
                <w:sz w:val="24"/>
                <w:szCs w:val="24"/>
                <w:lang w:val="es-ES_tradnl"/>
              </w:rPr>
              <w:t>N</w:t>
            </w:r>
            <w:r w:rsidR="006A657C">
              <w:rPr>
                <w:rFonts w:ascii="Arial" w:hAnsi="Arial" w:cs="Arial"/>
                <w:sz w:val="24"/>
                <w:szCs w:val="24"/>
                <w:lang w:val="es-ES_tradnl"/>
              </w:rPr>
              <w:t>o aceptadas</w:t>
            </w:r>
          </w:p>
        </w:tc>
        <w:tc>
          <w:tcPr>
            <w:tcW w:w="1274" w:type="dxa"/>
            <w:vAlign w:val="center"/>
          </w:tcPr>
          <w:p w:rsidR="00B96D79" w:rsidRPr="00A26775" w:rsidRDefault="002A108F" w:rsidP="00086A84">
            <w:pPr>
              <w:spacing w:after="0" w:line="240" w:lineRule="auto"/>
              <w:jc w:val="center"/>
              <w:rPr>
                <w:rFonts w:ascii="Arial" w:hAnsi="Arial" w:cs="Arial"/>
                <w:sz w:val="24"/>
                <w:szCs w:val="24"/>
                <w:lang w:val="es-ES_tradnl"/>
              </w:rPr>
            </w:pPr>
            <w:r>
              <w:rPr>
                <w:rFonts w:ascii="Arial" w:hAnsi="Arial" w:cs="Arial"/>
                <w:sz w:val="24"/>
                <w:szCs w:val="24"/>
                <w:lang w:val="es-ES_tradnl"/>
              </w:rPr>
              <w:t>8</w:t>
            </w:r>
          </w:p>
        </w:tc>
      </w:tr>
      <w:tr w:rsidR="00A76B56" w:rsidTr="001B6D70">
        <w:trPr>
          <w:jc w:val="center"/>
        </w:trPr>
        <w:tc>
          <w:tcPr>
            <w:tcW w:w="4788" w:type="dxa"/>
          </w:tcPr>
          <w:p w:rsidR="00C33106" w:rsidRDefault="00C33106" w:rsidP="000D303C">
            <w:pPr>
              <w:spacing w:after="0" w:line="240" w:lineRule="auto"/>
              <w:rPr>
                <w:rFonts w:ascii="Arial" w:hAnsi="Arial" w:cs="Arial"/>
                <w:b/>
                <w:sz w:val="24"/>
                <w:szCs w:val="24"/>
                <w:lang w:val="es-ES_tradnl"/>
              </w:rPr>
            </w:pPr>
          </w:p>
          <w:p w:rsidR="00A76B56" w:rsidRPr="00A76B56" w:rsidRDefault="006B623D" w:rsidP="006B623D">
            <w:pPr>
              <w:spacing w:after="0" w:line="240" w:lineRule="auto"/>
              <w:rPr>
                <w:rFonts w:ascii="Arial" w:hAnsi="Arial" w:cs="Arial"/>
                <w:b/>
                <w:sz w:val="24"/>
                <w:szCs w:val="24"/>
                <w:lang w:val="es-ES_tradnl"/>
              </w:rPr>
            </w:pPr>
            <w:r>
              <w:rPr>
                <w:rFonts w:ascii="Arial" w:hAnsi="Arial" w:cs="Arial"/>
                <w:b/>
                <w:sz w:val="24"/>
                <w:szCs w:val="24"/>
                <w:lang w:val="es-ES_tradnl"/>
              </w:rPr>
              <w:t>Invitaciones giradas</w:t>
            </w:r>
          </w:p>
        </w:tc>
        <w:tc>
          <w:tcPr>
            <w:tcW w:w="1274" w:type="dxa"/>
            <w:vAlign w:val="bottom"/>
          </w:tcPr>
          <w:p w:rsidR="003D2355" w:rsidRPr="00B96D79" w:rsidRDefault="002A108F" w:rsidP="00244F80">
            <w:pPr>
              <w:spacing w:after="0" w:line="240" w:lineRule="auto"/>
              <w:jc w:val="center"/>
              <w:rPr>
                <w:rFonts w:ascii="Arial" w:hAnsi="Arial" w:cs="Arial"/>
                <w:b/>
                <w:sz w:val="24"/>
                <w:szCs w:val="24"/>
                <w:lang w:val="es-ES_tradnl"/>
              </w:rPr>
            </w:pPr>
            <w:r>
              <w:rPr>
                <w:rFonts w:ascii="Arial" w:hAnsi="Arial" w:cs="Arial"/>
                <w:b/>
                <w:sz w:val="24"/>
                <w:szCs w:val="24"/>
                <w:lang w:val="es-ES_tradnl"/>
              </w:rPr>
              <w:t>229</w:t>
            </w:r>
          </w:p>
        </w:tc>
      </w:tr>
    </w:tbl>
    <w:p w:rsidR="00B96D79" w:rsidRDefault="00B96D79" w:rsidP="003C7879">
      <w:pPr>
        <w:spacing w:after="0" w:line="240" w:lineRule="auto"/>
        <w:jc w:val="center"/>
        <w:rPr>
          <w:rFonts w:ascii="Arial" w:hAnsi="Arial" w:cs="Arial"/>
          <w:sz w:val="24"/>
          <w:szCs w:val="24"/>
          <w:lang w:val="es-ES_tradnl"/>
        </w:rPr>
      </w:pPr>
    </w:p>
    <w:p w:rsidR="003C7879" w:rsidRDefault="003C7879" w:rsidP="00822F86">
      <w:pPr>
        <w:spacing w:after="0" w:line="240" w:lineRule="auto"/>
        <w:rPr>
          <w:rFonts w:ascii="Arial" w:hAnsi="Arial" w:cs="Arial"/>
          <w:sz w:val="24"/>
          <w:szCs w:val="24"/>
          <w:lang w:val="es-ES_tradnl"/>
        </w:rPr>
      </w:pPr>
    </w:p>
    <w:p w:rsidR="003C7879" w:rsidRDefault="00D97E21"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879" w:rsidRDefault="00847CE7" w:rsidP="003C7879">
      <w:pPr>
        <w:spacing w:after="0" w:line="240" w:lineRule="auto"/>
        <w:jc w:val="center"/>
        <w:rPr>
          <w:rFonts w:ascii="Arial" w:hAnsi="Arial" w:cs="Arial"/>
          <w:sz w:val="24"/>
          <w:szCs w:val="24"/>
          <w:lang w:val="es-ES_tradnl"/>
        </w:rPr>
      </w:pPr>
      <w:r w:rsidRPr="00847CE7">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pt;margin-top:.25pt;width:6in;height:0;z-index:251658240" o:connectortype="straight"/>
        </w:pict>
      </w:r>
    </w:p>
    <w:p w:rsidR="003C7879" w:rsidRDefault="003C7879"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D48A8" w:rsidRDefault="00CD48A8" w:rsidP="000A70B1">
      <w:pPr>
        <w:spacing w:after="0" w:line="240" w:lineRule="auto"/>
        <w:jc w:val="both"/>
        <w:rPr>
          <w:rFonts w:ascii="Arial" w:hAnsi="Arial" w:cs="Arial"/>
          <w:sz w:val="24"/>
          <w:szCs w:val="24"/>
          <w:lang w:val="es-ES_tradnl"/>
        </w:rPr>
      </w:pPr>
    </w:p>
    <w:p w:rsidR="00822F86" w:rsidRDefault="00822F86" w:rsidP="000A70B1">
      <w:pPr>
        <w:spacing w:after="0" w:line="240" w:lineRule="auto"/>
        <w:jc w:val="both"/>
        <w:rPr>
          <w:rFonts w:ascii="Arial" w:hAnsi="Arial" w:cs="Arial"/>
          <w:sz w:val="24"/>
          <w:szCs w:val="24"/>
          <w:lang w:val="es-ES_tradnl"/>
        </w:rPr>
      </w:pPr>
    </w:p>
    <w:p w:rsidR="00E2273C" w:rsidRDefault="00E2273C" w:rsidP="00822F86">
      <w:pPr>
        <w:spacing w:after="0" w:line="240" w:lineRule="auto"/>
        <w:jc w:val="both"/>
        <w:rPr>
          <w:rFonts w:ascii="Arial" w:hAnsi="Arial" w:cs="Arial"/>
          <w:sz w:val="24"/>
          <w:szCs w:val="24"/>
          <w:lang w:val="es-ES_tradnl"/>
        </w:rPr>
      </w:pPr>
    </w:p>
    <w:p w:rsidR="00E2273C" w:rsidRDefault="00E2273C" w:rsidP="00822F86">
      <w:pPr>
        <w:spacing w:after="0" w:line="240" w:lineRule="auto"/>
        <w:jc w:val="both"/>
        <w:rPr>
          <w:rFonts w:ascii="Arial" w:hAnsi="Arial" w:cs="Arial"/>
          <w:sz w:val="24"/>
          <w:szCs w:val="24"/>
          <w:lang w:val="es-ES_tradnl"/>
        </w:rPr>
      </w:pPr>
    </w:p>
    <w:p w:rsidR="00C33106" w:rsidRDefault="007F3420" w:rsidP="00822F86">
      <w:pPr>
        <w:spacing w:after="0" w:line="240" w:lineRule="auto"/>
        <w:jc w:val="both"/>
        <w:rPr>
          <w:rFonts w:ascii="Arial" w:hAnsi="Arial" w:cs="Arial"/>
          <w:sz w:val="24"/>
          <w:szCs w:val="24"/>
          <w:lang w:val="es-ES_tradnl"/>
        </w:rPr>
      </w:pPr>
      <w:r>
        <w:rPr>
          <w:rFonts w:ascii="Arial" w:hAnsi="Arial" w:cs="Arial"/>
          <w:sz w:val="24"/>
          <w:szCs w:val="24"/>
          <w:lang w:val="es-ES_tradnl"/>
        </w:rPr>
        <w:t>De las</w:t>
      </w:r>
      <w:r w:rsidRPr="00035F11">
        <w:rPr>
          <w:rFonts w:ascii="Arial" w:hAnsi="Arial" w:cs="Arial"/>
          <w:b/>
          <w:sz w:val="24"/>
          <w:szCs w:val="24"/>
          <w:lang w:val="es-ES_tradnl"/>
        </w:rPr>
        <w:t xml:space="preserve"> </w:t>
      </w:r>
      <w:r w:rsidR="00CC265D">
        <w:rPr>
          <w:rFonts w:ascii="Arial" w:hAnsi="Arial" w:cs="Arial"/>
          <w:sz w:val="24"/>
          <w:szCs w:val="24"/>
          <w:lang w:val="es-ES_tradnl"/>
        </w:rPr>
        <w:t>mediaciones</w:t>
      </w:r>
      <w:r w:rsidR="002B6163">
        <w:rPr>
          <w:rFonts w:ascii="Arial" w:hAnsi="Arial" w:cs="Arial"/>
          <w:sz w:val="24"/>
          <w:szCs w:val="24"/>
          <w:lang w:val="es-ES_tradnl"/>
        </w:rPr>
        <w:t xml:space="preserve"> y conciliaciones</w:t>
      </w:r>
      <w:r w:rsidR="00CC265D">
        <w:rPr>
          <w:rFonts w:ascii="Arial" w:hAnsi="Arial" w:cs="Arial"/>
          <w:sz w:val="24"/>
          <w:szCs w:val="24"/>
          <w:lang w:val="es-ES_tradnl"/>
        </w:rPr>
        <w:t xml:space="preserve"> </w:t>
      </w:r>
      <w:r w:rsidR="00B92619">
        <w:rPr>
          <w:rFonts w:ascii="Arial" w:hAnsi="Arial" w:cs="Arial"/>
          <w:sz w:val="24"/>
          <w:szCs w:val="24"/>
          <w:lang w:val="es-ES_tradnl"/>
        </w:rPr>
        <w:t>tramitadas en el trimestre</w:t>
      </w:r>
      <w:r w:rsidR="00CC265D">
        <w:rPr>
          <w:rFonts w:ascii="Arial" w:hAnsi="Arial" w:cs="Arial"/>
          <w:sz w:val="24"/>
          <w:szCs w:val="24"/>
          <w:lang w:val="es-ES_tradnl"/>
        </w:rPr>
        <w:t xml:space="preserve">, </w:t>
      </w:r>
      <w:r w:rsidR="005D77B6">
        <w:rPr>
          <w:rFonts w:ascii="Arial" w:hAnsi="Arial" w:cs="Arial"/>
          <w:sz w:val="24"/>
          <w:szCs w:val="24"/>
          <w:lang w:val="es-ES_tradnl"/>
        </w:rPr>
        <w:t>el estado en que se encuentran es el siguiente</w:t>
      </w:r>
      <w:r w:rsidR="00CC265D">
        <w:rPr>
          <w:rFonts w:ascii="Arial" w:hAnsi="Arial" w:cs="Arial"/>
          <w:sz w:val="24"/>
          <w:szCs w:val="24"/>
          <w:lang w:val="es-ES_tradnl"/>
        </w:rPr>
        <w:t>:</w:t>
      </w:r>
    </w:p>
    <w:p w:rsidR="00822F86" w:rsidRPr="00822F86" w:rsidRDefault="00822F86" w:rsidP="00822F86">
      <w:pPr>
        <w:spacing w:after="0" w:line="240" w:lineRule="auto"/>
        <w:jc w:val="both"/>
        <w:rPr>
          <w:rFonts w:ascii="Arial" w:hAnsi="Arial" w:cs="Arial"/>
          <w:b/>
          <w:sz w:val="24"/>
          <w:szCs w:val="24"/>
          <w:lang w:val="es-ES_tradnl"/>
        </w:rPr>
      </w:pPr>
    </w:p>
    <w:p w:rsidR="00CC265D" w:rsidRDefault="00CC265D" w:rsidP="00CC265D">
      <w:pPr>
        <w:spacing w:after="0" w:line="240" w:lineRule="auto"/>
        <w:rPr>
          <w:rFonts w:ascii="Arial" w:hAnsi="Arial" w:cs="Arial"/>
          <w:sz w:val="24"/>
          <w:szCs w:val="24"/>
          <w:lang w:val="es-ES_tradnl"/>
        </w:rPr>
      </w:pPr>
    </w:p>
    <w:tbl>
      <w:tblPr>
        <w:tblStyle w:val="Tablaconcuadrcula"/>
        <w:tblpPr w:leftFromText="180" w:rightFromText="180" w:vertAnchor="text" w:horzAnchor="margin" w:tblpXSpec="center" w:tblpY="-31"/>
        <w:tblW w:w="0" w:type="auto"/>
        <w:tblLook w:val="04A0"/>
      </w:tblPr>
      <w:tblGrid>
        <w:gridCol w:w="4788"/>
        <w:gridCol w:w="1274"/>
      </w:tblGrid>
      <w:tr w:rsidR="00C33106" w:rsidTr="00D77576">
        <w:tc>
          <w:tcPr>
            <w:tcW w:w="4788" w:type="dxa"/>
          </w:tcPr>
          <w:p w:rsidR="00C33106" w:rsidRPr="003F7322" w:rsidRDefault="00C33106" w:rsidP="00C33106">
            <w:pPr>
              <w:spacing w:after="0" w:line="240" w:lineRule="auto"/>
              <w:rPr>
                <w:rFonts w:ascii="Arial" w:hAnsi="Arial" w:cs="Arial"/>
                <w:sz w:val="24"/>
                <w:szCs w:val="24"/>
                <w:lang w:val="es-ES_tradnl"/>
              </w:rPr>
            </w:pPr>
          </w:p>
          <w:p w:rsidR="00C33106" w:rsidRPr="003F7322" w:rsidRDefault="00E675A9" w:rsidP="007D05BF">
            <w:pPr>
              <w:spacing w:after="0" w:line="240" w:lineRule="auto"/>
              <w:rPr>
                <w:rFonts w:ascii="Arial" w:hAnsi="Arial" w:cs="Arial"/>
                <w:sz w:val="24"/>
                <w:szCs w:val="24"/>
                <w:lang w:val="es-ES_tradnl"/>
              </w:rPr>
            </w:pPr>
            <w:r>
              <w:rPr>
                <w:rFonts w:ascii="Arial" w:hAnsi="Arial" w:cs="Arial"/>
                <w:sz w:val="24"/>
                <w:szCs w:val="24"/>
                <w:lang w:val="es-ES_tradnl"/>
              </w:rPr>
              <w:t>Con c</w:t>
            </w:r>
            <w:r w:rsidR="007D05BF">
              <w:rPr>
                <w:rFonts w:ascii="Arial" w:hAnsi="Arial" w:cs="Arial"/>
                <w:sz w:val="24"/>
                <w:szCs w:val="24"/>
                <w:lang w:val="es-ES_tradnl"/>
              </w:rPr>
              <w:t>onvenio</w:t>
            </w:r>
            <w:r w:rsidR="004E3FB7">
              <w:rPr>
                <w:rFonts w:ascii="Arial" w:hAnsi="Arial" w:cs="Arial"/>
                <w:sz w:val="24"/>
                <w:szCs w:val="24"/>
                <w:lang w:val="es-ES_tradnl"/>
              </w:rPr>
              <w:t>s</w:t>
            </w:r>
            <w:r w:rsidR="007F57F7" w:rsidRPr="003F7322">
              <w:rPr>
                <w:rFonts w:ascii="Arial" w:hAnsi="Arial" w:cs="Arial"/>
                <w:sz w:val="24"/>
                <w:szCs w:val="24"/>
                <w:lang w:val="es-ES_tradnl"/>
              </w:rPr>
              <w:t xml:space="preserve"> </w:t>
            </w:r>
          </w:p>
        </w:tc>
        <w:tc>
          <w:tcPr>
            <w:tcW w:w="1274" w:type="dxa"/>
            <w:vAlign w:val="bottom"/>
          </w:tcPr>
          <w:p w:rsidR="00C33106" w:rsidRPr="00A26775" w:rsidRDefault="00B92619" w:rsidP="00426E53">
            <w:pPr>
              <w:spacing w:after="0" w:line="240" w:lineRule="auto"/>
              <w:jc w:val="center"/>
              <w:rPr>
                <w:rFonts w:ascii="Arial" w:hAnsi="Arial" w:cs="Arial"/>
                <w:sz w:val="24"/>
                <w:szCs w:val="24"/>
                <w:lang w:val="es-ES_tradnl"/>
              </w:rPr>
            </w:pPr>
            <w:r>
              <w:rPr>
                <w:rFonts w:ascii="Arial" w:hAnsi="Arial" w:cs="Arial"/>
                <w:sz w:val="24"/>
                <w:szCs w:val="24"/>
                <w:lang w:val="es-ES_tradnl"/>
              </w:rPr>
              <w:t>78</w:t>
            </w:r>
          </w:p>
        </w:tc>
      </w:tr>
      <w:tr w:rsidR="009E45C8" w:rsidTr="005A51AF">
        <w:tc>
          <w:tcPr>
            <w:tcW w:w="4788" w:type="dxa"/>
            <w:vAlign w:val="bottom"/>
          </w:tcPr>
          <w:p w:rsidR="009E45C8" w:rsidRPr="003F7322" w:rsidRDefault="00FC1391" w:rsidP="004E3FB7">
            <w:pPr>
              <w:spacing w:after="0" w:line="240" w:lineRule="auto"/>
              <w:rPr>
                <w:rFonts w:ascii="Arial" w:hAnsi="Arial" w:cs="Arial"/>
                <w:sz w:val="24"/>
                <w:szCs w:val="24"/>
                <w:lang w:val="es-ES_tradnl"/>
              </w:rPr>
            </w:pPr>
            <w:r>
              <w:rPr>
                <w:rFonts w:ascii="Arial" w:hAnsi="Arial" w:cs="Arial"/>
                <w:sz w:val="24"/>
                <w:szCs w:val="24"/>
                <w:lang w:val="es-ES_tradnl"/>
              </w:rPr>
              <w:t>Asuntos terminados</w:t>
            </w:r>
          </w:p>
        </w:tc>
        <w:tc>
          <w:tcPr>
            <w:tcW w:w="1274" w:type="dxa"/>
            <w:vAlign w:val="bottom"/>
          </w:tcPr>
          <w:p w:rsidR="009E45C8" w:rsidRPr="00A26775" w:rsidRDefault="00B92619" w:rsidP="00426E53">
            <w:pPr>
              <w:spacing w:after="0" w:line="240" w:lineRule="auto"/>
              <w:jc w:val="center"/>
              <w:rPr>
                <w:rFonts w:ascii="Arial" w:hAnsi="Arial" w:cs="Arial"/>
                <w:sz w:val="24"/>
                <w:szCs w:val="24"/>
                <w:lang w:val="es-ES_tradnl"/>
              </w:rPr>
            </w:pPr>
            <w:r>
              <w:rPr>
                <w:rFonts w:ascii="Arial" w:hAnsi="Arial" w:cs="Arial"/>
                <w:sz w:val="24"/>
                <w:szCs w:val="24"/>
                <w:lang w:val="es-ES_tradnl"/>
              </w:rPr>
              <w:t>132</w:t>
            </w:r>
          </w:p>
        </w:tc>
      </w:tr>
      <w:tr w:rsidR="00C33106" w:rsidRPr="008D268B" w:rsidTr="00D77576">
        <w:tc>
          <w:tcPr>
            <w:tcW w:w="4788" w:type="dxa"/>
          </w:tcPr>
          <w:p w:rsidR="00C33106" w:rsidRPr="003F7322" w:rsidRDefault="00C33106" w:rsidP="00C33106">
            <w:pPr>
              <w:spacing w:after="0" w:line="240" w:lineRule="auto"/>
              <w:rPr>
                <w:rFonts w:ascii="Arial" w:hAnsi="Arial" w:cs="Arial"/>
                <w:b/>
                <w:sz w:val="24"/>
                <w:szCs w:val="24"/>
                <w:lang w:val="es-ES_tradnl"/>
              </w:rPr>
            </w:pPr>
          </w:p>
          <w:p w:rsidR="00C33106" w:rsidRPr="003F7322" w:rsidRDefault="00C33106" w:rsidP="00C33106">
            <w:pPr>
              <w:spacing w:after="0" w:line="240" w:lineRule="auto"/>
              <w:rPr>
                <w:rFonts w:ascii="Arial" w:hAnsi="Arial" w:cs="Arial"/>
                <w:b/>
                <w:sz w:val="24"/>
                <w:szCs w:val="24"/>
                <w:lang w:val="es-ES_tradnl"/>
              </w:rPr>
            </w:pPr>
            <w:r w:rsidRPr="003F7322">
              <w:rPr>
                <w:rFonts w:ascii="Arial" w:hAnsi="Arial" w:cs="Arial"/>
                <w:b/>
                <w:sz w:val="24"/>
                <w:szCs w:val="24"/>
                <w:lang w:val="es-ES_tradnl"/>
              </w:rPr>
              <w:t>TOTAL</w:t>
            </w:r>
          </w:p>
        </w:tc>
        <w:tc>
          <w:tcPr>
            <w:tcW w:w="1274" w:type="dxa"/>
            <w:vAlign w:val="bottom"/>
          </w:tcPr>
          <w:p w:rsidR="00C33106" w:rsidRPr="008D268B" w:rsidRDefault="00B92619" w:rsidP="00426E53">
            <w:pPr>
              <w:spacing w:after="0" w:line="240" w:lineRule="auto"/>
              <w:jc w:val="center"/>
              <w:rPr>
                <w:rFonts w:ascii="Arial" w:hAnsi="Arial" w:cs="Arial"/>
                <w:b/>
                <w:sz w:val="24"/>
                <w:szCs w:val="24"/>
                <w:lang w:val="es-ES_tradnl"/>
              </w:rPr>
            </w:pPr>
            <w:r>
              <w:rPr>
                <w:rFonts w:ascii="Arial" w:hAnsi="Arial" w:cs="Arial"/>
                <w:b/>
                <w:sz w:val="24"/>
                <w:szCs w:val="24"/>
                <w:lang w:val="es-ES_tradnl"/>
              </w:rPr>
              <w:t>210</w:t>
            </w:r>
          </w:p>
        </w:tc>
      </w:tr>
    </w:tbl>
    <w:p w:rsidR="00CC265D" w:rsidRDefault="00CC265D" w:rsidP="00CC265D">
      <w:pPr>
        <w:spacing w:after="0" w:line="240" w:lineRule="auto"/>
        <w:rPr>
          <w:rFonts w:ascii="Arial" w:hAnsi="Arial" w:cs="Arial"/>
          <w:sz w:val="24"/>
          <w:szCs w:val="24"/>
          <w:lang w:val="es-ES_tradnl"/>
        </w:rPr>
      </w:pPr>
    </w:p>
    <w:p w:rsidR="00CC265D" w:rsidRDefault="00CC265D" w:rsidP="00CC265D">
      <w:pPr>
        <w:spacing w:after="0" w:line="240" w:lineRule="auto"/>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tbl>
      <w:tblPr>
        <w:tblStyle w:val="Tablaconcuadrcula"/>
        <w:tblW w:w="0" w:type="auto"/>
        <w:tblInd w:w="1809" w:type="dxa"/>
        <w:tblLook w:val="04A0"/>
      </w:tblPr>
      <w:tblGrid>
        <w:gridCol w:w="4678"/>
        <w:gridCol w:w="1418"/>
      </w:tblGrid>
      <w:tr w:rsidR="00E2273C" w:rsidTr="00E2273C">
        <w:tc>
          <w:tcPr>
            <w:tcW w:w="4678" w:type="dxa"/>
            <w:vAlign w:val="center"/>
          </w:tcPr>
          <w:p w:rsidR="00E2273C" w:rsidRDefault="00E2273C" w:rsidP="00E2273C">
            <w:pPr>
              <w:spacing w:after="0" w:line="240" w:lineRule="auto"/>
              <w:rPr>
                <w:rFonts w:ascii="Arial" w:hAnsi="Arial" w:cs="Arial"/>
                <w:sz w:val="24"/>
                <w:szCs w:val="24"/>
                <w:lang w:val="es-ES_tradnl"/>
              </w:rPr>
            </w:pPr>
            <w:r>
              <w:rPr>
                <w:rFonts w:ascii="Arial" w:hAnsi="Arial" w:cs="Arial"/>
                <w:sz w:val="24"/>
                <w:szCs w:val="24"/>
                <w:lang w:val="es-ES_tradnl"/>
              </w:rPr>
              <w:t>Asuntos en trámite</w:t>
            </w:r>
          </w:p>
          <w:p w:rsidR="00E2273C" w:rsidRDefault="00E2273C" w:rsidP="00E2273C">
            <w:pPr>
              <w:spacing w:after="0" w:line="240" w:lineRule="auto"/>
              <w:rPr>
                <w:rFonts w:ascii="Arial" w:hAnsi="Arial" w:cs="Arial"/>
                <w:sz w:val="24"/>
                <w:szCs w:val="24"/>
                <w:lang w:val="es-ES_tradnl"/>
              </w:rPr>
            </w:pPr>
          </w:p>
        </w:tc>
        <w:tc>
          <w:tcPr>
            <w:tcW w:w="1418" w:type="dxa"/>
          </w:tcPr>
          <w:p w:rsidR="00E2273C" w:rsidRDefault="00B92619"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82</w:t>
            </w:r>
          </w:p>
        </w:tc>
      </w:tr>
    </w:tbl>
    <w:p w:rsidR="00C33106" w:rsidRDefault="00C33106" w:rsidP="003C7879">
      <w:pPr>
        <w:spacing w:after="0" w:line="240" w:lineRule="auto"/>
        <w:jc w:val="center"/>
        <w:rPr>
          <w:rFonts w:ascii="Arial" w:hAnsi="Arial" w:cs="Arial"/>
          <w:sz w:val="24"/>
          <w:szCs w:val="24"/>
          <w:lang w:val="es-ES_tradnl"/>
        </w:rPr>
      </w:pPr>
    </w:p>
    <w:p w:rsidR="00822F86" w:rsidRDefault="00822F86" w:rsidP="003C7879">
      <w:pPr>
        <w:spacing w:after="0" w:line="240" w:lineRule="auto"/>
        <w:jc w:val="center"/>
        <w:rPr>
          <w:rFonts w:ascii="Arial" w:hAnsi="Arial" w:cs="Arial"/>
          <w:sz w:val="24"/>
          <w:szCs w:val="24"/>
          <w:lang w:val="es-ES_tradnl"/>
        </w:rPr>
      </w:pPr>
    </w:p>
    <w:p w:rsidR="00822F86" w:rsidRDefault="00822F86" w:rsidP="003C7879">
      <w:pPr>
        <w:spacing w:after="0" w:line="240" w:lineRule="auto"/>
        <w:jc w:val="center"/>
        <w:rPr>
          <w:rFonts w:ascii="Arial" w:hAnsi="Arial" w:cs="Arial"/>
          <w:sz w:val="24"/>
          <w:szCs w:val="24"/>
          <w:lang w:val="es-ES_tradnl"/>
        </w:rPr>
      </w:pPr>
    </w:p>
    <w:p w:rsidR="003C7879" w:rsidRDefault="00461457"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44805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6B56" w:rsidRDefault="00847CE7" w:rsidP="003C7879">
      <w:pPr>
        <w:spacing w:after="0" w:line="240" w:lineRule="auto"/>
        <w:jc w:val="center"/>
        <w:rPr>
          <w:rFonts w:ascii="Arial" w:hAnsi="Arial" w:cs="Arial"/>
          <w:sz w:val="24"/>
          <w:szCs w:val="24"/>
          <w:lang w:val="es-ES_tradnl"/>
        </w:rPr>
      </w:pPr>
      <w:r w:rsidRPr="00847CE7">
        <w:rPr>
          <w:rFonts w:ascii="Arial" w:hAnsi="Arial" w:cs="Arial"/>
          <w:noProof/>
          <w:sz w:val="24"/>
          <w:szCs w:val="24"/>
        </w:rPr>
        <w:pict>
          <v:shape id="_x0000_s1027" type="#_x0000_t32" style="position:absolute;left:0;text-align:left;margin-left:17.25pt;margin-top:-.1pt;width:432.75pt;height:0;z-index:251659264" o:connectortype="straight"/>
        </w:pict>
      </w:r>
    </w:p>
    <w:p w:rsidR="00DD63C0" w:rsidRDefault="00DD63C0" w:rsidP="002B6163">
      <w:pPr>
        <w:spacing w:after="0" w:line="240" w:lineRule="auto"/>
        <w:rPr>
          <w:rFonts w:ascii="Arial" w:hAnsi="Arial" w:cs="Arial"/>
          <w:sz w:val="24"/>
          <w:szCs w:val="24"/>
          <w:lang w:val="es-ES_tradnl"/>
        </w:rPr>
      </w:pPr>
    </w:p>
    <w:p w:rsidR="00822F86" w:rsidRDefault="00822F86" w:rsidP="002B6163">
      <w:pPr>
        <w:spacing w:after="0" w:line="240" w:lineRule="auto"/>
        <w:rPr>
          <w:rFonts w:ascii="Arial" w:hAnsi="Arial" w:cs="Arial"/>
          <w:sz w:val="24"/>
          <w:szCs w:val="24"/>
          <w:lang w:val="es-ES_tradnl"/>
        </w:rPr>
      </w:pPr>
    </w:p>
    <w:p w:rsidR="00822F86" w:rsidRPr="00822F86" w:rsidRDefault="00A76B56" w:rsidP="00822F86">
      <w:pPr>
        <w:spacing w:after="0" w:line="240" w:lineRule="auto"/>
        <w:jc w:val="center"/>
        <w:rPr>
          <w:rFonts w:ascii="Arial" w:hAnsi="Arial" w:cs="Arial"/>
          <w:sz w:val="24"/>
          <w:szCs w:val="24"/>
          <w:lang w:val="es-ES_tradnl"/>
        </w:rPr>
      </w:pPr>
      <w:r w:rsidRPr="00822F86">
        <w:rPr>
          <w:rFonts w:ascii="Arial" w:hAnsi="Arial" w:cs="Arial"/>
          <w:sz w:val="24"/>
          <w:szCs w:val="24"/>
          <w:lang w:val="es-ES_tradnl"/>
        </w:rPr>
        <w:t xml:space="preserve">MATERIA </w:t>
      </w:r>
      <w:r w:rsidR="00867AC4" w:rsidRPr="00822F86">
        <w:rPr>
          <w:rFonts w:ascii="Arial" w:hAnsi="Arial" w:cs="Arial"/>
          <w:sz w:val="24"/>
          <w:szCs w:val="24"/>
          <w:lang w:val="es-ES_tradnl"/>
        </w:rPr>
        <w:t>CIVIL</w:t>
      </w:r>
    </w:p>
    <w:p w:rsidR="00822F86" w:rsidRPr="00822F86" w:rsidRDefault="00822F86" w:rsidP="004C3D69">
      <w:pPr>
        <w:spacing w:after="0" w:line="240" w:lineRule="auto"/>
        <w:rPr>
          <w:rFonts w:ascii="Arial" w:hAnsi="Arial" w:cs="Arial"/>
          <w:sz w:val="24"/>
          <w:szCs w:val="24"/>
          <w:lang w:val="es-ES_tradnl"/>
        </w:rPr>
      </w:pPr>
    </w:p>
    <w:p w:rsidR="00CE2E81" w:rsidRDefault="00075CEC" w:rsidP="00822F86">
      <w:pPr>
        <w:spacing w:after="0" w:line="240" w:lineRule="auto"/>
        <w:jc w:val="both"/>
        <w:rPr>
          <w:rFonts w:ascii="Arial" w:hAnsi="Arial" w:cs="Arial"/>
          <w:sz w:val="24"/>
          <w:szCs w:val="24"/>
          <w:lang w:val="es-ES_tradnl"/>
        </w:rPr>
      </w:pPr>
      <w:r w:rsidRPr="00822F86">
        <w:rPr>
          <w:rFonts w:ascii="Arial" w:hAnsi="Arial" w:cs="Arial"/>
          <w:sz w:val="24"/>
          <w:szCs w:val="24"/>
          <w:lang w:val="es-ES_tradnl"/>
        </w:rPr>
        <w:t xml:space="preserve">Del total de asuntos competencia del Centro, </w:t>
      </w:r>
      <w:r w:rsidR="00B92619">
        <w:rPr>
          <w:rFonts w:ascii="Arial" w:hAnsi="Arial" w:cs="Arial"/>
          <w:b/>
          <w:sz w:val="24"/>
          <w:szCs w:val="24"/>
          <w:lang w:val="es-ES_tradnl"/>
        </w:rPr>
        <w:t>335</w:t>
      </w:r>
      <w:r w:rsidR="00B72C0D" w:rsidRPr="00822F86">
        <w:rPr>
          <w:rFonts w:ascii="Arial" w:hAnsi="Arial" w:cs="Arial"/>
          <w:b/>
          <w:sz w:val="24"/>
          <w:szCs w:val="24"/>
          <w:lang w:val="es-ES_tradnl"/>
        </w:rPr>
        <w:t xml:space="preserve"> </w:t>
      </w:r>
      <w:r w:rsidRPr="00822F86">
        <w:rPr>
          <w:rFonts w:ascii="Arial" w:hAnsi="Arial" w:cs="Arial"/>
          <w:sz w:val="24"/>
          <w:szCs w:val="24"/>
          <w:lang w:val="es-ES_tradnl"/>
        </w:rPr>
        <w:t>corresponde</w:t>
      </w:r>
      <w:r w:rsidR="00867AC4" w:rsidRPr="00822F86">
        <w:rPr>
          <w:rFonts w:ascii="Arial" w:hAnsi="Arial" w:cs="Arial"/>
          <w:sz w:val="24"/>
          <w:szCs w:val="24"/>
          <w:lang w:val="es-ES_tradnl"/>
        </w:rPr>
        <w:t>n a la materia civil</w:t>
      </w:r>
      <w:r w:rsidRPr="00822F86">
        <w:rPr>
          <w:rFonts w:ascii="Arial" w:hAnsi="Arial" w:cs="Arial"/>
          <w:sz w:val="24"/>
          <w:szCs w:val="24"/>
          <w:lang w:val="es-ES_tradnl"/>
        </w:rPr>
        <w:t>, presentándose casuísticamente de la siguiente manera:</w:t>
      </w:r>
    </w:p>
    <w:p w:rsidR="00CE2E81" w:rsidRPr="00822F86" w:rsidRDefault="00CE2E81" w:rsidP="00822F86">
      <w:pPr>
        <w:spacing w:after="0" w:line="240" w:lineRule="auto"/>
        <w:jc w:val="both"/>
        <w:rPr>
          <w:rFonts w:ascii="Arial" w:hAnsi="Arial" w:cs="Arial"/>
          <w:sz w:val="24"/>
          <w:szCs w:val="24"/>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685"/>
        <w:gridCol w:w="1357"/>
      </w:tblGrid>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Mutuo</w:t>
            </w:r>
          </w:p>
        </w:tc>
        <w:tc>
          <w:tcPr>
            <w:tcW w:w="1357" w:type="dxa"/>
            <w:shd w:val="clear" w:color="auto" w:fill="FFFFFF" w:themeFill="background1"/>
            <w:hideMark/>
          </w:tcPr>
          <w:p w:rsidR="00A11F67" w:rsidRPr="00A26775"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32</w:t>
            </w:r>
          </w:p>
        </w:tc>
      </w:tr>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Incumplimiento de un contrato</w:t>
            </w:r>
          </w:p>
        </w:tc>
        <w:tc>
          <w:tcPr>
            <w:tcW w:w="1357" w:type="dxa"/>
            <w:shd w:val="clear" w:color="auto" w:fill="FFFFFF" w:themeFill="background1"/>
            <w:hideMark/>
          </w:tcPr>
          <w:p w:rsidR="00A11F67" w:rsidRPr="00A26775"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84</w:t>
            </w:r>
          </w:p>
        </w:tc>
      </w:tr>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Arrendamiento</w:t>
            </w:r>
          </w:p>
        </w:tc>
        <w:tc>
          <w:tcPr>
            <w:tcW w:w="1357" w:type="dxa"/>
            <w:shd w:val="clear" w:color="auto" w:fill="FFFFFF" w:themeFill="background1"/>
            <w:hideMark/>
          </w:tcPr>
          <w:p w:rsidR="00A11F67" w:rsidRPr="00A26775"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98</w:t>
            </w:r>
          </w:p>
        </w:tc>
      </w:tr>
      <w:tr w:rsidR="005D19F4" w:rsidRPr="00DF5F8E" w:rsidTr="00DF0832">
        <w:trPr>
          <w:trHeight w:val="17"/>
        </w:trPr>
        <w:tc>
          <w:tcPr>
            <w:tcW w:w="7685" w:type="dxa"/>
            <w:shd w:val="clear" w:color="auto" w:fill="FFFFFF" w:themeFill="background1"/>
            <w:hideMark/>
          </w:tcPr>
          <w:p w:rsidR="005D19F4" w:rsidRPr="00DF5F8E" w:rsidRDefault="005D19F4" w:rsidP="00DF0832">
            <w:pPr>
              <w:spacing w:after="0" w:line="240" w:lineRule="auto"/>
              <w:contextualSpacing/>
              <w:rPr>
                <w:rFonts w:ascii="Arial" w:hAnsi="Arial" w:cs="Arial"/>
                <w:bCs/>
                <w:sz w:val="24"/>
                <w:szCs w:val="24"/>
                <w:lang w:val="es-ES_tradnl"/>
              </w:rPr>
            </w:pPr>
            <w:r>
              <w:rPr>
                <w:rFonts w:ascii="Arial" w:hAnsi="Arial" w:cs="Arial"/>
                <w:bCs/>
                <w:sz w:val="24"/>
                <w:szCs w:val="24"/>
                <w:lang w:val="es-ES_tradnl"/>
              </w:rPr>
              <w:t>Propiedad</w:t>
            </w:r>
          </w:p>
        </w:tc>
        <w:tc>
          <w:tcPr>
            <w:tcW w:w="1357" w:type="dxa"/>
            <w:shd w:val="clear" w:color="auto" w:fill="FFFFFF" w:themeFill="background1"/>
            <w:hideMark/>
          </w:tcPr>
          <w:p w:rsidR="005D19F4"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8</w:t>
            </w:r>
          </w:p>
        </w:tc>
      </w:tr>
      <w:tr w:rsidR="005D19F4" w:rsidRPr="00DF5F8E" w:rsidTr="00DF0832">
        <w:trPr>
          <w:trHeight w:val="17"/>
        </w:trPr>
        <w:tc>
          <w:tcPr>
            <w:tcW w:w="7685" w:type="dxa"/>
            <w:shd w:val="clear" w:color="auto" w:fill="FFFFFF" w:themeFill="background1"/>
            <w:hideMark/>
          </w:tcPr>
          <w:p w:rsidR="005D19F4" w:rsidRDefault="005D19F4" w:rsidP="00DF0832">
            <w:pPr>
              <w:spacing w:after="0" w:line="240" w:lineRule="auto"/>
              <w:contextualSpacing/>
              <w:rPr>
                <w:rFonts w:ascii="Arial" w:hAnsi="Arial" w:cs="Arial"/>
                <w:bCs/>
                <w:sz w:val="24"/>
                <w:szCs w:val="24"/>
                <w:lang w:val="es-ES_tradnl"/>
              </w:rPr>
            </w:pPr>
            <w:r>
              <w:rPr>
                <w:rFonts w:ascii="Arial" w:hAnsi="Arial" w:cs="Arial"/>
                <w:bCs/>
                <w:sz w:val="24"/>
                <w:szCs w:val="24"/>
                <w:lang w:val="es-ES_tradnl"/>
              </w:rPr>
              <w:t>Copropiedad</w:t>
            </w:r>
          </w:p>
        </w:tc>
        <w:tc>
          <w:tcPr>
            <w:tcW w:w="1357" w:type="dxa"/>
            <w:shd w:val="clear" w:color="auto" w:fill="FFFFFF" w:themeFill="background1"/>
            <w:hideMark/>
          </w:tcPr>
          <w:p w:rsidR="005D19F4"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w:t>
            </w:r>
          </w:p>
        </w:tc>
      </w:tr>
      <w:tr w:rsidR="005D19F4" w:rsidRPr="00DF5F8E" w:rsidTr="00DF0832">
        <w:trPr>
          <w:trHeight w:val="17"/>
        </w:trPr>
        <w:tc>
          <w:tcPr>
            <w:tcW w:w="7685" w:type="dxa"/>
            <w:shd w:val="clear" w:color="auto" w:fill="FFFFFF" w:themeFill="background1"/>
            <w:hideMark/>
          </w:tcPr>
          <w:p w:rsidR="005D19F4" w:rsidRDefault="005D19F4" w:rsidP="00DF0832">
            <w:pPr>
              <w:spacing w:after="0" w:line="240" w:lineRule="auto"/>
              <w:contextualSpacing/>
              <w:rPr>
                <w:rFonts w:ascii="Arial" w:hAnsi="Arial" w:cs="Arial"/>
                <w:bCs/>
                <w:sz w:val="24"/>
                <w:szCs w:val="24"/>
                <w:lang w:val="es-ES_tradnl"/>
              </w:rPr>
            </w:pPr>
            <w:r>
              <w:rPr>
                <w:rFonts w:ascii="Arial" w:hAnsi="Arial" w:cs="Arial"/>
                <w:bCs/>
                <w:sz w:val="24"/>
                <w:szCs w:val="24"/>
                <w:lang w:val="es-ES_tradnl"/>
              </w:rPr>
              <w:t>Comodato</w:t>
            </w:r>
          </w:p>
        </w:tc>
        <w:tc>
          <w:tcPr>
            <w:tcW w:w="1357" w:type="dxa"/>
            <w:shd w:val="clear" w:color="auto" w:fill="FFFFFF" w:themeFill="background1"/>
            <w:hideMark/>
          </w:tcPr>
          <w:p w:rsidR="005D19F4"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16</w:t>
            </w:r>
          </w:p>
        </w:tc>
      </w:tr>
      <w:tr w:rsidR="00A11F67" w:rsidRPr="00DF5F8E" w:rsidTr="004C3D69">
        <w:trPr>
          <w:trHeight w:val="330"/>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Compraventa</w:t>
            </w:r>
          </w:p>
        </w:tc>
        <w:tc>
          <w:tcPr>
            <w:tcW w:w="1357" w:type="dxa"/>
            <w:shd w:val="clear" w:color="auto" w:fill="FFFFFF" w:themeFill="background1"/>
            <w:hideMark/>
          </w:tcPr>
          <w:p w:rsidR="00A11F67" w:rsidRPr="00A26775"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55</w:t>
            </w:r>
          </w:p>
        </w:tc>
      </w:tr>
      <w:tr w:rsidR="00066EC6" w:rsidRPr="00DF5F8E" w:rsidTr="004C3D69">
        <w:trPr>
          <w:trHeight w:val="330"/>
        </w:trPr>
        <w:tc>
          <w:tcPr>
            <w:tcW w:w="7685" w:type="dxa"/>
            <w:shd w:val="clear" w:color="auto" w:fill="FFFFFF" w:themeFill="background1"/>
            <w:hideMark/>
          </w:tcPr>
          <w:p w:rsidR="00066EC6" w:rsidRPr="00DF5F8E" w:rsidRDefault="00066EC6" w:rsidP="00DF0832">
            <w:pPr>
              <w:spacing w:after="0" w:line="240" w:lineRule="auto"/>
              <w:contextualSpacing/>
              <w:rPr>
                <w:rFonts w:ascii="Arial" w:hAnsi="Arial" w:cs="Arial"/>
                <w:bCs/>
                <w:sz w:val="24"/>
                <w:szCs w:val="24"/>
                <w:lang w:val="es-ES_tradnl"/>
              </w:rPr>
            </w:pPr>
            <w:r>
              <w:rPr>
                <w:rFonts w:ascii="Arial" w:hAnsi="Arial" w:cs="Arial"/>
                <w:bCs/>
                <w:sz w:val="24"/>
                <w:szCs w:val="24"/>
                <w:lang w:val="es-ES_tradnl"/>
              </w:rPr>
              <w:t>Hipotecaria</w:t>
            </w:r>
          </w:p>
        </w:tc>
        <w:tc>
          <w:tcPr>
            <w:tcW w:w="1357" w:type="dxa"/>
            <w:shd w:val="clear" w:color="auto" w:fill="FFFFFF" w:themeFill="background1"/>
            <w:hideMark/>
          </w:tcPr>
          <w:p w:rsidR="00066EC6"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w:t>
            </w:r>
          </w:p>
        </w:tc>
      </w:tr>
      <w:tr w:rsidR="00AE5B03" w:rsidRPr="00DF5F8E" w:rsidTr="004C3D69">
        <w:trPr>
          <w:trHeight w:val="330"/>
        </w:trPr>
        <w:tc>
          <w:tcPr>
            <w:tcW w:w="7685" w:type="dxa"/>
            <w:shd w:val="clear" w:color="auto" w:fill="FFFFFF" w:themeFill="background1"/>
            <w:hideMark/>
          </w:tcPr>
          <w:p w:rsidR="00AE5B03" w:rsidRPr="00DF5F8E" w:rsidRDefault="00AE5B03" w:rsidP="00DF0832">
            <w:pPr>
              <w:spacing w:after="0" w:line="240" w:lineRule="auto"/>
              <w:contextualSpacing/>
              <w:rPr>
                <w:rFonts w:ascii="Arial" w:hAnsi="Arial" w:cs="Arial"/>
                <w:bCs/>
                <w:sz w:val="24"/>
                <w:szCs w:val="24"/>
                <w:lang w:val="es-ES_tradnl"/>
              </w:rPr>
            </w:pPr>
            <w:r>
              <w:rPr>
                <w:rFonts w:ascii="Arial" w:hAnsi="Arial" w:cs="Arial"/>
                <w:bCs/>
                <w:sz w:val="24"/>
                <w:szCs w:val="24"/>
                <w:lang w:val="es-ES_tradnl"/>
              </w:rPr>
              <w:t>Reparación de daño</w:t>
            </w:r>
          </w:p>
        </w:tc>
        <w:tc>
          <w:tcPr>
            <w:tcW w:w="1357" w:type="dxa"/>
            <w:shd w:val="clear" w:color="auto" w:fill="FFFFFF" w:themeFill="background1"/>
            <w:hideMark/>
          </w:tcPr>
          <w:p w:rsidR="00AE5B03" w:rsidRPr="00A26775"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18</w:t>
            </w:r>
          </w:p>
        </w:tc>
      </w:tr>
      <w:tr w:rsidR="00A11F67" w:rsidRPr="00DF5F8E" w:rsidTr="007E5EDF">
        <w:trPr>
          <w:trHeight w:val="342"/>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Pago de pesos</w:t>
            </w:r>
          </w:p>
        </w:tc>
        <w:tc>
          <w:tcPr>
            <w:tcW w:w="1357" w:type="dxa"/>
            <w:shd w:val="clear" w:color="auto" w:fill="FFFFFF" w:themeFill="background1"/>
            <w:hideMark/>
          </w:tcPr>
          <w:p w:rsidR="00A11F67" w:rsidRPr="00A26775"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8</w:t>
            </w:r>
          </w:p>
        </w:tc>
      </w:tr>
      <w:tr w:rsidR="00B23B4A" w:rsidRPr="00DF5F8E" w:rsidTr="00DF0832">
        <w:trPr>
          <w:trHeight w:val="17"/>
        </w:trPr>
        <w:tc>
          <w:tcPr>
            <w:tcW w:w="7685" w:type="dxa"/>
            <w:shd w:val="clear" w:color="auto" w:fill="FFFFFF" w:themeFill="background1"/>
            <w:hideMark/>
          </w:tcPr>
          <w:p w:rsidR="00B23B4A" w:rsidRPr="00DF5F8E" w:rsidRDefault="001611F6" w:rsidP="00DF0832">
            <w:pPr>
              <w:spacing w:after="0" w:line="240" w:lineRule="auto"/>
              <w:contextualSpacing/>
              <w:rPr>
                <w:rFonts w:ascii="Arial" w:hAnsi="Arial" w:cs="Arial"/>
                <w:bCs/>
                <w:sz w:val="24"/>
                <w:szCs w:val="24"/>
                <w:lang w:val="es-ES_tradnl"/>
              </w:rPr>
            </w:pPr>
            <w:r>
              <w:rPr>
                <w:rFonts w:ascii="Arial" w:hAnsi="Arial" w:cs="Arial"/>
                <w:bCs/>
                <w:sz w:val="24"/>
                <w:szCs w:val="24"/>
                <w:lang w:val="es-ES_tradnl"/>
              </w:rPr>
              <w:t>Conflictos vecinales</w:t>
            </w:r>
          </w:p>
        </w:tc>
        <w:tc>
          <w:tcPr>
            <w:tcW w:w="1357" w:type="dxa"/>
            <w:shd w:val="clear" w:color="auto" w:fill="FFFFFF" w:themeFill="background1"/>
            <w:hideMark/>
          </w:tcPr>
          <w:p w:rsidR="00B23B4A"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4</w:t>
            </w:r>
          </w:p>
        </w:tc>
      </w:tr>
      <w:tr w:rsidR="007E5EDF" w:rsidRPr="007E5EDF" w:rsidTr="00DF0832">
        <w:trPr>
          <w:trHeight w:val="17"/>
        </w:trPr>
        <w:tc>
          <w:tcPr>
            <w:tcW w:w="7685" w:type="dxa"/>
            <w:shd w:val="clear" w:color="auto" w:fill="FFFFFF" w:themeFill="background1"/>
            <w:hideMark/>
          </w:tcPr>
          <w:p w:rsidR="007E5EDF" w:rsidRDefault="007E5EDF" w:rsidP="00B92619">
            <w:pPr>
              <w:spacing w:after="0" w:line="240" w:lineRule="auto"/>
              <w:contextualSpacing/>
              <w:rPr>
                <w:rFonts w:ascii="Arial" w:hAnsi="Arial" w:cs="Arial"/>
                <w:bCs/>
                <w:sz w:val="24"/>
                <w:szCs w:val="24"/>
                <w:lang w:val="es-ES_tradnl"/>
              </w:rPr>
            </w:pPr>
            <w:r>
              <w:rPr>
                <w:rFonts w:ascii="Arial" w:hAnsi="Arial" w:cs="Arial"/>
                <w:bCs/>
                <w:sz w:val="24"/>
                <w:szCs w:val="24"/>
                <w:lang w:val="es-ES_tradnl"/>
              </w:rPr>
              <w:t xml:space="preserve">Otros Asuntos: </w:t>
            </w:r>
            <w:r w:rsidR="00B92619" w:rsidRPr="00B92619">
              <w:rPr>
                <w:sz w:val="20"/>
                <w:szCs w:val="20"/>
                <w:lang w:val="es-ES_tradnl"/>
              </w:rPr>
              <w:t>Quiere saber pago excesivo de una curación, quiere sacar sus pertenencias del domicilio de su ex pareja, tiene problemas para que le reciban cuotas de mantenimiento del fraccionamiento y acceso al mismo. Solicita la disolución de sociedad, solicita el pago de la obligación de servicio, conflicto sobre el derecho de propiedad, desea solucionar un conflicto de unas ramas del árbol de su vecino. Solicita tiempo para deshabitar la casa, quiere llegar a un arreglo con su vecino para tirar y volver a hacer una barda. Solicita a su ex pareja  le ayude con los pagos de servicio que quedo adeudando.</w:t>
            </w:r>
          </w:p>
        </w:tc>
        <w:tc>
          <w:tcPr>
            <w:tcW w:w="1357" w:type="dxa"/>
            <w:shd w:val="clear" w:color="auto" w:fill="FFFFFF" w:themeFill="background1"/>
            <w:hideMark/>
          </w:tcPr>
          <w:p w:rsidR="007E5EDF" w:rsidRDefault="00B92619"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10</w:t>
            </w:r>
          </w:p>
        </w:tc>
      </w:tr>
      <w:tr w:rsidR="00A11F67" w:rsidRPr="00DF5F8E" w:rsidTr="00DF0832">
        <w:trPr>
          <w:trHeight w:val="223"/>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TOTAL</w:t>
            </w:r>
          </w:p>
        </w:tc>
        <w:tc>
          <w:tcPr>
            <w:tcW w:w="1357" w:type="dxa"/>
            <w:shd w:val="clear" w:color="auto" w:fill="FFFFFF" w:themeFill="background1"/>
            <w:hideMark/>
          </w:tcPr>
          <w:p w:rsidR="00A11F67" w:rsidRPr="00DF5F8E" w:rsidRDefault="00B92619" w:rsidP="004C3D69">
            <w:pPr>
              <w:tabs>
                <w:tab w:val="left" w:pos="408"/>
                <w:tab w:val="center" w:pos="570"/>
              </w:tabs>
              <w:spacing w:after="0" w:line="240" w:lineRule="auto"/>
              <w:contextualSpacing/>
              <w:jc w:val="center"/>
              <w:rPr>
                <w:rFonts w:ascii="Arial" w:hAnsi="Arial" w:cs="Arial"/>
                <w:b/>
                <w:sz w:val="24"/>
                <w:szCs w:val="24"/>
                <w:lang w:val="es-ES_tradnl"/>
              </w:rPr>
            </w:pPr>
            <w:r>
              <w:rPr>
                <w:rFonts w:ascii="Arial" w:hAnsi="Arial" w:cs="Arial"/>
                <w:b/>
                <w:sz w:val="24"/>
                <w:szCs w:val="24"/>
                <w:lang w:val="es-ES_tradnl"/>
              </w:rPr>
              <w:t>335</w:t>
            </w:r>
          </w:p>
        </w:tc>
      </w:tr>
    </w:tbl>
    <w:p w:rsidR="00075CEC" w:rsidRDefault="00075CEC" w:rsidP="00822F86">
      <w:pPr>
        <w:spacing w:after="0" w:line="240" w:lineRule="auto"/>
        <w:rPr>
          <w:rFonts w:ascii="Arial" w:hAnsi="Arial" w:cs="Arial"/>
          <w:sz w:val="24"/>
          <w:szCs w:val="24"/>
          <w:lang w:val="es-ES_tradnl"/>
        </w:rPr>
      </w:pPr>
    </w:p>
    <w:p w:rsidR="003C7879" w:rsidRDefault="00213F33" w:rsidP="0066443F">
      <w:pPr>
        <w:tabs>
          <w:tab w:val="left" w:pos="4820"/>
        </w:tabs>
        <w:jc w:val="center"/>
        <w:rPr>
          <w:rFonts w:ascii="Arial" w:hAnsi="Arial" w:cs="Arial"/>
          <w:sz w:val="24"/>
          <w:szCs w:val="24"/>
          <w:lang w:val="es-ES_tradnl"/>
        </w:rPr>
      </w:pPr>
      <w:r>
        <w:rPr>
          <w:noProof/>
          <w:sz w:val="24"/>
          <w:szCs w:val="24"/>
          <w:lang w:val="es-MX" w:eastAsia="es-MX"/>
        </w:rPr>
        <w:drawing>
          <wp:inline distT="0" distB="0" distL="0" distR="0">
            <wp:extent cx="5252787" cy="2811439"/>
            <wp:effectExtent l="19050" t="0" r="24063" b="7961"/>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267A" w:rsidRDefault="003261C6" w:rsidP="00B92619">
      <w:pPr>
        <w:jc w:val="center"/>
        <w:rPr>
          <w:rFonts w:ascii="Arial" w:hAnsi="Arial" w:cs="Arial"/>
          <w:sz w:val="24"/>
          <w:szCs w:val="24"/>
          <w:lang w:val="es-ES_tradnl"/>
        </w:rPr>
      </w:pPr>
      <w:r>
        <w:rPr>
          <w:rFonts w:ascii="Arial" w:hAnsi="Arial" w:cs="Arial"/>
          <w:sz w:val="24"/>
          <w:szCs w:val="24"/>
          <w:lang w:val="es-ES_tradnl"/>
        </w:rPr>
        <w:lastRenderedPageBreak/>
        <w:t xml:space="preserve">                          </w:t>
      </w:r>
    </w:p>
    <w:p w:rsidR="0024358C" w:rsidRDefault="007F43D5" w:rsidP="00264E6B">
      <w:pPr>
        <w:jc w:val="center"/>
        <w:rPr>
          <w:rFonts w:ascii="Arial" w:hAnsi="Arial" w:cs="Arial"/>
          <w:sz w:val="24"/>
          <w:szCs w:val="24"/>
          <w:lang w:val="es-ES_tradnl"/>
        </w:rPr>
      </w:pPr>
      <w:r>
        <w:rPr>
          <w:rFonts w:ascii="Arial" w:hAnsi="Arial" w:cs="Arial"/>
          <w:sz w:val="24"/>
          <w:szCs w:val="24"/>
          <w:lang w:val="es-ES_tradnl"/>
        </w:rPr>
        <w:t>ETAPA EN LA QUE SE ENCUENTRAN:</w:t>
      </w:r>
    </w:p>
    <w:p w:rsidR="00CE2E81" w:rsidRDefault="00CE2E81" w:rsidP="00CE2E81">
      <w:pPr>
        <w:rPr>
          <w:rFonts w:ascii="Arial" w:hAnsi="Arial" w:cs="Arial"/>
          <w:sz w:val="24"/>
          <w:szCs w:val="24"/>
          <w:lang w:val="es-ES_tradnl"/>
        </w:rPr>
      </w:pPr>
    </w:p>
    <w:p w:rsidR="007F43D5" w:rsidRDefault="00F605CC" w:rsidP="007F43D5">
      <w:pPr>
        <w:spacing w:after="0" w:line="240" w:lineRule="auto"/>
        <w:jc w:val="both"/>
        <w:rPr>
          <w:rFonts w:ascii="Arial" w:hAnsi="Arial" w:cs="Arial"/>
          <w:sz w:val="24"/>
          <w:szCs w:val="24"/>
          <w:lang w:val="es-ES_tradnl"/>
        </w:rPr>
      </w:pPr>
      <w:r>
        <w:rPr>
          <w:rFonts w:ascii="Arial" w:hAnsi="Arial" w:cs="Arial"/>
          <w:sz w:val="24"/>
          <w:szCs w:val="24"/>
          <w:lang w:val="es-ES_tradnl"/>
        </w:rPr>
        <w:t>Se giraron</w:t>
      </w:r>
      <w:r w:rsidR="00264E6B">
        <w:rPr>
          <w:rFonts w:ascii="Arial" w:hAnsi="Arial" w:cs="Arial"/>
          <w:sz w:val="24"/>
          <w:szCs w:val="24"/>
          <w:lang w:val="es-ES_tradnl"/>
        </w:rPr>
        <w:t xml:space="preserve"> </w:t>
      </w:r>
      <w:r w:rsidR="00B92619">
        <w:rPr>
          <w:rFonts w:ascii="Arial" w:hAnsi="Arial" w:cs="Arial"/>
          <w:b/>
          <w:sz w:val="24"/>
          <w:szCs w:val="24"/>
          <w:lang w:val="es-ES_tradnl"/>
        </w:rPr>
        <w:t xml:space="preserve">335 </w:t>
      </w:r>
      <w:r w:rsidR="00075CEC">
        <w:rPr>
          <w:rFonts w:ascii="Arial" w:hAnsi="Arial" w:cs="Arial"/>
          <w:sz w:val="24"/>
          <w:szCs w:val="24"/>
          <w:lang w:val="es-ES_tradnl"/>
        </w:rPr>
        <w:t>invitaciones relativa</w:t>
      </w:r>
      <w:r w:rsidR="001B5710">
        <w:rPr>
          <w:rFonts w:ascii="Arial" w:hAnsi="Arial" w:cs="Arial"/>
          <w:sz w:val="24"/>
          <w:szCs w:val="24"/>
          <w:lang w:val="es-ES_tradnl"/>
        </w:rPr>
        <w:t>s a la materia civil</w:t>
      </w:r>
      <w:r w:rsidR="00075CEC">
        <w:rPr>
          <w:rFonts w:ascii="Arial" w:hAnsi="Arial" w:cs="Arial"/>
          <w:sz w:val="24"/>
          <w:szCs w:val="24"/>
          <w:lang w:val="es-ES_tradnl"/>
        </w:rPr>
        <w:t>, de las cuales, fueron aceptadas por la contraparte para iniciación de procedimiento,</w:t>
      </w:r>
      <w:r w:rsidR="00035F11">
        <w:rPr>
          <w:rFonts w:ascii="Arial" w:hAnsi="Arial" w:cs="Arial"/>
          <w:b/>
          <w:sz w:val="24"/>
          <w:szCs w:val="24"/>
          <w:lang w:val="es-ES_tradnl"/>
        </w:rPr>
        <w:t xml:space="preserve"> </w:t>
      </w:r>
      <w:r w:rsidR="00B92619">
        <w:rPr>
          <w:rFonts w:ascii="Arial" w:hAnsi="Arial" w:cs="Arial"/>
          <w:b/>
          <w:sz w:val="24"/>
          <w:szCs w:val="24"/>
          <w:lang w:val="es-ES_tradnl"/>
        </w:rPr>
        <w:t>315</w:t>
      </w:r>
      <w:r w:rsidR="00BF0D0C">
        <w:rPr>
          <w:rFonts w:ascii="Arial" w:hAnsi="Arial" w:cs="Arial"/>
          <w:b/>
          <w:sz w:val="24"/>
          <w:szCs w:val="24"/>
          <w:lang w:val="es-ES_tradnl"/>
        </w:rPr>
        <w:t xml:space="preserve"> </w:t>
      </w:r>
      <w:r w:rsidR="00885ACB">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201D65">
        <w:rPr>
          <w:rFonts w:ascii="Arial" w:hAnsi="Arial" w:cs="Arial"/>
          <w:b/>
          <w:sz w:val="24"/>
          <w:szCs w:val="24"/>
          <w:lang w:val="es-ES_tradnl"/>
        </w:rPr>
        <w:t>(</w:t>
      </w:r>
      <w:r w:rsidR="00B92619">
        <w:rPr>
          <w:rFonts w:ascii="Arial" w:hAnsi="Arial" w:cs="Arial"/>
          <w:b/>
          <w:sz w:val="24"/>
          <w:szCs w:val="24"/>
          <w:lang w:val="es-ES_tradnl"/>
        </w:rPr>
        <w:t>20</w:t>
      </w:r>
      <w:r w:rsidR="007F43D5" w:rsidRPr="00201D65">
        <w:rPr>
          <w:rFonts w:ascii="Arial" w:hAnsi="Arial" w:cs="Arial"/>
          <w:b/>
          <w:sz w:val="24"/>
          <w:szCs w:val="24"/>
          <w:lang w:val="es-ES_tradnl"/>
        </w:rPr>
        <w:t>),</w:t>
      </w:r>
      <w:r w:rsidR="007F43D5">
        <w:rPr>
          <w:rFonts w:ascii="Arial" w:hAnsi="Arial" w:cs="Arial"/>
          <w:sz w:val="24"/>
          <w:szCs w:val="24"/>
          <w:lang w:val="es-ES_tradnl"/>
        </w:rPr>
        <w:t xml:space="preserve"> fueron no aceptadas.</w:t>
      </w:r>
    </w:p>
    <w:p w:rsidR="00CE2E81" w:rsidRDefault="00CE2E81" w:rsidP="00885ACB">
      <w:pPr>
        <w:rPr>
          <w:rFonts w:ascii="Arial" w:hAnsi="Arial" w:cs="Arial"/>
          <w:sz w:val="24"/>
          <w:szCs w:val="24"/>
          <w:lang w:val="es-ES_tradnl"/>
        </w:rPr>
      </w:pPr>
    </w:p>
    <w:tbl>
      <w:tblPr>
        <w:tblStyle w:val="Tablaconcuadrcula"/>
        <w:tblW w:w="0" w:type="auto"/>
        <w:jc w:val="center"/>
        <w:tblLook w:val="04A0"/>
      </w:tblPr>
      <w:tblGrid>
        <w:gridCol w:w="4788"/>
        <w:gridCol w:w="1274"/>
      </w:tblGrid>
      <w:tr w:rsidR="002429CB"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0E3437" w:rsidP="009F5FE1">
            <w:pPr>
              <w:spacing w:after="0" w:line="240" w:lineRule="auto"/>
              <w:rPr>
                <w:rFonts w:ascii="Arial" w:hAnsi="Arial" w:cs="Arial"/>
                <w:sz w:val="24"/>
                <w:szCs w:val="24"/>
                <w:lang w:val="es-ES_tradnl"/>
              </w:rPr>
            </w:pPr>
            <w:r>
              <w:rPr>
                <w:rFonts w:ascii="Arial" w:hAnsi="Arial" w:cs="Arial"/>
                <w:sz w:val="24"/>
                <w:szCs w:val="24"/>
                <w:lang w:val="es-ES_tradnl"/>
              </w:rPr>
              <w:t>Fueron aceptadas para</w:t>
            </w:r>
            <w:r w:rsidR="00461457">
              <w:rPr>
                <w:rFonts w:ascii="Arial" w:hAnsi="Arial" w:cs="Arial"/>
                <w:sz w:val="24"/>
                <w:szCs w:val="24"/>
                <w:lang w:val="es-ES_tradnl"/>
              </w:rPr>
              <w:t xml:space="preserve"> conciliación</w:t>
            </w:r>
          </w:p>
        </w:tc>
        <w:tc>
          <w:tcPr>
            <w:tcW w:w="1274" w:type="dxa"/>
            <w:vAlign w:val="bottom"/>
          </w:tcPr>
          <w:p w:rsidR="0024358C" w:rsidRPr="00965BB8" w:rsidRDefault="00B92619" w:rsidP="00607D38">
            <w:pPr>
              <w:spacing w:after="0" w:line="240" w:lineRule="auto"/>
              <w:jc w:val="center"/>
              <w:rPr>
                <w:rFonts w:ascii="Arial" w:hAnsi="Arial" w:cs="Arial"/>
                <w:sz w:val="24"/>
                <w:szCs w:val="24"/>
                <w:lang w:val="es-ES_tradnl"/>
              </w:rPr>
            </w:pPr>
            <w:r>
              <w:rPr>
                <w:rFonts w:ascii="Arial" w:hAnsi="Arial" w:cs="Arial"/>
                <w:sz w:val="24"/>
                <w:szCs w:val="24"/>
                <w:lang w:val="es-ES_tradnl"/>
              </w:rPr>
              <w:t>315</w:t>
            </w:r>
          </w:p>
        </w:tc>
      </w:tr>
      <w:tr w:rsidR="002429CB"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9F5FE1" w:rsidP="009F5FE1">
            <w:pPr>
              <w:spacing w:after="0" w:line="240" w:lineRule="auto"/>
              <w:rPr>
                <w:rFonts w:ascii="Arial" w:hAnsi="Arial" w:cs="Arial"/>
                <w:sz w:val="24"/>
                <w:szCs w:val="24"/>
                <w:lang w:val="es-ES_tradnl"/>
              </w:rPr>
            </w:pPr>
            <w:r>
              <w:rPr>
                <w:rFonts w:ascii="Arial" w:hAnsi="Arial" w:cs="Arial"/>
                <w:sz w:val="24"/>
                <w:szCs w:val="24"/>
                <w:lang w:val="es-ES_tradnl"/>
              </w:rPr>
              <w:t>N</w:t>
            </w:r>
            <w:r w:rsidR="00461457">
              <w:rPr>
                <w:rFonts w:ascii="Arial" w:hAnsi="Arial" w:cs="Arial"/>
                <w:sz w:val="24"/>
                <w:szCs w:val="24"/>
                <w:lang w:val="es-ES_tradnl"/>
              </w:rPr>
              <w:t>o aceptadas</w:t>
            </w:r>
          </w:p>
        </w:tc>
        <w:tc>
          <w:tcPr>
            <w:tcW w:w="1274" w:type="dxa"/>
            <w:vAlign w:val="bottom"/>
          </w:tcPr>
          <w:p w:rsidR="0024358C" w:rsidRPr="00965BB8" w:rsidRDefault="00B92619" w:rsidP="000E738A">
            <w:pPr>
              <w:spacing w:after="0" w:line="240" w:lineRule="auto"/>
              <w:jc w:val="center"/>
              <w:rPr>
                <w:rFonts w:ascii="Arial" w:hAnsi="Arial" w:cs="Arial"/>
                <w:sz w:val="24"/>
                <w:szCs w:val="24"/>
                <w:lang w:val="es-ES_tradnl"/>
              </w:rPr>
            </w:pPr>
            <w:r>
              <w:rPr>
                <w:rFonts w:ascii="Arial" w:hAnsi="Arial" w:cs="Arial"/>
                <w:sz w:val="24"/>
                <w:szCs w:val="24"/>
                <w:lang w:val="es-ES_tradnl"/>
              </w:rPr>
              <w:t>20</w:t>
            </w:r>
          </w:p>
        </w:tc>
      </w:tr>
      <w:tr w:rsidR="002429CB" w:rsidTr="00D77576">
        <w:trPr>
          <w:jc w:val="center"/>
        </w:trPr>
        <w:tc>
          <w:tcPr>
            <w:tcW w:w="4788" w:type="dxa"/>
          </w:tcPr>
          <w:p w:rsidR="00965BB8" w:rsidRDefault="00965BB8" w:rsidP="000D303C">
            <w:pPr>
              <w:spacing w:after="0" w:line="240" w:lineRule="auto"/>
              <w:rPr>
                <w:rFonts w:ascii="Arial" w:hAnsi="Arial" w:cs="Arial"/>
                <w:b/>
                <w:sz w:val="24"/>
                <w:szCs w:val="24"/>
                <w:lang w:val="es-ES_tradnl"/>
              </w:rPr>
            </w:pPr>
          </w:p>
          <w:p w:rsidR="0051065A" w:rsidRPr="0051065A" w:rsidRDefault="00461457" w:rsidP="000D303C">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51065A" w:rsidRPr="00B96D79" w:rsidRDefault="00B92619" w:rsidP="00607D38">
            <w:pPr>
              <w:spacing w:after="0" w:line="240" w:lineRule="auto"/>
              <w:jc w:val="center"/>
              <w:rPr>
                <w:rFonts w:ascii="Arial" w:hAnsi="Arial" w:cs="Arial"/>
                <w:b/>
                <w:sz w:val="24"/>
                <w:szCs w:val="24"/>
                <w:lang w:val="es-ES_tradnl"/>
              </w:rPr>
            </w:pPr>
            <w:r>
              <w:rPr>
                <w:rFonts w:ascii="Arial" w:hAnsi="Arial" w:cs="Arial"/>
                <w:b/>
                <w:sz w:val="24"/>
                <w:szCs w:val="24"/>
                <w:lang w:val="es-ES_tradnl"/>
              </w:rPr>
              <w:t>335</w:t>
            </w:r>
          </w:p>
        </w:tc>
      </w:tr>
    </w:tbl>
    <w:p w:rsidR="0024358C" w:rsidRDefault="0024358C" w:rsidP="003C7879">
      <w:pPr>
        <w:jc w:val="center"/>
        <w:rPr>
          <w:rFonts w:ascii="Arial" w:hAnsi="Arial" w:cs="Arial"/>
          <w:sz w:val="24"/>
          <w:szCs w:val="24"/>
          <w:lang w:val="es-ES_tradnl"/>
        </w:rPr>
      </w:pPr>
    </w:p>
    <w:p w:rsidR="00CE2E81" w:rsidRDefault="00CE2E81" w:rsidP="003C7879">
      <w:pPr>
        <w:jc w:val="center"/>
        <w:rPr>
          <w:rFonts w:ascii="Arial" w:hAnsi="Arial" w:cs="Arial"/>
          <w:sz w:val="24"/>
          <w:szCs w:val="24"/>
          <w:lang w:val="es-ES_tradnl"/>
        </w:rPr>
      </w:pPr>
    </w:p>
    <w:p w:rsidR="0024358C" w:rsidRDefault="00182AB9"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1457" w:rsidRDefault="00461457" w:rsidP="00BD2D94">
      <w:pPr>
        <w:rPr>
          <w:rFonts w:ascii="Arial" w:hAnsi="Arial" w:cs="Arial"/>
          <w:sz w:val="24"/>
          <w:szCs w:val="24"/>
          <w:lang w:val="es-ES_tradnl"/>
        </w:rPr>
      </w:pPr>
    </w:p>
    <w:p w:rsidR="00C05813" w:rsidRDefault="00C05813" w:rsidP="00461457">
      <w:pPr>
        <w:spacing w:after="0" w:line="240" w:lineRule="auto"/>
        <w:rPr>
          <w:rFonts w:ascii="Arial" w:hAnsi="Arial" w:cs="Arial"/>
          <w:sz w:val="24"/>
          <w:szCs w:val="24"/>
          <w:lang w:val="es-ES_tradnl"/>
        </w:rPr>
      </w:pPr>
    </w:p>
    <w:p w:rsidR="00C05813" w:rsidRDefault="00C05813" w:rsidP="00461457">
      <w:pPr>
        <w:spacing w:after="0" w:line="240" w:lineRule="auto"/>
        <w:rPr>
          <w:rFonts w:ascii="Arial" w:hAnsi="Arial" w:cs="Arial"/>
          <w:sz w:val="24"/>
          <w:szCs w:val="24"/>
          <w:lang w:val="es-ES_tradnl"/>
        </w:rPr>
      </w:pPr>
    </w:p>
    <w:p w:rsidR="00461457" w:rsidRDefault="007F57F7" w:rsidP="00461457">
      <w:pPr>
        <w:spacing w:after="0" w:line="240" w:lineRule="auto"/>
        <w:rPr>
          <w:rFonts w:ascii="Arial" w:hAnsi="Arial" w:cs="Arial"/>
          <w:sz w:val="24"/>
          <w:szCs w:val="24"/>
          <w:lang w:val="es-ES_tradnl"/>
        </w:rPr>
      </w:pPr>
      <w:r>
        <w:rPr>
          <w:rFonts w:ascii="Arial" w:hAnsi="Arial" w:cs="Arial"/>
          <w:sz w:val="24"/>
          <w:szCs w:val="24"/>
          <w:lang w:val="es-ES_tradnl"/>
        </w:rPr>
        <w:lastRenderedPageBreak/>
        <w:t xml:space="preserve">De las </w:t>
      </w:r>
      <w:r w:rsidR="00461457">
        <w:rPr>
          <w:rFonts w:ascii="Arial" w:hAnsi="Arial" w:cs="Arial"/>
          <w:sz w:val="24"/>
          <w:szCs w:val="24"/>
          <w:lang w:val="es-ES_tradnl"/>
        </w:rPr>
        <w:t xml:space="preserve">conciliaciones </w:t>
      </w:r>
      <w:r w:rsidR="002B6163">
        <w:rPr>
          <w:rFonts w:ascii="Arial" w:hAnsi="Arial" w:cs="Arial"/>
          <w:sz w:val="24"/>
          <w:szCs w:val="24"/>
          <w:lang w:val="es-ES_tradnl"/>
        </w:rPr>
        <w:t xml:space="preserve">y mediaciones </w:t>
      </w:r>
      <w:r w:rsidR="008317B9">
        <w:rPr>
          <w:rFonts w:ascii="Arial" w:hAnsi="Arial" w:cs="Arial"/>
          <w:sz w:val="24"/>
          <w:szCs w:val="24"/>
          <w:lang w:val="es-ES_tradnl"/>
        </w:rPr>
        <w:t xml:space="preserve">tramitadas en el </w:t>
      </w:r>
      <w:r w:rsidR="00B92619">
        <w:rPr>
          <w:rFonts w:ascii="Arial" w:hAnsi="Arial" w:cs="Arial"/>
          <w:sz w:val="24"/>
          <w:szCs w:val="24"/>
          <w:lang w:val="es-ES_tradnl"/>
        </w:rPr>
        <w:t>trimestre</w:t>
      </w:r>
      <w:r w:rsidR="00461457">
        <w:rPr>
          <w:rFonts w:ascii="Arial" w:hAnsi="Arial" w:cs="Arial"/>
          <w:sz w:val="24"/>
          <w:szCs w:val="24"/>
          <w:lang w:val="es-ES_tradnl"/>
        </w:rPr>
        <w:t xml:space="preserve">, </w:t>
      </w:r>
      <w:r w:rsidR="005D77B6">
        <w:rPr>
          <w:rFonts w:ascii="Arial" w:hAnsi="Arial" w:cs="Arial"/>
          <w:sz w:val="24"/>
          <w:szCs w:val="24"/>
          <w:lang w:val="es-ES_tradnl"/>
        </w:rPr>
        <w:t>el estado en que se encuentran es</w:t>
      </w:r>
      <w:r w:rsidR="00461457">
        <w:rPr>
          <w:rFonts w:ascii="Arial" w:hAnsi="Arial" w:cs="Arial"/>
          <w:sz w:val="24"/>
          <w:szCs w:val="24"/>
          <w:lang w:val="es-ES_tradnl"/>
        </w:rPr>
        <w:t xml:space="preserve"> el siguiente:</w:t>
      </w:r>
    </w:p>
    <w:p w:rsidR="00461457" w:rsidRDefault="00461457" w:rsidP="003C7879">
      <w:pPr>
        <w:jc w:val="center"/>
        <w:rPr>
          <w:rFonts w:ascii="Arial" w:hAnsi="Arial" w:cs="Arial"/>
          <w:sz w:val="24"/>
          <w:szCs w:val="24"/>
          <w:lang w:val="es-ES_tradnl"/>
        </w:rPr>
      </w:pPr>
    </w:p>
    <w:p w:rsidR="00CE2E81" w:rsidRDefault="00CE2E81" w:rsidP="003C7879">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B22DAE"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E675A9" w:rsidP="004E3FB7">
            <w:pPr>
              <w:spacing w:after="0" w:line="240" w:lineRule="auto"/>
              <w:rPr>
                <w:rFonts w:ascii="Arial" w:hAnsi="Arial" w:cs="Arial"/>
                <w:sz w:val="24"/>
                <w:szCs w:val="24"/>
                <w:lang w:val="es-ES_tradnl"/>
              </w:rPr>
            </w:pPr>
            <w:r>
              <w:rPr>
                <w:rFonts w:ascii="Arial" w:hAnsi="Arial" w:cs="Arial"/>
                <w:sz w:val="24"/>
                <w:szCs w:val="24"/>
                <w:lang w:val="es-ES_tradnl"/>
              </w:rPr>
              <w:t>Con c</w:t>
            </w:r>
            <w:r w:rsidR="007D05BF">
              <w:rPr>
                <w:rFonts w:ascii="Arial" w:hAnsi="Arial" w:cs="Arial"/>
                <w:sz w:val="24"/>
                <w:szCs w:val="24"/>
                <w:lang w:val="es-ES_tradnl"/>
              </w:rPr>
              <w:t>on</w:t>
            </w:r>
            <w:r w:rsidR="004E3FB7">
              <w:rPr>
                <w:rFonts w:ascii="Arial" w:hAnsi="Arial" w:cs="Arial"/>
                <w:sz w:val="24"/>
                <w:szCs w:val="24"/>
                <w:lang w:val="es-ES_tradnl"/>
              </w:rPr>
              <w:t>venios</w:t>
            </w:r>
          </w:p>
        </w:tc>
        <w:tc>
          <w:tcPr>
            <w:tcW w:w="1274" w:type="dxa"/>
            <w:vAlign w:val="bottom"/>
          </w:tcPr>
          <w:p w:rsidR="00461457" w:rsidRPr="00BB0063" w:rsidRDefault="00B92619" w:rsidP="00B342F2">
            <w:pPr>
              <w:spacing w:after="0" w:line="240" w:lineRule="auto"/>
              <w:jc w:val="center"/>
              <w:rPr>
                <w:rFonts w:ascii="Arial" w:hAnsi="Arial" w:cs="Arial"/>
                <w:sz w:val="24"/>
                <w:szCs w:val="24"/>
                <w:lang w:val="es-ES_tradnl"/>
              </w:rPr>
            </w:pPr>
            <w:r>
              <w:rPr>
                <w:rFonts w:ascii="Arial" w:hAnsi="Arial" w:cs="Arial"/>
                <w:sz w:val="24"/>
                <w:szCs w:val="24"/>
                <w:lang w:val="es-ES_tradnl"/>
              </w:rPr>
              <w:t>93</w:t>
            </w:r>
          </w:p>
        </w:tc>
      </w:tr>
      <w:tr w:rsidR="00B22DAE"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FC1391" w:rsidP="004E3FB7">
            <w:pPr>
              <w:spacing w:after="0" w:line="240" w:lineRule="auto"/>
              <w:rPr>
                <w:rFonts w:ascii="Arial" w:hAnsi="Arial" w:cs="Arial"/>
                <w:sz w:val="24"/>
                <w:szCs w:val="24"/>
                <w:lang w:val="es-ES_tradnl"/>
              </w:rPr>
            </w:pPr>
            <w:r>
              <w:rPr>
                <w:rFonts w:ascii="Arial" w:hAnsi="Arial" w:cs="Arial"/>
                <w:sz w:val="24"/>
                <w:szCs w:val="24"/>
                <w:lang w:val="es-ES_tradnl"/>
              </w:rPr>
              <w:t>Asuntos terminados</w:t>
            </w:r>
          </w:p>
        </w:tc>
        <w:tc>
          <w:tcPr>
            <w:tcW w:w="1274" w:type="dxa"/>
            <w:vAlign w:val="bottom"/>
          </w:tcPr>
          <w:p w:rsidR="00461457" w:rsidRPr="00BB0063" w:rsidRDefault="00B92619" w:rsidP="00812894">
            <w:pPr>
              <w:spacing w:after="0" w:line="240" w:lineRule="auto"/>
              <w:jc w:val="center"/>
              <w:rPr>
                <w:rFonts w:ascii="Arial" w:hAnsi="Arial" w:cs="Arial"/>
                <w:sz w:val="24"/>
                <w:szCs w:val="24"/>
                <w:lang w:val="es-ES_tradnl"/>
              </w:rPr>
            </w:pPr>
            <w:r>
              <w:rPr>
                <w:rFonts w:ascii="Arial" w:hAnsi="Arial" w:cs="Arial"/>
                <w:sz w:val="24"/>
                <w:szCs w:val="24"/>
                <w:lang w:val="es-ES_tradnl"/>
              </w:rPr>
              <w:t>203</w:t>
            </w:r>
          </w:p>
        </w:tc>
      </w:tr>
      <w:tr w:rsidR="00B22DAE" w:rsidTr="00D77576">
        <w:trPr>
          <w:jc w:val="center"/>
        </w:trPr>
        <w:tc>
          <w:tcPr>
            <w:tcW w:w="4788" w:type="dxa"/>
          </w:tcPr>
          <w:p w:rsidR="00965BB8" w:rsidRPr="00841795" w:rsidRDefault="00965BB8" w:rsidP="000D303C">
            <w:pPr>
              <w:spacing w:after="0" w:line="240" w:lineRule="auto"/>
              <w:rPr>
                <w:rFonts w:ascii="Arial" w:hAnsi="Arial" w:cs="Arial"/>
                <w:b/>
                <w:sz w:val="24"/>
                <w:szCs w:val="24"/>
                <w:lang w:val="es-ES_tradnl"/>
              </w:rPr>
            </w:pPr>
          </w:p>
          <w:p w:rsidR="00461457" w:rsidRPr="00841795" w:rsidRDefault="00461457" w:rsidP="000D303C">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461457" w:rsidRPr="00213785" w:rsidRDefault="00B92619" w:rsidP="009B131D">
            <w:pPr>
              <w:spacing w:after="0" w:line="240" w:lineRule="auto"/>
              <w:jc w:val="center"/>
              <w:rPr>
                <w:rFonts w:ascii="Arial" w:hAnsi="Arial" w:cs="Arial"/>
                <w:b/>
                <w:sz w:val="24"/>
                <w:szCs w:val="24"/>
                <w:lang w:val="es-ES_tradnl"/>
              </w:rPr>
            </w:pPr>
            <w:r>
              <w:rPr>
                <w:rFonts w:ascii="Arial" w:hAnsi="Arial" w:cs="Arial"/>
                <w:b/>
                <w:sz w:val="24"/>
                <w:szCs w:val="24"/>
                <w:lang w:val="es-ES_tradnl"/>
              </w:rPr>
              <w:t>296</w:t>
            </w:r>
          </w:p>
        </w:tc>
      </w:tr>
    </w:tbl>
    <w:p w:rsidR="00461457" w:rsidRDefault="00461457" w:rsidP="003C7879">
      <w:pPr>
        <w:jc w:val="center"/>
        <w:rPr>
          <w:rFonts w:ascii="Arial" w:hAnsi="Arial" w:cs="Arial"/>
          <w:sz w:val="24"/>
          <w:szCs w:val="24"/>
          <w:lang w:val="es-ES_tradnl"/>
        </w:rPr>
      </w:pPr>
    </w:p>
    <w:tbl>
      <w:tblPr>
        <w:tblStyle w:val="Tablaconcuadrcula"/>
        <w:tblW w:w="0" w:type="auto"/>
        <w:tblInd w:w="1809" w:type="dxa"/>
        <w:tblLook w:val="04A0"/>
      </w:tblPr>
      <w:tblGrid>
        <w:gridCol w:w="4678"/>
        <w:gridCol w:w="1418"/>
      </w:tblGrid>
      <w:tr w:rsidR="00E2273C" w:rsidTr="00394E13">
        <w:tc>
          <w:tcPr>
            <w:tcW w:w="4678" w:type="dxa"/>
            <w:vAlign w:val="center"/>
          </w:tcPr>
          <w:p w:rsidR="00E2273C" w:rsidRDefault="00E2273C" w:rsidP="00394E13">
            <w:pPr>
              <w:spacing w:after="0" w:line="240" w:lineRule="auto"/>
              <w:rPr>
                <w:rFonts w:ascii="Arial" w:hAnsi="Arial" w:cs="Arial"/>
                <w:sz w:val="24"/>
                <w:szCs w:val="24"/>
                <w:lang w:val="es-ES_tradnl"/>
              </w:rPr>
            </w:pPr>
            <w:r>
              <w:rPr>
                <w:rFonts w:ascii="Arial" w:hAnsi="Arial" w:cs="Arial"/>
                <w:sz w:val="24"/>
                <w:szCs w:val="24"/>
                <w:lang w:val="es-ES_tradnl"/>
              </w:rPr>
              <w:t>Asuntos en trámite</w:t>
            </w:r>
          </w:p>
          <w:p w:rsidR="00E2273C" w:rsidRDefault="00E2273C" w:rsidP="00394E13">
            <w:pPr>
              <w:spacing w:after="0" w:line="240" w:lineRule="auto"/>
              <w:rPr>
                <w:rFonts w:ascii="Arial" w:hAnsi="Arial" w:cs="Arial"/>
                <w:sz w:val="24"/>
                <w:szCs w:val="24"/>
                <w:lang w:val="es-ES_tradnl"/>
              </w:rPr>
            </w:pPr>
          </w:p>
        </w:tc>
        <w:tc>
          <w:tcPr>
            <w:tcW w:w="1418" w:type="dxa"/>
          </w:tcPr>
          <w:p w:rsidR="00E2273C" w:rsidRDefault="00B27465" w:rsidP="00394E13">
            <w:pPr>
              <w:spacing w:after="0" w:line="240" w:lineRule="auto"/>
              <w:jc w:val="center"/>
              <w:rPr>
                <w:rFonts w:ascii="Arial" w:hAnsi="Arial" w:cs="Arial"/>
                <w:sz w:val="24"/>
                <w:szCs w:val="24"/>
                <w:lang w:val="es-ES_tradnl"/>
              </w:rPr>
            </w:pPr>
            <w:r>
              <w:rPr>
                <w:rFonts w:ascii="Arial" w:hAnsi="Arial" w:cs="Arial"/>
                <w:sz w:val="24"/>
                <w:szCs w:val="24"/>
                <w:lang w:val="es-ES_tradnl"/>
              </w:rPr>
              <w:t>1</w:t>
            </w:r>
            <w:r w:rsidR="0043031D">
              <w:rPr>
                <w:rFonts w:ascii="Arial" w:hAnsi="Arial" w:cs="Arial"/>
                <w:sz w:val="24"/>
                <w:szCs w:val="24"/>
                <w:lang w:val="es-ES_tradnl"/>
              </w:rPr>
              <w:t>20</w:t>
            </w:r>
          </w:p>
        </w:tc>
      </w:tr>
    </w:tbl>
    <w:p w:rsidR="00CE2E81" w:rsidRDefault="00CE2E81" w:rsidP="003C7879">
      <w:pPr>
        <w:jc w:val="center"/>
        <w:rPr>
          <w:rFonts w:ascii="Arial" w:hAnsi="Arial" w:cs="Arial"/>
          <w:sz w:val="24"/>
          <w:szCs w:val="24"/>
          <w:lang w:val="es-ES_tradnl"/>
        </w:rPr>
      </w:pPr>
    </w:p>
    <w:p w:rsidR="00CE2E81" w:rsidRDefault="00CE2E81"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CE2E81" w:rsidRDefault="00CE2E81" w:rsidP="00E2273C">
      <w:pPr>
        <w:rPr>
          <w:rFonts w:ascii="Arial" w:hAnsi="Arial" w:cs="Arial"/>
          <w:sz w:val="24"/>
          <w:szCs w:val="24"/>
          <w:lang w:val="es-ES_tradnl"/>
        </w:rPr>
      </w:pPr>
    </w:p>
    <w:p w:rsidR="00461457" w:rsidRDefault="00867AC4" w:rsidP="00BD2D94">
      <w:pPr>
        <w:jc w:val="center"/>
        <w:rPr>
          <w:rFonts w:ascii="Arial" w:hAnsi="Arial" w:cs="Arial"/>
          <w:sz w:val="24"/>
          <w:szCs w:val="24"/>
          <w:lang w:val="es-ES_tradnl"/>
        </w:rPr>
      </w:pPr>
      <w:r>
        <w:rPr>
          <w:rFonts w:ascii="Arial" w:hAnsi="Arial" w:cs="Arial"/>
          <w:sz w:val="24"/>
          <w:szCs w:val="24"/>
          <w:lang w:val="es-ES_tradnl"/>
        </w:rPr>
        <w:lastRenderedPageBreak/>
        <w:t>MATERIA MERCANTIL</w:t>
      </w:r>
    </w:p>
    <w:p w:rsidR="00CE2E81" w:rsidRDefault="00CE2E81" w:rsidP="00BD2D94">
      <w:pPr>
        <w:jc w:val="center"/>
        <w:rPr>
          <w:rFonts w:ascii="Arial" w:hAnsi="Arial" w:cs="Arial"/>
          <w:sz w:val="24"/>
          <w:szCs w:val="24"/>
          <w:lang w:val="es-ES_tradnl"/>
        </w:rPr>
      </w:pP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Del total de asuntos competencia del Centro,</w:t>
      </w:r>
      <w:r w:rsidR="00C8074B">
        <w:rPr>
          <w:rFonts w:ascii="Arial" w:hAnsi="Arial" w:cs="Arial"/>
          <w:sz w:val="24"/>
          <w:szCs w:val="24"/>
          <w:lang w:val="es-ES_tradnl"/>
        </w:rPr>
        <w:t xml:space="preserve"> </w:t>
      </w:r>
      <w:r w:rsidR="00AF0704">
        <w:rPr>
          <w:rFonts w:ascii="Arial" w:hAnsi="Arial" w:cs="Arial"/>
          <w:b/>
          <w:sz w:val="24"/>
          <w:szCs w:val="24"/>
          <w:lang w:val="es-ES_tradnl"/>
        </w:rPr>
        <w:t xml:space="preserve"> </w:t>
      </w:r>
      <w:r>
        <w:rPr>
          <w:rFonts w:ascii="Arial" w:hAnsi="Arial" w:cs="Arial"/>
          <w:sz w:val="24"/>
          <w:szCs w:val="24"/>
          <w:lang w:val="es-ES_tradnl"/>
        </w:rPr>
        <w:t>co</w:t>
      </w:r>
      <w:r w:rsidR="001B5710">
        <w:rPr>
          <w:rFonts w:ascii="Arial" w:hAnsi="Arial" w:cs="Arial"/>
          <w:sz w:val="24"/>
          <w:szCs w:val="24"/>
          <w:lang w:val="es-ES_tradnl"/>
        </w:rPr>
        <w:t xml:space="preserve">rresponden a la materia </w:t>
      </w:r>
      <w:r>
        <w:rPr>
          <w:rFonts w:ascii="Arial" w:hAnsi="Arial" w:cs="Arial"/>
          <w:sz w:val="24"/>
          <w:szCs w:val="24"/>
          <w:lang w:val="es-ES_tradnl"/>
        </w:rPr>
        <w:t>mercantil, presentándose casuísticamente de la siguiente manera:</w:t>
      </w:r>
      <w:r w:rsidRPr="00867AC4">
        <w:rPr>
          <w:rFonts w:ascii="Arial" w:hAnsi="Arial" w:cs="Arial"/>
          <w:sz w:val="24"/>
          <w:szCs w:val="24"/>
          <w:lang w:val="es-ES_tradnl"/>
        </w:rPr>
        <w:t xml:space="preserve"> </w:t>
      </w:r>
    </w:p>
    <w:p w:rsidR="005951AD" w:rsidRDefault="005951AD" w:rsidP="00867AC4">
      <w:pPr>
        <w:spacing w:after="0" w:line="240" w:lineRule="auto"/>
        <w:rPr>
          <w:rFonts w:ascii="Arial" w:hAnsi="Arial" w:cs="Arial"/>
          <w:sz w:val="24"/>
          <w:szCs w:val="24"/>
          <w:lang w:val="es-ES_tradnl"/>
        </w:rPr>
      </w:pPr>
    </w:p>
    <w:p w:rsidR="005951AD" w:rsidRPr="000633FF" w:rsidRDefault="005951AD" w:rsidP="00867AC4">
      <w:pPr>
        <w:spacing w:after="0" w:line="240" w:lineRule="auto"/>
        <w:rPr>
          <w:rFonts w:ascii="Arial" w:hAnsi="Arial" w:cs="Arial"/>
          <w:sz w:val="24"/>
          <w:szCs w:val="24"/>
          <w:lang w:val="es-ES_trad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717"/>
        <w:gridCol w:w="1320"/>
      </w:tblGrid>
      <w:tr w:rsidR="00867AC4" w:rsidRPr="00201D65" w:rsidTr="001B5710">
        <w:trPr>
          <w:trHeight w:val="329"/>
        </w:trPr>
        <w:tc>
          <w:tcPr>
            <w:tcW w:w="7717" w:type="dxa"/>
            <w:shd w:val="clear" w:color="auto" w:fill="FFFFFF" w:themeFill="background1"/>
            <w:hideMark/>
          </w:tcPr>
          <w:p w:rsidR="00867AC4" w:rsidRPr="00821D2F" w:rsidRDefault="009F137B" w:rsidP="001B5710">
            <w:pPr>
              <w:spacing w:after="0" w:line="240" w:lineRule="auto"/>
              <w:rPr>
                <w:rFonts w:ascii="Arial" w:hAnsi="Arial" w:cs="Arial"/>
                <w:bCs/>
                <w:sz w:val="24"/>
                <w:szCs w:val="24"/>
                <w:lang w:val="es-ES_tradnl"/>
              </w:rPr>
            </w:pPr>
            <w:r>
              <w:rPr>
                <w:rFonts w:ascii="Arial" w:hAnsi="Arial" w:cs="Arial"/>
                <w:bCs/>
                <w:sz w:val="24"/>
                <w:szCs w:val="24"/>
                <w:lang w:val="es-ES_tradnl"/>
              </w:rPr>
              <w:t>T</w:t>
            </w:r>
            <w:r w:rsidR="00821D2F" w:rsidRPr="00821D2F">
              <w:rPr>
                <w:rFonts w:ascii="Arial" w:hAnsi="Arial" w:cs="Arial"/>
                <w:bCs/>
                <w:sz w:val="24"/>
                <w:szCs w:val="24"/>
                <w:lang w:val="es-ES_tradnl"/>
              </w:rPr>
              <w:t>ítulos de crédito</w:t>
            </w:r>
          </w:p>
        </w:tc>
        <w:tc>
          <w:tcPr>
            <w:tcW w:w="1320" w:type="dxa"/>
            <w:shd w:val="clear" w:color="auto" w:fill="FFFFFF" w:themeFill="background1"/>
            <w:hideMark/>
          </w:tcPr>
          <w:p w:rsidR="00867AC4" w:rsidRPr="00201D65" w:rsidRDefault="00B92619" w:rsidP="00BE37E8">
            <w:pPr>
              <w:spacing w:after="0" w:line="240" w:lineRule="auto"/>
              <w:jc w:val="center"/>
              <w:rPr>
                <w:rFonts w:ascii="Arial" w:hAnsi="Arial" w:cs="Arial"/>
                <w:b/>
                <w:bCs/>
                <w:sz w:val="24"/>
                <w:szCs w:val="24"/>
                <w:lang w:val="es-ES_tradnl"/>
              </w:rPr>
            </w:pPr>
            <w:r>
              <w:rPr>
                <w:rFonts w:ascii="Arial" w:hAnsi="Arial" w:cs="Arial"/>
                <w:b/>
                <w:bCs/>
                <w:sz w:val="24"/>
                <w:szCs w:val="24"/>
                <w:lang w:val="es-ES_tradnl"/>
              </w:rPr>
              <w:t>31</w:t>
            </w:r>
          </w:p>
        </w:tc>
      </w:tr>
      <w:tr w:rsidR="00BA7074" w:rsidRPr="00BA7074" w:rsidTr="001B5710">
        <w:trPr>
          <w:trHeight w:val="329"/>
        </w:trPr>
        <w:tc>
          <w:tcPr>
            <w:tcW w:w="7717" w:type="dxa"/>
            <w:shd w:val="clear" w:color="auto" w:fill="FFFFFF" w:themeFill="background1"/>
            <w:hideMark/>
          </w:tcPr>
          <w:p w:rsidR="00BA7074" w:rsidRDefault="00551538" w:rsidP="00A83F39">
            <w:pPr>
              <w:spacing w:after="0" w:line="240" w:lineRule="exact"/>
              <w:jc w:val="both"/>
              <w:rPr>
                <w:rFonts w:ascii="Arial" w:hAnsi="Arial" w:cs="Arial"/>
                <w:bCs/>
                <w:sz w:val="24"/>
                <w:szCs w:val="24"/>
                <w:lang w:val="es-ES_tradnl"/>
              </w:rPr>
            </w:pPr>
            <w:r>
              <w:rPr>
                <w:rFonts w:ascii="Arial" w:hAnsi="Arial" w:cs="Arial"/>
                <w:bCs/>
                <w:sz w:val="24"/>
                <w:szCs w:val="24"/>
                <w:lang w:val="es-ES_tradnl"/>
              </w:rPr>
              <w:t>Otros</w:t>
            </w:r>
            <w:r w:rsidR="00092F87">
              <w:rPr>
                <w:rFonts w:ascii="Arial" w:hAnsi="Arial" w:cs="Arial"/>
                <w:bCs/>
                <w:sz w:val="24"/>
                <w:szCs w:val="24"/>
                <w:lang w:val="es-ES_tradnl"/>
              </w:rPr>
              <w:t xml:space="preserve"> </w:t>
            </w:r>
            <w:r w:rsidR="00F6289D">
              <w:rPr>
                <w:rFonts w:ascii="Arial" w:hAnsi="Arial" w:cs="Arial"/>
                <w:bCs/>
                <w:sz w:val="24"/>
                <w:szCs w:val="24"/>
                <w:lang w:val="es-ES_tradnl"/>
              </w:rPr>
              <w:t>asuntos</w:t>
            </w:r>
            <w:r w:rsidR="00142B2C">
              <w:rPr>
                <w:rFonts w:ascii="Arial" w:hAnsi="Arial" w:cs="Arial"/>
                <w:bCs/>
                <w:sz w:val="24"/>
                <w:szCs w:val="24"/>
                <w:lang w:val="es-ES_tradnl"/>
              </w:rPr>
              <w:t>:</w:t>
            </w:r>
            <w:r w:rsidR="00142B2C">
              <w:rPr>
                <w:sz w:val="24"/>
                <w:szCs w:val="24"/>
                <w:lang w:val="es-ES_tradnl"/>
              </w:rPr>
              <w:t xml:space="preserve"> </w:t>
            </w:r>
            <w:r w:rsidR="00AE5B03">
              <w:rPr>
                <w:sz w:val="24"/>
                <w:szCs w:val="24"/>
                <w:lang w:val="es-ES_tradnl"/>
              </w:rPr>
              <w:t xml:space="preserve"> </w:t>
            </w:r>
          </w:p>
        </w:tc>
        <w:tc>
          <w:tcPr>
            <w:tcW w:w="1320" w:type="dxa"/>
            <w:shd w:val="clear" w:color="auto" w:fill="FFFFFF" w:themeFill="background1"/>
            <w:hideMark/>
          </w:tcPr>
          <w:p w:rsidR="00BA7074" w:rsidRDefault="007E5EDF" w:rsidP="00BE37E8">
            <w:pPr>
              <w:spacing w:after="0" w:line="240" w:lineRule="auto"/>
              <w:jc w:val="center"/>
              <w:rPr>
                <w:rFonts w:ascii="Arial" w:hAnsi="Arial" w:cs="Arial"/>
                <w:b/>
                <w:bCs/>
                <w:sz w:val="24"/>
                <w:szCs w:val="24"/>
                <w:lang w:val="es-ES_tradnl"/>
              </w:rPr>
            </w:pPr>
            <w:r>
              <w:rPr>
                <w:rFonts w:ascii="Arial" w:hAnsi="Arial" w:cs="Arial"/>
                <w:b/>
                <w:bCs/>
                <w:sz w:val="24"/>
                <w:szCs w:val="24"/>
                <w:lang w:val="es-ES_tradnl"/>
              </w:rPr>
              <w:t>0</w:t>
            </w:r>
          </w:p>
        </w:tc>
      </w:tr>
      <w:tr w:rsidR="00867AC4" w:rsidRPr="00201D65" w:rsidTr="001B5710">
        <w:trPr>
          <w:trHeight w:val="264"/>
        </w:trPr>
        <w:tc>
          <w:tcPr>
            <w:tcW w:w="7717" w:type="dxa"/>
            <w:shd w:val="clear" w:color="auto" w:fill="FFFFFF" w:themeFill="background1"/>
            <w:hideMark/>
          </w:tcPr>
          <w:p w:rsidR="00867AC4" w:rsidRPr="00821D2F" w:rsidRDefault="00821D2F" w:rsidP="001B5710">
            <w:pPr>
              <w:spacing w:after="0" w:line="240" w:lineRule="auto"/>
              <w:rPr>
                <w:rFonts w:ascii="Arial" w:hAnsi="Arial" w:cs="Arial"/>
                <w:bCs/>
                <w:sz w:val="24"/>
                <w:szCs w:val="24"/>
                <w:lang w:val="es-ES_tradnl"/>
              </w:rPr>
            </w:pPr>
            <w:r>
              <w:rPr>
                <w:rFonts w:ascii="Arial" w:hAnsi="Arial" w:cs="Arial"/>
                <w:bCs/>
                <w:sz w:val="24"/>
                <w:szCs w:val="24"/>
                <w:lang w:val="es-ES_tradnl"/>
              </w:rPr>
              <w:t>T</w:t>
            </w:r>
            <w:r w:rsidRPr="00821D2F">
              <w:rPr>
                <w:rFonts w:ascii="Arial" w:hAnsi="Arial" w:cs="Arial"/>
                <w:bCs/>
                <w:sz w:val="24"/>
                <w:szCs w:val="24"/>
                <w:lang w:val="es-ES_tradnl"/>
              </w:rPr>
              <w:t>OTAL</w:t>
            </w:r>
          </w:p>
        </w:tc>
        <w:tc>
          <w:tcPr>
            <w:tcW w:w="1320" w:type="dxa"/>
            <w:shd w:val="clear" w:color="auto" w:fill="FFFFFF" w:themeFill="background1"/>
            <w:hideMark/>
          </w:tcPr>
          <w:p w:rsidR="00867AC4" w:rsidRPr="00201D65" w:rsidRDefault="00B92619" w:rsidP="00BE37E8">
            <w:pPr>
              <w:spacing w:after="0" w:line="240" w:lineRule="auto"/>
              <w:jc w:val="center"/>
              <w:rPr>
                <w:rFonts w:ascii="Arial" w:hAnsi="Arial" w:cs="Arial"/>
                <w:b/>
                <w:sz w:val="24"/>
                <w:szCs w:val="24"/>
                <w:lang w:val="es-ES_tradnl"/>
              </w:rPr>
            </w:pPr>
            <w:r>
              <w:rPr>
                <w:rFonts w:ascii="Arial" w:hAnsi="Arial" w:cs="Arial"/>
                <w:b/>
                <w:sz w:val="24"/>
                <w:szCs w:val="24"/>
                <w:lang w:val="es-ES_tradnl"/>
              </w:rPr>
              <w:t>31</w:t>
            </w:r>
          </w:p>
        </w:tc>
      </w:tr>
    </w:tbl>
    <w:p w:rsidR="00CE2E81" w:rsidRDefault="00CE2E81" w:rsidP="005951AD">
      <w:pPr>
        <w:tabs>
          <w:tab w:val="left" w:pos="4820"/>
        </w:tabs>
        <w:jc w:val="center"/>
        <w:rPr>
          <w:noProof/>
          <w:sz w:val="24"/>
          <w:szCs w:val="24"/>
          <w:lang w:val="es-ES" w:eastAsia="es-ES"/>
        </w:rPr>
      </w:pPr>
    </w:p>
    <w:p w:rsidR="00CE2E81" w:rsidRDefault="00CE2E81" w:rsidP="005951AD">
      <w:pPr>
        <w:tabs>
          <w:tab w:val="left" w:pos="4820"/>
        </w:tabs>
        <w:jc w:val="center"/>
        <w:rPr>
          <w:noProof/>
          <w:sz w:val="24"/>
          <w:szCs w:val="24"/>
          <w:lang w:val="es-ES" w:eastAsia="es-ES"/>
        </w:rPr>
      </w:pPr>
    </w:p>
    <w:p w:rsidR="00867AC4" w:rsidRDefault="001B5710" w:rsidP="005951AD">
      <w:pPr>
        <w:tabs>
          <w:tab w:val="left" w:pos="4820"/>
        </w:tabs>
        <w:jc w:val="center"/>
        <w:rPr>
          <w:rFonts w:ascii="Arial" w:hAnsi="Arial" w:cs="Arial"/>
          <w:sz w:val="24"/>
          <w:szCs w:val="24"/>
          <w:lang w:val="es-ES_tradnl"/>
        </w:rPr>
      </w:pPr>
      <w:r>
        <w:rPr>
          <w:noProof/>
          <w:sz w:val="24"/>
          <w:szCs w:val="24"/>
          <w:lang w:val="es-ES" w:eastAsia="es-ES"/>
        </w:rPr>
        <w:br w:type="textWrapping" w:clear="all"/>
      </w:r>
      <w:r w:rsidR="00867AC4">
        <w:rPr>
          <w:noProof/>
          <w:sz w:val="24"/>
          <w:szCs w:val="24"/>
          <w:lang w:val="es-MX" w:eastAsia="es-MX"/>
        </w:rPr>
        <w:drawing>
          <wp:inline distT="0" distB="0" distL="0" distR="0">
            <wp:extent cx="5438775" cy="3524250"/>
            <wp:effectExtent l="19050" t="0" r="9525" b="0"/>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1EC0" w:rsidRDefault="00867AC4" w:rsidP="00867AC4">
      <w:pPr>
        <w:jc w:val="center"/>
        <w:rPr>
          <w:rFonts w:ascii="Arial" w:hAnsi="Arial" w:cs="Arial"/>
          <w:sz w:val="24"/>
          <w:szCs w:val="24"/>
          <w:lang w:val="es-ES_tradnl"/>
        </w:rPr>
      </w:pPr>
      <w:r>
        <w:rPr>
          <w:rFonts w:ascii="Arial" w:hAnsi="Arial" w:cs="Arial"/>
          <w:sz w:val="24"/>
          <w:szCs w:val="24"/>
          <w:lang w:val="es-ES_tradnl"/>
        </w:rPr>
        <w:t xml:space="preserve">  </w:t>
      </w: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t xml:space="preserve">                         </w:t>
      </w:r>
    </w:p>
    <w:p w:rsidR="00CE2E81" w:rsidRDefault="00CE2E81" w:rsidP="00092F87">
      <w:pP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lastRenderedPageBreak/>
        <w:t>ETAPA EN LA QUE SE ENCUENTRAN:</w:t>
      </w:r>
    </w:p>
    <w:p w:rsidR="00CE2E81" w:rsidRDefault="00CE2E81" w:rsidP="00867AC4">
      <w:pPr>
        <w:jc w:val="center"/>
        <w:rPr>
          <w:rFonts w:ascii="Arial" w:hAnsi="Arial" w:cs="Arial"/>
          <w:sz w:val="24"/>
          <w:szCs w:val="24"/>
          <w:lang w:val="es-ES_tradnl"/>
        </w:rPr>
      </w:pP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Se giraron</w:t>
      </w:r>
      <w:r w:rsidR="007364EC">
        <w:rPr>
          <w:rFonts w:ascii="Arial" w:hAnsi="Arial" w:cs="Arial"/>
          <w:sz w:val="24"/>
          <w:szCs w:val="24"/>
          <w:lang w:val="es-ES_tradnl"/>
        </w:rPr>
        <w:t xml:space="preserve"> </w:t>
      </w:r>
      <w:r w:rsidR="00B92619">
        <w:rPr>
          <w:rFonts w:ascii="Arial" w:hAnsi="Arial" w:cs="Arial"/>
          <w:b/>
          <w:sz w:val="24"/>
          <w:szCs w:val="24"/>
          <w:lang w:val="es-ES_tradnl"/>
        </w:rPr>
        <w:t>31</w:t>
      </w:r>
      <w:r w:rsidR="007364EC">
        <w:rPr>
          <w:rFonts w:ascii="Arial" w:hAnsi="Arial" w:cs="Arial"/>
          <w:sz w:val="24"/>
          <w:szCs w:val="24"/>
          <w:lang w:val="es-ES_tradnl"/>
        </w:rPr>
        <w:t xml:space="preserve"> </w:t>
      </w:r>
      <w:r w:rsidR="00F12C35">
        <w:rPr>
          <w:rFonts w:ascii="Arial" w:hAnsi="Arial" w:cs="Arial"/>
          <w:sz w:val="24"/>
          <w:szCs w:val="24"/>
          <w:lang w:val="es-ES_tradnl"/>
        </w:rPr>
        <w:t>invitaciones</w:t>
      </w:r>
      <w:r>
        <w:rPr>
          <w:rFonts w:ascii="Arial" w:hAnsi="Arial" w:cs="Arial"/>
          <w:sz w:val="24"/>
          <w:szCs w:val="24"/>
          <w:lang w:val="es-ES_tradnl"/>
        </w:rPr>
        <w:t xml:space="preserve"> relativas a la ma</w:t>
      </w:r>
      <w:r w:rsidR="002D2B08">
        <w:rPr>
          <w:rFonts w:ascii="Arial" w:hAnsi="Arial" w:cs="Arial"/>
          <w:sz w:val="24"/>
          <w:szCs w:val="24"/>
          <w:lang w:val="es-ES_tradnl"/>
        </w:rPr>
        <w:t xml:space="preserve">teria </w:t>
      </w:r>
      <w:r>
        <w:rPr>
          <w:rFonts w:ascii="Arial" w:hAnsi="Arial" w:cs="Arial"/>
          <w:sz w:val="24"/>
          <w:szCs w:val="24"/>
          <w:lang w:val="es-ES_tradnl"/>
        </w:rPr>
        <w:t>mercantil, de las cuales, fueron aceptadas por la contraparte para iniciación de procedimiento,</w:t>
      </w:r>
      <w:r>
        <w:rPr>
          <w:rFonts w:ascii="Arial" w:hAnsi="Arial" w:cs="Arial"/>
          <w:b/>
          <w:sz w:val="24"/>
          <w:szCs w:val="24"/>
          <w:lang w:val="es-ES_tradnl"/>
        </w:rPr>
        <w:t xml:space="preserve"> </w:t>
      </w:r>
      <w:r w:rsidR="00832B96">
        <w:rPr>
          <w:rFonts w:ascii="Arial" w:hAnsi="Arial" w:cs="Arial"/>
          <w:b/>
          <w:sz w:val="24"/>
          <w:szCs w:val="24"/>
          <w:lang w:val="es-ES_tradnl"/>
        </w:rPr>
        <w:t>30</w:t>
      </w:r>
      <w:r>
        <w:rPr>
          <w:rFonts w:ascii="Arial" w:hAnsi="Arial" w:cs="Arial"/>
          <w:b/>
          <w:sz w:val="24"/>
          <w:szCs w:val="24"/>
          <w:lang w:val="es-ES_tradnl"/>
        </w:rPr>
        <w:t xml:space="preserve"> </w:t>
      </w:r>
      <w:r w:rsidR="00AF26A0">
        <w:rPr>
          <w:rFonts w:ascii="Arial" w:hAnsi="Arial" w:cs="Arial"/>
          <w:sz w:val="24"/>
          <w:szCs w:val="24"/>
          <w:lang w:val="es-ES_tradnl"/>
        </w:rPr>
        <w:t>asunto</w:t>
      </w:r>
      <w:r w:rsidR="00772DFF">
        <w:rPr>
          <w:rFonts w:ascii="Arial" w:hAnsi="Arial" w:cs="Arial"/>
          <w:sz w:val="24"/>
          <w:szCs w:val="24"/>
          <w:lang w:val="es-ES_tradnl"/>
        </w:rPr>
        <w:t>s</w:t>
      </w:r>
      <w:r>
        <w:rPr>
          <w:rFonts w:ascii="Arial" w:hAnsi="Arial" w:cs="Arial"/>
          <w:sz w:val="24"/>
          <w:szCs w:val="24"/>
          <w:lang w:val="es-ES_tradnl"/>
        </w:rPr>
        <w:t xml:space="preserve">. El resto </w:t>
      </w:r>
      <w:r w:rsidRPr="00201D65">
        <w:rPr>
          <w:rFonts w:ascii="Arial" w:hAnsi="Arial" w:cs="Arial"/>
          <w:b/>
          <w:sz w:val="24"/>
          <w:szCs w:val="24"/>
          <w:lang w:val="es-ES_tradnl"/>
        </w:rPr>
        <w:t>(</w:t>
      </w:r>
      <w:r w:rsidR="0043031D">
        <w:rPr>
          <w:rFonts w:ascii="Arial" w:hAnsi="Arial" w:cs="Arial"/>
          <w:b/>
          <w:sz w:val="24"/>
          <w:szCs w:val="24"/>
          <w:lang w:val="es-ES_tradnl"/>
        </w:rPr>
        <w:t>1</w:t>
      </w:r>
      <w:r w:rsidRPr="00201D65">
        <w:rPr>
          <w:rFonts w:ascii="Arial" w:hAnsi="Arial" w:cs="Arial"/>
          <w:b/>
          <w:sz w:val="24"/>
          <w:szCs w:val="24"/>
          <w:lang w:val="es-ES_tradnl"/>
        </w:rPr>
        <w:t>),</w:t>
      </w:r>
      <w:r>
        <w:rPr>
          <w:rFonts w:ascii="Arial" w:hAnsi="Arial" w:cs="Arial"/>
          <w:sz w:val="24"/>
          <w:szCs w:val="24"/>
          <w:lang w:val="es-ES_tradnl"/>
        </w:rPr>
        <w:t xml:space="preserve"> fueron no aceptadas.</w:t>
      </w:r>
    </w:p>
    <w:p w:rsidR="00CE2E81" w:rsidRDefault="00CE2E81" w:rsidP="00867AC4">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Fu</w:t>
            </w:r>
            <w:r w:rsidR="00251373">
              <w:rPr>
                <w:rFonts w:ascii="Arial" w:hAnsi="Arial" w:cs="Arial"/>
                <w:sz w:val="24"/>
                <w:szCs w:val="24"/>
                <w:lang w:val="es-ES_tradnl"/>
              </w:rPr>
              <w:t xml:space="preserve">eron aceptadas para </w:t>
            </w:r>
            <w:r>
              <w:rPr>
                <w:rFonts w:ascii="Arial" w:hAnsi="Arial" w:cs="Arial"/>
                <w:sz w:val="24"/>
                <w:szCs w:val="24"/>
                <w:lang w:val="es-ES_tradnl"/>
              </w:rPr>
              <w:t>conciliación</w:t>
            </w:r>
          </w:p>
        </w:tc>
        <w:tc>
          <w:tcPr>
            <w:tcW w:w="1274" w:type="dxa"/>
            <w:vAlign w:val="bottom"/>
          </w:tcPr>
          <w:p w:rsidR="00867AC4" w:rsidRPr="00BB0063" w:rsidRDefault="00832B96"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30</w:t>
            </w:r>
          </w:p>
        </w:tc>
      </w:tr>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No aceptadas</w:t>
            </w:r>
          </w:p>
        </w:tc>
        <w:tc>
          <w:tcPr>
            <w:tcW w:w="1274" w:type="dxa"/>
            <w:vAlign w:val="bottom"/>
          </w:tcPr>
          <w:p w:rsidR="00867AC4" w:rsidRPr="00BB0063" w:rsidRDefault="0043031D"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1</w:t>
            </w:r>
          </w:p>
        </w:tc>
      </w:tr>
      <w:tr w:rsidR="00867AC4" w:rsidTr="00867AC4">
        <w:trPr>
          <w:jc w:val="center"/>
        </w:trPr>
        <w:tc>
          <w:tcPr>
            <w:tcW w:w="4788" w:type="dxa"/>
          </w:tcPr>
          <w:p w:rsidR="00867AC4" w:rsidRDefault="00867AC4" w:rsidP="00867AC4">
            <w:pPr>
              <w:spacing w:after="0" w:line="240" w:lineRule="auto"/>
              <w:rPr>
                <w:rFonts w:ascii="Arial" w:hAnsi="Arial" w:cs="Arial"/>
                <w:b/>
                <w:sz w:val="24"/>
                <w:szCs w:val="24"/>
                <w:lang w:val="es-ES_tradnl"/>
              </w:rPr>
            </w:pPr>
          </w:p>
          <w:p w:rsidR="00867AC4" w:rsidRPr="0051065A" w:rsidRDefault="00867AC4" w:rsidP="00867AC4">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867AC4" w:rsidRPr="00B96D79" w:rsidRDefault="00832B96" w:rsidP="008B7C63">
            <w:pPr>
              <w:spacing w:after="0" w:line="240" w:lineRule="auto"/>
              <w:jc w:val="center"/>
              <w:rPr>
                <w:rFonts w:ascii="Arial" w:hAnsi="Arial" w:cs="Arial"/>
                <w:b/>
                <w:sz w:val="24"/>
                <w:szCs w:val="24"/>
                <w:lang w:val="es-ES_tradnl"/>
              </w:rPr>
            </w:pPr>
            <w:r>
              <w:rPr>
                <w:rFonts w:ascii="Arial" w:hAnsi="Arial" w:cs="Arial"/>
                <w:b/>
                <w:sz w:val="24"/>
                <w:szCs w:val="24"/>
                <w:lang w:val="es-ES_tradnl"/>
              </w:rPr>
              <w:t>31</w:t>
            </w:r>
          </w:p>
        </w:tc>
      </w:tr>
    </w:tbl>
    <w:p w:rsidR="00867AC4" w:rsidRDefault="00867AC4" w:rsidP="00867AC4">
      <w:pPr>
        <w:jc w:val="center"/>
        <w:rPr>
          <w:rFonts w:ascii="Arial" w:hAnsi="Arial" w:cs="Arial"/>
          <w:sz w:val="24"/>
          <w:szCs w:val="24"/>
          <w:lang w:val="es-ES_tradnl"/>
        </w:rPr>
      </w:pPr>
    </w:p>
    <w:p w:rsidR="00251373" w:rsidRDefault="00251373"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7AC4" w:rsidRDefault="00867AC4" w:rsidP="00D30A09">
      <w:pPr>
        <w:rPr>
          <w:rFonts w:ascii="Arial" w:hAnsi="Arial" w:cs="Arial"/>
          <w:sz w:val="24"/>
          <w:szCs w:val="24"/>
          <w:lang w:val="es-ES_tradnl"/>
        </w:rPr>
      </w:pPr>
    </w:p>
    <w:p w:rsidR="008317B9" w:rsidRDefault="008317B9" w:rsidP="00D30A09">
      <w:pPr>
        <w:rPr>
          <w:rFonts w:ascii="Arial" w:hAnsi="Arial" w:cs="Arial"/>
          <w:sz w:val="24"/>
          <w:szCs w:val="24"/>
          <w:lang w:val="es-ES_tradnl"/>
        </w:rPr>
      </w:pPr>
    </w:p>
    <w:p w:rsidR="0046267A" w:rsidRDefault="0046267A" w:rsidP="00CE2E81">
      <w:pPr>
        <w:spacing w:after="0" w:line="240" w:lineRule="auto"/>
        <w:rPr>
          <w:rFonts w:ascii="Arial" w:hAnsi="Arial" w:cs="Arial"/>
          <w:sz w:val="24"/>
          <w:szCs w:val="24"/>
          <w:lang w:val="es-ES_tradnl"/>
        </w:rPr>
      </w:pPr>
    </w:p>
    <w:p w:rsidR="00867AC4" w:rsidRDefault="00867AC4" w:rsidP="00CE2E81">
      <w:pPr>
        <w:spacing w:after="0" w:line="240" w:lineRule="auto"/>
        <w:rPr>
          <w:rFonts w:ascii="Arial" w:hAnsi="Arial" w:cs="Arial"/>
          <w:sz w:val="24"/>
          <w:szCs w:val="24"/>
          <w:lang w:val="es-ES_tradnl"/>
        </w:rPr>
      </w:pPr>
      <w:r>
        <w:rPr>
          <w:rFonts w:ascii="Arial" w:hAnsi="Arial" w:cs="Arial"/>
          <w:sz w:val="24"/>
          <w:szCs w:val="24"/>
          <w:lang w:val="es-ES_tradnl"/>
        </w:rPr>
        <w:lastRenderedPageBreak/>
        <w:t xml:space="preserve">De las </w:t>
      </w:r>
      <w:r w:rsidRPr="00201D65">
        <w:rPr>
          <w:rFonts w:ascii="Arial" w:hAnsi="Arial" w:cs="Arial"/>
          <w:b/>
          <w:sz w:val="24"/>
          <w:szCs w:val="24"/>
          <w:lang w:val="es-ES_tradnl"/>
        </w:rPr>
        <w:t xml:space="preserve"> </w:t>
      </w:r>
      <w:r>
        <w:rPr>
          <w:rFonts w:ascii="Arial" w:hAnsi="Arial" w:cs="Arial"/>
          <w:sz w:val="24"/>
          <w:szCs w:val="24"/>
          <w:lang w:val="es-ES_tradnl"/>
        </w:rPr>
        <w:t>conciliaciones</w:t>
      </w:r>
      <w:r w:rsidR="002B6163">
        <w:rPr>
          <w:rFonts w:ascii="Arial" w:hAnsi="Arial" w:cs="Arial"/>
          <w:sz w:val="24"/>
          <w:szCs w:val="24"/>
          <w:lang w:val="es-ES_tradnl"/>
        </w:rPr>
        <w:t xml:space="preserve"> y mediaciones</w:t>
      </w:r>
      <w:r>
        <w:rPr>
          <w:rFonts w:ascii="Arial" w:hAnsi="Arial" w:cs="Arial"/>
          <w:sz w:val="24"/>
          <w:szCs w:val="24"/>
          <w:lang w:val="es-ES_tradnl"/>
        </w:rPr>
        <w:t xml:space="preserve"> </w:t>
      </w:r>
      <w:r w:rsidR="008317B9">
        <w:rPr>
          <w:rFonts w:ascii="Arial" w:hAnsi="Arial" w:cs="Arial"/>
          <w:sz w:val="24"/>
          <w:szCs w:val="24"/>
          <w:lang w:val="es-ES_tradnl"/>
        </w:rPr>
        <w:t xml:space="preserve">tramitadas en el </w:t>
      </w:r>
      <w:r w:rsidR="00832B96">
        <w:rPr>
          <w:rFonts w:ascii="Arial" w:hAnsi="Arial" w:cs="Arial"/>
          <w:sz w:val="24"/>
          <w:szCs w:val="24"/>
          <w:lang w:val="es-ES_tradnl"/>
        </w:rPr>
        <w:t>trimestre</w:t>
      </w:r>
      <w:r>
        <w:rPr>
          <w:rFonts w:ascii="Arial" w:hAnsi="Arial" w:cs="Arial"/>
          <w:sz w:val="24"/>
          <w:szCs w:val="24"/>
          <w:lang w:val="es-ES_tradnl"/>
        </w:rPr>
        <w:t>, el estado en que se encuentran es el siguiente:</w:t>
      </w:r>
    </w:p>
    <w:p w:rsidR="00CE2E81" w:rsidRDefault="00CE2E81" w:rsidP="00CE2E81">
      <w:pPr>
        <w:spacing w:after="0" w:line="240" w:lineRule="auto"/>
        <w:rPr>
          <w:rFonts w:ascii="Arial" w:hAnsi="Arial" w:cs="Arial"/>
          <w:sz w:val="24"/>
          <w:szCs w:val="24"/>
          <w:lang w:val="es-ES_tradnl"/>
        </w:rPr>
      </w:pPr>
    </w:p>
    <w:p w:rsidR="00CE2E81" w:rsidRDefault="00CE2E81" w:rsidP="00CE2E81">
      <w:pPr>
        <w:spacing w:after="0" w:line="240" w:lineRule="auto"/>
        <w:rPr>
          <w:rFonts w:ascii="Arial" w:hAnsi="Arial" w:cs="Arial"/>
          <w:sz w:val="24"/>
          <w:szCs w:val="24"/>
          <w:lang w:val="es-ES_tradnl"/>
        </w:rPr>
      </w:pPr>
    </w:p>
    <w:p w:rsidR="00CE2E81" w:rsidRDefault="00CE2E81" w:rsidP="00CE2E81">
      <w:pPr>
        <w:spacing w:after="0" w:line="240" w:lineRule="auto"/>
        <w:rPr>
          <w:rFonts w:ascii="Arial" w:hAnsi="Arial" w:cs="Arial"/>
          <w:sz w:val="24"/>
          <w:szCs w:val="24"/>
          <w:lang w:val="es-ES_tradnl"/>
        </w:rPr>
      </w:pPr>
    </w:p>
    <w:tbl>
      <w:tblPr>
        <w:tblStyle w:val="Tablaconcuadrcula"/>
        <w:tblW w:w="0" w:type="auto"/>
        <w:jc w:val="center"/>
        <w:tblLook w:val="04A0"/>
      </w:tblPr>
      <w:tblGrid>
        <w:gridCol w:w="4788"/>
        <w:gridCol w:w="1218"/>
      </w:tblGrid>
      <w:tr w:rsidR="00867AC4" w:rsidRPr="00841795" w:rsidTr="00B27465">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E675A9" w:rsidP="009B131D">
            <w:pPr>
              <w:spacing w:after="0" w:line="240" w:lineRule="auto"/>
              <w:rPr>
                <w:rFonts w:ascii="Arial" w:hAnsi="Arial" w:cs="Arial"/>
                <w:sz w:val="24"/>
                <w:szCs w:val="24"/>
                <w:lang w:val="es-ES_tradnl"/>
              </w:rPr>
            </w:pPr>
            <w:r>
              <w:rPr>
                <w:rFonts w:ascii="Arial" w:hAnsi="Arial" w:cs="Arial"/>
                <w:sz w:val="24"/>
                <w:szCs w:val="24"/>
                <w:lang w:val="es-ES_tradnl"/>
              </w:rPr>
              <w:t>Con c</w:t>
            </w:r>
            <w:r w:rsidR="007D05BF">
              <w:rPr>
                <w:rFonts w:ascii="Arial" w:hAnsi="Arial" w:cs="Arial"/>
                <w:sz w:val="24"/>
                <w:szCs w:val="24"/>
                <w:lang w:val="es-ES_tradnl"/>
              </w:rPr>
              <w:t>on</w:t>
            </w:r>
            <w:r w:rsidR="009B131D">
              <w:rPr>
                <w:rFonts w:ascii="Arial" w:hAnsi="Arial" w:cs="Arial"/>
                <w:sz w:val="24"/>
                <w:szCs w:val="24"/>
                <w:lang w:val="es-ES_tradnl"/>
              </w:rPr>
              <w:t>venios</w:t>
            </w:r>
          </w:p>
        </w:tc>
        <w:tc>
          <w:tcPr>
            <w:tcW w:w="1218" w:type="dxa"/>
            <w:vAlign w:val="bottom"/>
          </w:tcPr>
          <w:p w:rsidR="00867AC4" w:rsidRPr="00BB0063" w:rsidRDefault="00832B96" w:rsidP="005265CB">
            <w:pPr>
              <w:spacing w:after="0" w:line="240" w:lineRule="auto"/>
              <w:jc w:val="center"/>
              <w:rPr>
                <w:rFonts w:ascii="Arial" w:hAnsi="Arial" w:cs="Arial"/>
                <w:sz w:val="24"/>
                <w:szCs w:val="24"/>
                <w:lang w:val="es-ES_tradnl"/>
              </w:rPr>
            </w:pPr>
            <w:r>
              <w:rPr>
                <w:rFonts w:ascii="Arial" w:hAnsi="Arial" w:cs="Arial"/>
                <w:sz w:val="24"/>
                <w:szCs w:val="24"/>
                <w:lang w:val="es-ES_tradnl"/>
              </w:rPr>
              <w:t>14</w:t>
            </w:r>
          </w:p>
        </w:tc>
      </w:tr>
      <w:tr w:rsidR="00867AC4" w:rsidRPr="00841795" w:rsidTr="00B27465">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FC1391" w:rsidP="009B131D">
            <w:pPr>
              <w:spacing w:after="0" w:line="240" w:lineRule="auto"/>
              <w:rPr>
                <w:rFonts w:ascii="Arial" w:hAnsi="Arial" w:cs="Arial"/>
                <w:sz w:val="24"/>
                <w:szCs w:val="24"/>
                <w:lang w:val="es-ES_tradnl"/>
              </w:rPr>
            </w:pPr>
            <w:r>
              <w:rPr>
                <w:rFonts w:ascii="Arial" w:hAnsi="Arial" w:cs="Arial"/>
                <w:sz w:val="24"/>
                <w:szCs w:val="24"/>
                <w:lang w:val="es-ES_tradnl"/>
              </w:rPr>
              <w:t>Asuntos terminados</w:t>
            </w:r>
          </w:p>
        </w:tc>
        <w:tc>
          <w:tcPr>
            <w:tcW w:w="1218" w:type="dxa"/>
            <w:vAlign w:val="bottom"/>
          </w:tcPr>
          <w:p w:rsidR="00867AC4" w:rsidRPr="00BB0063" w:rsidRDefault="00832B96" w:rsidP="005265CB">
            <w:pPr>
              <w:spacing w:after="0" w:line="240" w:lineRule="auto"/>
              <w:jc w:val="center"/>
              <w:rPr>
                <w:rFonts w:ascii="Arial" w:hAnsi="Arial" w:cs="Arial"/>
                <w:sz w:val="24"/>
                <w:szCs w:val="24"/>
                <w:lang w:val="es-ES_tradnl"/>
              </w:rPr>
            </w:pPr>
            <w:r>
              <w:rPr>
                <w:rFonts w:ascii="Arial" w:hAnsi="Arial" w:cs="Arial"/>
                <w:sz w:val="24"/>
                <w:szCs w:val="24"/>
                <w:lang w:val="es-ES_tradnl"/>
              </w:rPr>
              <w:t>3</w:t>
            </w:r>
            <w:r w:rsidR="0043031D">
              <w:rPr>
                <w:rFonts w:ascii="Arial" w:hAnsi="Arial" w:cs="Arial"/>
                <w:sz w:val="24"/>
                <w:szCs w:val="24"/>
                <w:lang w:val="es-ES_tradnl"/>
              </w:rPr>
              <w:t>4</w:t>
            </w:r>
          </w:p>
        </w:tc>
      </w:tr>
      <w:tr w:rsidR="00867AC4" w:rsidTr="00B27465">
        <w:trPr>
          <w:jc w:val="center"/>
        </w:trPr>
        <w:tc>
          <w:tcPr>
            <w:tcW w:w="4788" w:type="dxa"/>
          </w:tcPr>
          <w:p w:rsidR="00867AC4" w:rsidRPr="00841795" w:rsidRDefault="00867AC4" w:rsidP="00867AC4">
            <w:pPr>
              <w:spacing w:after="0" w:line="240" w:lineRule="auto"/>
              <w:rPr>
                <w:rFonts w:ascii="Arial" w:hAnsi="Arial" w:cs="Arial"/>
                <w:b/>
                <w:sz w:val="24"/>
                <w:szCs w:val="24"/>
                <w:lang w:val="es-ES_tradnl"/>
              </w:rPr>
            </w:pPr>
          </w:p>
          <w:p w:rsidR="00867AC4" w:rsidRPr="00841795" w:rsidRDefault="00867AC4" w:rsidP="00867AC4">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18" w:type="dxa"/>
            <w:vAlign w:val="bottom"/>
          </w:tcPr>
          <w:p w:rsidR="00867AC4" w:rsidRPr="00841795" w:rsidRDefault="00832B96" w:rsidP="005265CB">
            <w:pPr>
              <w:spacing w:after="0" w:line="240" w:lineRule="auto"/>
              <w:jc w:val="center"/>
              <w:rPr>
                <w:rFonts w:ascii="Arial" w:hAnsi="Arial" w:cs="Arial"/>
                <w:b/>
                <w:sz w:val="24"/>
                <w:szCs w:val="24"/>
                <w:lang w:val="es-ES_tradnl"/>
              </w:rPr>
            </w:pPr>
            <w:r>
              <w:rPr>
                <w:rFonts w:ascii="Arial" w:hAnsi="Arial" w:cs="Arial"/>
                <w:b/>
                <w:sz w:val="24"/>
                <w:szCs w:val="24"/>
                <w:lang w:val="es-ES_tradnl"/>
              </w:rPr>
              <w:t>48</w:t>
            </w:r>
          </w:p>
        </w:tc>
      </w:tr>
    </w:tbl>
    <w:p w:rsidR="00867AC4" w:rsidRDefault="00867AC4" w:rsidP="00867AC4">
      <w:pPr>
        <w:jc w:val="center"/>
        <w:rPr>
          <w:rFonts w:ascii="Arial" w:hAnsi="Arial" w:cs="Arial"/>
          <w:sz w:val="24"/>
          <w:szCs w:val="24"/>
          <w:lang w:val="es-ES_tradnl"/>
        </w:rPr>
      </w:pPr>
    </w:p>
    <w:tbl>
      <w:tblPr>
        <w:tblStyle w:val="Tablaconcuadrcula"/>
        <w:tblW w:w="0" w:type="auto"/>
        <w:tblInd w:w="1809" w:type="dxa"/>
        <w:tblLook w:val="04A0"/>
      </w:tblPr>
      <w:tblGrid>
        <w:gridCol w:w="4678"/>
        <w:gridCol w:w="1418"/>
      </w:tblGrid>
      <w:tr w:rsidR="00E2273C" w:rsidTr="00394E13">
        <w:tc>
          <w:tcPr>
            <w:tcW w:w="4678" w:type="dxa"/>
            <w:vAlign w:val="center"/>
          </w:tcPr>
          <w:p w:rsidR="00E2273C" w:rsidRDefault="00E2273C" w:rsidP="00394E13">
            <w:pPr>
              <w:spacing w:after="0" w:line="240" w:lineRule="auto"/>
              <w:rPr>
                <w:rFonts w:ascii="Arial" w:hAnsi="Arial" w:cs="Arial"/>
                <w:sz w:val="24"/>
                <w:szCs w:val="24"/>
                <w:lang w:val="es-ES_tradnl"/>
              </w:rPr>
            </w:pPr>
            <w:r>
              <w:rPr>
                <w:rFonts w:ascii="Arial" w:hAnsi="Arial" w:cs="Arial"/>
                <w:sz w:val="24"/>
                <w:szCs w:val="24"/>
                <w:lang w:val="es-ES_tradnl"/>
              </w:rPr>
              <w:t>Asuntos en trámite</w:t>
            </w:r>
          </w:p>
          <w:p w:rsidR="00E2273C" w:rsidRDefault="00E2273C" w:rsidP="00394E13">
            <w:pPr>
              <w:spacing w:after="0" w:line="240" w:lineRule="auto"/>
              <w:rPr>
                <w:rFonts w:ascii="Arial" w:hAnsi="Arial" w:cs="Arial"/>
                <w:sz w:val="24"/>
                <w:szCs w:val="24"/>
                <w:lang w:val="es-ES_tradnl"/>
              </w:rPr>
            </w:pPr>
          </w:p>
        </w:tc>
        <w:tc>
          <w:tcPr>
            <w:tcW w:w="1418" w:type="dxa"/>
          </w:tcPr>
          <w:p w:rsidR="00E2273C" w:rsidRDefault="00B27465" w:rsidP="00394E13">
            <w:pPr>
              <w:spacing w:after="0" w:line="240" w:lineRule="auto"/>
              <w:jc w:val="center"/>
              <w:rPr>
                <w:rFonts w:ascii="Arial" w:hAnsi="Arial" w:cs="Arial"/>
                <w:sz w:val="24"/>
                <w:szCs w:val="24"/>
                <w:lang w:val="es-ES_tradnl"/>
              </w:rPr>
            </w:pPr>
            <w:r>
              <w:rPr>
                <w:rFonts w:ascii="Arial" w:hAnsi="Arial" w:cs="Arial"/>
                <w:sz w:val="24"/>
                <w:szCs w:val="24"/>
                <w:lang w:val="es-ES_tradnl"/>
              </w:rPr>
              <w:t>1</w:t>
            </w:r>
            <w:r w:rsidR="0043031D">
              <w:rPr>
                <w:rFonts w:ascii="Arial" w:hAnsi="Arial" w:cs="Arial"/>
                <w:sz w:val="24"/>
                <w:szCs w:val="24"/>
                <w:lang w:val="es-ES_tradnl"/>
              </w:rPr>
              <w:t>5</w:t>
            </w:r>
          </w:p>
        </w:tc>
      </w:tr>
    </w:tbl>
    <w:p w:rsidR="009B131D" w:rsidRDefault="009B131D" w:rsidP="00867AC4">
      <w:pPr>
        <w:jc w:val="center"/>
        <w:rPr>
          <w:rFonts w:ascii="Arial" w:hAnsi="Arial" w:cs="Arial"/>
          <w:sz w:val="24"/>
          <w:szCs w:val="24"/>
          <w:lang w:val="es-ES_tradnl"/>
        </w:rPr>
      </w:pPr>
    </w:p>
    <w:p w:rsidR="00CE2E81" w:rsidRDefault="00CE2E81" w:rsidP="00867AC4">
      <w:pPr>
        <w:jc w:val="center"/>
        <w:rPr>
          <w:rFonts w:ascii="Arial" w:hAnsi="Arial" w:cs="Arial"/>
          <w:sz w:val="24"/>
          <w:szCs w:val="24"/>
          <w:lang w:val="es-ES_tradnl"/>
        </w:rPr>
      </w:pPr>
    </w:p>
    <w:p w:rsidR="00DF0832" w:rsidRPr="000C5AE3" w:rsidRDefault="00867AC4" w:rsidP="000C5AE3">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4"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67A" w:rsidRDefault="0046267A" w:rsidP="00C05813">
      <w:pPr>
        <w:jc w:val="center"/>
        <w:rPr>
          <w:rFonts w:ascii="Arial" w:hAnsi="Arial" w:cs="Arial"/>
          <w:b/>
          <w:sz w:val="24"/>
          <w:szCs w:val="24"/>
          <w:lang w:val="es-ES_tradnl"/>
        </w:rPr>
      </w:pPr>
    </w:p>
    <w:p w:rsidR="00D11EC0" w:rsidRDefault="00D11EC0" w:rsidP="00C05813">
      <w:pPr>
        <w:jc w:val="center"/>
        <w:rPr>
          <w:rFonts w:ascii="Arial" w:hAnsi="Arial" w:cs="Arial"/>
          <w:b/>
          <w:sz w:val="24"/>
          <w:szCs w:val="24"/>
          <w:lang w:val="es-ES_tradnl"/>
        </w:rPr>
      </w:pPr>
    </w:p>
    <w:p w:rsidR="00D11EC0" w:rsidRDefault="00D11EC0" w:rsidP="00C05813">
      <w:pPr>
        <w:jc w:val="center"/>
        <w:rPr>
          <w:rFonts w:ascii="Arial" w:hAnsi="Arial" w:cs="Arial"/>
          <w:b/>
          <w:sz w:val="24"/>
          <w:szCs w:val="24"/>
          <w:lang w:val="es-ES_tradnl"/>
        </w:rPr>
      </w:pPr>
    </w:p>
    <w:p w:rsidR="00CE2E81" w:rsidRDefault="00814804" w:rsidP="00C05813">
      <w:pPr>
        <w:jc w:val="center"/>
        <w:rPr>
          <w:rFonts w:ascii="Arial" w:hAnsi="Arial" w:cs="Arial"/>
          <w:b/>
          <w:sz w:val="24"/>
          <w:szCs w:val="24"/>
          <w:lang w:val="es-ES_tradnl"/>
        </w:rPr>
      </w:pPr>
      <w:r w:rsidRPr="00282ED6">
        <w:rPr>
          <w:rFonts w:ascii="Arial" w:hAnsi="Arial" w:cs="Arial"/>
          <w:b/>
          <w:sz w:val="24"/>
          <w:szCs w:val="24"/>
          <w:lang w:val="es-ES_tradnl"/>
        </w:rPr>
        <w:lastRenderedPageBreak/>
        <w:t>IMPACTO SOCIAL</w:t>
      </w:r>
    </w:p>
    <w:p w:rsidR="00C05813" w:rsidRPr="00282ED6" w:rsidRDefault="00C05813" w:rsidP="00C05813">
      <w:pPr>
        <w:jc w:val="center"/>
        <w:rPr>
          <w:rFonts w:ascii="Arial" w:hAnsi="Arial" w:cs="Arial"/>
          <w:b/>
          <w:sz w:val="24"/>
          <w:szCs w:val="24"/>
          <w:lang w:val="es-ES_tradnl"/>
        </w:rPr>
      </w:pPr>
    </w:p>
    <w:p w:rsidR="00814804" w:rsidRDefault="00814804" w:rsidP="00814804">
      <w:pPr>
        <w:jc w:val="both"/>
        <w:rPr>
          <w:rFonts w:ascii="Arial" w:hAnsi="Arial" w:cs="Arial"/>
          <w:sz w:val="24"/>
          <w:szCs w:val="24"/>
          <w:lang w:val="es-ES_tradnl"/>
        </w:rPr>
      </w:pPr>
      <w:r>
        <w:rPr>
          <w:rFonts w:ascii="Arial" w:hAnsi="Arial" w:cs="Arial"/>
          <w:sz w:val="24"/>
          <w:szCs w:val="24"/>
          <w:lang w:val="es-ES_tradnl"/>
        </w:rPr>
        <w:t xml:space="preserve">El número de personas beneficiadas por la solución de conflictos a través del uso de los métodos alternos </w:t>
      </w:r>
      <w:r w:rsidR="00352405">
        <w:rPr>
          <w:rFonts w:ascii="Arial" w:hAnsi="Arial" w:cs="Arial"/>
          <w:sz w:val="24"/>
          <w:szCs w:val="24"/>
          <w:lang w:val="es-ES_tradnl"/>
        </w:rPr>
        <w:t xml:space="preserve">durante el </w:t>
      </w:r>
      <w:r w:rsidR="00832B96">
        <w:rPr>
          <w:rFonts w:ascii="Arial" w:hAnsi="Arial" w:cs="Arial"/>
          <w:sz w:val="24"/>
          <w:szCs w:val="24"/>
          <w:lang w:val="es-ES_tradnl"/>
        </w:rPr>
        <w:t>trimestre</w:t>
      </w:r>
      <w:r>
        <w:rPr>
          <w:rFonts w:ascii="Arial" w:hAnsi="Arial" w:cs="Arial"/>
          <w:sz w:val="24"/>
          <w:szCs w:val="24"/>
          <w:lang w:val="es-ES_tradnl"/>
        </w:rPr>
        <w:t>, es el siguiente:</w:t>
      </w:r>
    </w:p>
    <w:p w:rsidR="00CE2E81" w:rsidRDefault="00CE2E81" w:rsidP="00814804">
      <w:pPr>
        <w:jc w:val="both"/>
        <w:rPr>
          <w:rFonts w:ascii="Arial" w:hAnsi="Arial" w:cs="Arial"/>
          <w:sz w:val="24"/>
          <w:szCs w:val="24"/>
          <w:lang w:val="es-ES_tradnl"/>
        </w:rPr>
      </w:pPr>
    </w:p>
    <w:tbl>
      <w:tblPr>
        <w:tblStyle w:val="Tablaconcuadrcula"/>
        <w:tblW w:w="0" w:type="auto"/>
        <w:tblInd w:w="2518" w:type="dxa"/>
        <w:tblLook w:val="04A0"/>
      </w:tblPr>
      <w:tblGrid>
        <w:gridCol w:w="2101"/>
        <w:gridCol w:w="2435"/>
      </w:tblGrid>
      <w:tr w:rsidR="00DD63C0" w:rsidTr="00BB0063">
        <w:tc>
          <w:tcPr>
            <w:tcW w:w="2101" w:type="dxa"/>
          </w:tcPr>
          <w:p w:rsidR="00814804" w:rsidRDefault="00814804" w:rsidP="00FA58D4">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2435" w:type="dxa"/>
          </w:tcPr>
          <w:p w:rsidR="00814804" w:rsidRPr="00BB0063" w:rsidRDefault="00832B96" w:rsidP="00DE1268">
            <w:pPr>
              <w:spacing w:after="120" w:line="360" w:lineRule="auto"/>
              <w:jc w:val="center"/>
              <w:rPr>
                <w:rFonts w:ascii="Arial" w:hAnsi="Arial" w:cs="Arial"/>
                <w:sz w:val="24"/>
                <w:szCs w:val="24"/>
                <w:lang w:val="es-ES_tradnl"/>
              </w:rPr>
            </w:pPr>
            <w:r>
              <w:rPr>
                <w:rFonts w:ascii="Arial" w:hAnsi="Arial" w:cs="Arial"/>
                <w:sz w:val="24"/>
                <w:szCs w:val="24"/>
                <w:lang w:val="es-ES_tradnl"/>
              </w:rPr>
              <w:t>218</w:t>
            </w:r>
          </w:p>
        </w:tc>
      </w:tr>
      <w:tr w:rsidR="00DD63C0" w:rsidTr="00BB0063">
        <w:tc>
          <w:tcPr>
            <w:tcW w:w="2101" w:type="dxa"/>
          </w:tcPr>
          <w:p w:rsidR="00814804" w:rsidRDefault="00765F68" w:rsidP="00FA58D4">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2435" w:type="dxa"/>
          </w:tcPr>
          <w:p w:rsidR="00814804" w:rsidRPr="00BB0063" w:rsidRDefault="00832B96" w:rsidP="00DE1268">
            <w:pPr>
              <w:spacing w:after="120" w:line="360" w:lineRule="auto"/>
              <w:jc w:val="center"/>
              <w:rPr>
                <w:rFonts w:ascii="Arial" w:hAnsi="Arial" w:cs="Arial"/>
                <w:sz w:val="24"/>
                <w:szCs w:val="24"/>
                <w:lang w:val="es-ES_tradnl"/>
              </w:rPr>
            </w:pPr>
            <w:r>
              <w:rPr>
                <w:rFonts w:ascii="Arial" w:hAnsi="Arial" w:cs="Arial"/>
                <w:sz w:val="24"/>
                <w:szCs w:val="24"/>
                <w:lang w:val="es-ES_tradnl"/>
              </w:rPr>
              <w:t>282</w:t>
            </w:r>
          </w:p>
        </w:tc>
      </w:tr>
      <w:tr w:rsidR="00DD63C0" w:rsidTr="00BB0063">
        <w:tc>
          <w:tcPr>
            <w:tcW w:w="2101" w:type="dxa"/>
          </w:tcPr>
          <w:p w:rsidR="00814804" w:rsidRDefault="00765F68" w:rsidP="00FA58D4">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2435" w:type="dxa"/>
          </w:tcPr>
          <w:p w:rsidR="00814804" w:rsidRPr="00BB0063" w:rsidRDefault="00832B96" w:rsidP="00DE1268">
            <w:pPr>
              <w:spacing w:after="120" w:line="360" w:lineRule="auto"/>
              <w:jc w:val="center"/>
              <w:rPr>
                <w:rFonts w:ascii="Arial" w:hAnsi="Arial" w:cs="Arial"/>
                <w:sz w:val="24"/>
                <w:szCs w:val="24"/>
                <w:lang w:val="es-ES_tradnl"/>
              </w:rPr>
            </w:pPr>
            <w:r>
              <w:rPr>
                <w:rFonts w:ascii="Arial" w:hAnsi="Arial" w:cs="Arial"/>
                <w:sz w:val="24"/>
                <w:szCs w:val="24"/>
                <w:lang w:val="es-ES_tradnl"/>
              </w:rPr>
              <w:t>33</w:t>
            </w:r>
          </w:p>
        </w:tc>
      </w:tr>
      <w:tr w:rsidR="00DD63C0" w:rsidTr="00BB0063">
        <w:tc>
          <w:tcPr>
            <w:tcW w:w="2101" w:type="dxa"/>
          </w:tcPr>
          <w:p w:rsidR="00814804" w:rsidRPr="00A00641" w:rsidRDefault="00814804" w:rsidP="00A26775">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2435" w:type="dxa"/>
          </w:tcPr>
          <w:p w:rsidR="00814804" w:rsidRPr="00FA58D4" w:rsidRDefault="00832B96" w:rsidP="00DE1268">
            <w:pPr>
              <w:spacing w:after="120" w:line="360" w:lineRule="auto"/>
              <w:jc w:val="center"/>
              <w:rPr>
                <w:rFonts w:ascii="Arial" w:hAnsi="Arial" w:cs="Arial"/>
                <w:b/>
                <w:sz w:val="24"/>
                <w:szCs w:val="24"/>
                <w:lang w:val="es-ES_tradnl"/>
              </w:rPr>
            </w:pPr>
            <w:r>
              <w:rPr>
                <w:rFonts w:ascii="Arial" w:hAnsi="Arial" w:cs="Arial"/>
                <w:b/>
                <w:sz w:val="24"/>
                <w:szCs w:val="24"/>
                <w:lang w:val="es-ES_tradnl"/>
              </w:rPr>
              <w:t>533</w:t>
            </w:r>
          </w:p>
        </w:tc>
      </w:tr>
    </w:tbl>
    <w:p w:rsidR="00814804" w:rsidRDefault="00814804" w:rsidP="00814804">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814804" w:rsidRDefault="00CD4C7A" w:rsidP="00814804">
      <w:pPr>
        <w:spacing w:after="120" w:line="360" w:lineRule="auto"/>
        <w:rPr>
          <w:rFonts w:ascii="Arial" w:hAnsi="Arial" w:cs="Arial"/>
          <w:noProof/>
          <w:sz w:val="24"/>
          <w:szCs w:val="24"/>
        </w:rPr>
      </w:pPr>
      <w:r w:rsidRPr="00CD4C7A">
        <w:rPr>
          <w:rFonts w:ascii="Arial" w:hAnsi="Arial" w:cs="Arial"/>
          <w:noProof/>
          <w:sz w:val="24"/>
          <w:szCs w:val="24"/>
          <w:lang w:val="es-MX" w:eastAsia="es-MX"/>
        </w:rPr>
        <w:drawing>
          <wp:inline distT="0" distB="0" distL="0" distR="0">
            <wp:extent cx="5486400" cy="3200400"/>
            <wp:effectExtent l="19050" t="0" r="19050" b="0"/>
            <wp:docPr id="1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4804" w:rsidRDefault="00814804" w:rsidP="00814804">
      <w:pPr>
        <w:spacing w:after="120" w:line="360" w:lineRule="auto"/>
        <w:rPr>
          <w:rFonts w:ascii="Arial" w:hAnsi="Arial" w:cs="Arial"/>
          <w:sz w:val="24"/>
          <w:szCs w:val="24"/>
          <w:lang w:val="es-ES_tradnl"/>
        </w:rPr>
      </w:pPr>
    </w:p>
    <w:p w:rsidR="00814804" w:rsidRDefault="00814804" w:rsidP="00CE2E81">
      <w:pPr>
        <w:rPr>
          <w:rFonts w:ascii="Arial" w:hAnsi="Arial" w:cs="Arial"/>
          <w:sz w:val="24"/>
          <w:szCs w:val="24"/>
          <w:lang w:val="es-ES_tradnl"/>
        </w:rPr>
      </w:pPr>
    </w:p>
    <w:p w:rsidR="0046267A" w:rsidRDefault="0046267A" w:rsidP="00CE2E81">
      <w:pPr>
        <w:rPr>
          <w:rFonts w:ascii="Arial" w:hAnsi="Arial" w:cs="Arial"/>
          <w:sz w:val="24"/>
          <w:szCs w:val="24"/>
          <w:lang w:val="es-ES_tradnl"/>
        </w:rPr>
      </w:pPr>
    </w:p>
    <w:p w:rsidR="00814804" w:rsidRPr="00282ED6" w:rsidRDefault="00814804" w:rsidP="00814804">
      <w:pPr>
        <w:jc w:val="center"/>
        <w:rPr>
          <w:rFonts w:ascii="Arial" w:hAnsi="Arial" w:cs="Arial"/>
          <w:b/>
          <w:sz w:val="24"/>
          <w:szCs w:val="24"/>
          <w:lang w:val="es-ES_tradnl"/>
        </w:rPr>
      </w:pPr>
      <w:r w:rsidRPr="00282ED6">
        <w:rPr>
          <w:rFonts w:ascii="Arial" w:hAnsi="Arial" w:cs="Arial"/>
          <w:b/>
          <w:sz w:val="24"/>
          <w:szCs w:val="24"/>
          <w:lang w:val="es-ES_tradnl"/>
        </w:rPr>
        <w:lastRenderedPageBreak/>
        <w:t xml:space="preserve">IMPACTO </w:t>
      </w:r>
      <w:r>
        <w:rPr>
          <w:rFonts w:ascii="Arial" w:hAnsi="Arial" w:cs="Arial"/>
          <w:b/>
          <w:sz w:val="24"/>
          <w:szCs w:val="24"/>
          <w:lang w:val="es-ES_tradnl"/>
        </w:rPr>
        <w:t>ECONOMICO</w:t>
      </w:r>
    </w:p>
    <w:p w:rsidR="00CE2E81" w:rsidRPr="00282ED6" w:rsidRDefault="00CE2E81" w:rsidP="00C05813">
      <w:pPr>
        <w:rPr>
          <w:rFonts w:ascii="Arial" w:hAnsi="Arial" w:cs="Arial"/>
          <w:b/>
          <w:sz w:val="24"/>
          <w:szCs w:val="24"/>
          <w:lang w:val="es-ES_tradnl"/>
        </w:rPr>
      </w:pPr>
    </w:p>
    <w:p w:rsidR="00814804" w:rsidRDefault="00814804" w:rsidP="00814804">
      <w:pPr>
        <w:jc w:val="both"/>
        <w:rPr>
          <w:rFonts w:ascii="Arial" w:hAnsi="Arial" w:cs="Arial"/>
          <w:sz w:val="24"/>
          <w:szCs w:val="24"/>
          <w:lang w:val="es-ES_tradnl"/>
        </w:rPr>
      </w:pPr>
      <w:r>
        <w:rPr>
          <w:rFonts w:ascii="Arial" w:hAnsi="Arial" w:cs="Arial"/>
          <w:sz w:val="24"/>
          <w:szCs w:val="24"/>
          <w:lang w:val="es-ES_tradnl"/>
        </w:rPr>
        <w:t xml:space="preserve">La cantidad total por materia recuperada mediante los asuntos resueltos a través del uso de los métodos alternos durante el </w:t>
      </w:r>
      <w:r w:rsidR="00832B96">
        <w:rPr>
          <w:rFonts w:ascii="Arial" w:hAnsi="Arial" w:cs="Arial"/>
          <w:sz w:val="24"/>
          <w:szCs w:val="24"/>
          <w:lang w:val="es-ES_tradnl"/>
        </w:rPr>
        <w:t>trimestre</w:t>
      </w:r>
      <w:r>
        <w:rPr>
          <w:rFonts w:ascii="Arial" w:hAnsi="Arial" w:cs="Arial"/>
          <w:sz w:val="24"/>
          <w:szCs w:val="24"/>
          <w:lang w:val="es-ES_tradnl"/>
        </w:rPr>
        <w:t>, es la siguiente:</w:t>
      </w:r>
    </w:p>
    <w:p w:rsidR="00CE2E81" w:rsidRDefault="00CE2E81" w:rsidP="00814804">
      <w:pPr>
        <w:jc w:val="both"/>
        <w:rPr>
          <w:rFonts w:ascii="Arial" w:hAnsi="Arial" w:cs="Arial"/>
          <w:sz w:val="24"/>
          <w:szCs w:val="24"/>
          <w:lang w:val="es-ES_tradnl"/>
        </w:rPr>
      </w:pPr>
    </w:p>
    <w:tbl>
      <w:tblPr>
        <w:tblStyle w:val="Tablaconcuadrcula"/>
        <w:tblW w:w="0" w:type="auto"/>
        <w:tblInd w:w="3060" w:type="dxa"/>
        <w:tblLook w:val="04A0"/>
      </w:tblPr>
      <w:tblGrid>
        <w:gridCol w:w="1559"/>
        <w:gridCol w:w="2719"/>
      </w:tblGrid>
      <w:tr w:rsidR="00814804" w:rsidTr="008317B9">
        <w:tc>
          <w:tcPr>
            <w:tcW w:w="1559" w:type="dxa"/>
          </w:tcPr>
          <w:p w:rsidR="00814804" w:rsidRDefault="00814804" w:rsidP="00FA58D4">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2719" w:type="dxa"/>
          </w:tcPr>
          <w:p w:rsidR="00814804" w:rsidRPr="00FA58D4" w:rsidRDefault="00142B2C" w:rsidP="0043031D">
            <w:pPr>
              <w:spacing w:after="120" w:line="360" w:lineRule="auto"/>
              <w:jc w:val="center"/>
              <w:rPr>
                <w:rFonts w:ascii="Arial" w:hAnsi="Arial" w:cs="Arial"/>
                <w:sz w:val="24"/>
                <w:szCs w:val="24"/>
                <w:lang w:val="es-ES_tradnl"/>
              </w:rPr>
            </w:pPr>
            <w:r>
              <w:rPr>
                <w:rFonts w:ascii="Arial" w:hAnsi="Arial" w:cs="Arial"/>
                <w:sz w:val="24"/>
                <w:szCs w:val="24"/>
                <w:lang w:val="es-ES_tradnl"/>
              </w:rPr>
              <w:t>$</w:t>
            </w:r>
            <w:r w:rsidR="00832B96">
              <w:rPr>
                <w:rFonts w:ascii="Arial" w:hAnsi="Arial" w:cs="Arial"/>
                <w:sz w:val="24"/>
                <w:szCs w:val="24"/>
                <w:lang w:val="es-ES_tradnl"/>
              </w:rPr>
              <w:t>7,963,925</w:t>
            </w:r>
            <w:r w:rsidR="00EC4337">
              <w:rPr>
                <w:rFonts w:ascii="Arial" w:hAnsi="Arial" w:cs="Arial"/>
                <w:sz w:val="24"/>
                <w:szCs w:val="24"/>
                <w:lang w:val="es-ES_tradnl"/>
              </w:rPr>
              <w:t>.00</w:t>
            </w:r>
            <w:r w:rsidR="009869A2">
              <w:rPr>
                <w:rFonts w:ascii="Arial" w:hAnsi="Arial" w:cs="Arial"/>
                <w:sz w:val="24"/>
                <w:szCs w:val="24"/>
                <w:lang w:val="es-ES_tradnl"/>
              </w:rPr>
              <w:t xml:space="preserve"> M.N.</w:t>
            </w:r>
          </w:p>
        </w:tc>
      </w:tr>
      <w:tr w:rsidR="00814804" w:rsidTr="008317B9">
        <w:tc>
          <w:tcPr>
            <w:tcW w:w="1559" w:type="dxa"/>
          </w:tcPr>
          <w:p w:rsidR="00814804" w:rsidRDefault="007B2B97" w:rsidP="00FA58D4">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2719" w:type="dxa"/>
          </w:tcPr>
          <w:p w:rsidR="00814804" w:rsidRPr="00FA58D4" w:rsidRDefault="00142B2C" w:rsidP="00B27465">
            <w:pPr>
              <w:spacing w:after="120" w:line="360" w:lineRule="auto"/>
              <w:jc w:val="center"/>
              <w:rPr>
                <w:rFonts w:ascii="Arial" w:hAnsi="Arial" w:cs="Arial"/>
                <w:sz w:val="24"/>
                <w:szCs w:val="24"/>
                <w:lang w:val="es-ES_tradnl"/>
              </w:rPr>
            </w:pPr>
            <w:r>
              <w:rPr>
                <w:rFonts w:ascii="Arial" w:hAnsi="Arial" w:cs="Arial"/>
                <w:sz w:val="24"/>
                <w:szCs w:val="24"/>
                <w:lang w:val="es-ES_tradnl"/>
              </w:rPr>
              <w:t>$</w:t>
            </w:r>
            <w:r w:rsidR="00832B96">
              <w:rPr>
                <w:rFonts w:ascii="Arial" w:hAnsi="Arial" w:cs="Arial"/>
                <w:sz w:val="24"/>
                <w:szCs w:val="24"/>
                <w:lang w:val="es-ES_tradnl"/>
              </w:rPr>
              <w:t>1,095,34</w:t>
            </w:r>
            <w:r w:rsidR="00B27465">
              <w:rPr>
                <w:rFonts w:ascii="Arial" w:hAnsi="Arial" w:cs="Arial"/>
                <w:sz w:val="24"/>
                <w:szCs w:val="24"/>
                <w:lang w:val="es-ES_tradnl"/>
              </w:rPr>
              <w:t>0</w:t>
            </w:r>
            <w:r w:rsidR="00D10E29">
              <w:rPr>
                <w:rFonts w:ascii="Arial" w:hAnsi="Arial" w:cs="Arial"/>
                <w:sz w:val="24"/>
                <w:szCs w:val="24"/>
                <w:lang w:val="es-ES_tradnl"/>
              </w:rPr>
              <w:t>.00</w:t>
            </w:r>
            <w:r w:rsidR="009869A2">
              <w:rPr>
                <w:rFonts w:ascii="Arial" w:hAnsi="Arial" w:cs="Arial"/>
                <w:sz w:val="24"/>
                <w:szCs w:val="24"/>
                <w:lang w:val="es-ES_tradnl"/>
              </w:rPr>
              <w:t xml:space="preserve"> M.N.</w:t>
            </w:r>
          </w:p>
        </w:tc>
      </w:tr>
      <w:tr w:rsidR="00814804" w:rsidTr="008317B9">
        <w:tc>
          <w:tcPr>
            <w:tcW w:w="1559" w:type="dxa"/>
          </w:tcPr>
          <w:p w:rsidR="00814804" w:rsidRDefault="007B2B97" w:rsidP="00FA58D4">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2719" w:type="dxa"/>
          </w:tcPr>
          <w:p w:rsidR="00814804" w:rsidRPr="00FA58D4" w:rsidRDefault="00746461" w:rsidP="00B27465">
            <w:pPr>
              <w:spacing w:after="120" w:line="360" w:lineRule="auto"/>
              <w:jc w:val="center"/>
              <w:rPr>
                <w:rFonts w:ascii="Arial" w:hAnsi="Arial" w:cs="Arial"/>
                <w:sz w:val="24"/>
                <w:szCs w:val="24"/>
                <w:lang w:val="es-ES_tradnl"/>
              </w:rPr>
            </w:pPr>
            <w:r>
              <w:rPr>
                <w:rFonts w:ascii="Arial" w:hAnsi="Arial" w:cs="Arial"/>
                <w:sz w:val="24"/>
                <w:szCs w:val="24"/>
                <w:lang w:val="es-ES_tradnl"/>
              </w:rPr>
              <w:t>$</w:t>
            </w:r>
            <w:r w:rsidR="00832B96">
              <w:rPr>
                <w:rFonts w:ascii="Arial" w:hAnsi="Arial" w:cs="Arial"/>
                <w:sz w:val="24"/>
                <w:szCs w:val="24"/>
                <w:lang w:val="es-ES_tradnl"/>
              </w:rPr>
              <w:t>233,970</w:t>
            </w:r>
            <w:r w:rsidR="00D10E29">
              <w:rPr>
                <w:rFonts w:ascii="Arial" w:hAnsi="Arial" w:cs="Arial"/>
                <w:sz w:val="24"/>
                <w:szCs w:val="24"/>
                <w:lang w:val="es-ES_tradnl"/>
              </w:rPr>
              <w:t>.00</w:t>
            </w:r>
            <w:r w:rsidR="009869A2">
              <w:rPr>
                <w:rFonts w:ascii="Arial" w:hAnsi="Arial" w:cs="Arial"/>
                <w:sz w:val="24"/>
                <w:szCs w:val="24"/>
                <w:lang w:val="es-ES_tradnl"/>
              </w:rPr>
              <w:t xml:space="preserve"> M.N.</w:t>
            </w:r>
          </w:p>
        </w:tc>
      </w:tr>
      <w:tr w:rsidR="00814804" w:rsidTr="008317B9">
        <w:tc>
          <w:tcPr>
            <w:tcW w:w="1559" w:type="dxa"/>
          </w:tcPr>
          <w:p w:rsidR="00814804" w:rsidRPr="00A00641" w:rsidRDefault="00814804" w:rsidP="00A26775">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2719" w:type="dxa"/>
          </w:tcPr>
          <w:p w:rsidR="00813401" w:rsidRPr="00FA58D4" w:rsidRDefault="00142B2C" w:rsidP="0043031D">
            <w:pPr>
              <w:spacing w:after="120" w:line="360" w:lineRule="auto"/>
              <w:jc w:val="center"/>
              <w:rPr>
                <w:rFonts w:ascii="Arial" w:hAnsi="Arial" w:cs="Arial"/>
                <w:b/>
                <w:sz w:val="24"/>
                <w:szCs w:val="24"/>
                <w:lang w:val="es-ES_tradnl"/>
              </w:rPr>
            </w:pPr>
            <w:r>
              <w:rPr>
                <w:rFonts w:ascii="Arial" w:hAnsi="Arial" w:cs="Arial"/>
                <w:b/>
                <w:sz w:val="24"/>
                <w:szCs w:val="24"/>
                <w:lang w:val="es-ES_tradnl"/>
              </w:rPr>
              <w:t>$</w:t>
            </w:r>
            <w:r w:rsidR="00832B96">
              <w:rPr>
                <w:rFonts w:ascii="Arial" w:hAnsi="Arial" w:cs="Arial"/>
                <w:b/>
                <w:sz w:val="24"/>
                <w:szCs w:val="24"/>
                <w:lang w:val="es-ES_tradnl"/>
              </w:rPr>
              <w:t>9,293,235</w:t>
            </w:r>
            <w:r w:rsidR="0043031D">
              <w:rPr>
                <w:rFonts w:ascii="Arial" w:hAnsi="Arial" w:cs="Arial"/>
                <w:b/>
                <w:sz w:val="24"/>
                <w:szCs w:val="24"/>
                <w:lang w:val="es-ES_tradnl"/>
              </w:rPr>
              <w:t xml:space="preserve">.00 </w:t>
            </w:r>
            <w:r w:rsidR="009869A2">
              <w:rPr>
                <w:rFonts w:ascii="Arial" w:hAnsi="Arial" w:cs="Arial"/>
                <w:b/>
                <w:sz w:val="24"/>
                <w:szCs w:val="24"/>
                <w:lang w:val="es-ES_tradnl"/>
              </w:rPr>
              <w:t>M.N.</w:t>
            </w:r>
          </w:p>
        </w:tc>
      </w:tr>
    </w:tbl>
    <w:p w:rsidR="00CE2E81" w:rsidRDefault="00CE2E81" w:rsidP="00814804">
      <w:pPr>
        <w:spacing w:after="120" w:line="360" w:lineRule="auto"/>
        <w:jc w:val="both"/>
        <w:rPr>
          <w:rFonts w:ascii="Arial" w:hAnsi="Arial" w:cs="Arial"/>
          <w:sz w:val="24"/>
          <w:szCs w:val="24"/>
          <w:lang w:val="es-ES_tradnl"/>
        </w:rPr>
      </w:pPr>
    </w:p>
    <w:p w:rsidR="00814804" w:rsidRDefault="00814804" w:rsidP="00814804">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CD4C7A" w:rsidRDefault="00CD4C7A" w:rsidP="00814804">
      <w:pPr>
        <w:spacing w:after="120" w:line="360" w:lineRule="auto"/>
        <w:jc w:val="both"/>
        <w:rPr>
          <w:rFonts w:ascii="Arial" w:hAnsi="Arial" w:cs="Arial"/>
          <w:sz w:val="24"/>
          <w:szCs w:val="24"/>
          <w:lang w:val="es-ES_tradnl"/>
        </w:rPr>
      </w:pPr>
      <w:r w:rsidRPr="00CD4C7A">
        <w:rPr>
          <w:rFonts w:ascii="Arial" w:hAnsi="Arial" w:cs="Arial"/>
          <w:noProof/>
          <w:sz w:val="24"/>
          <w:szCs w:val="24"/>
          <w:lang w:val="es-MX" w:eastAsia="es-MX"/>
        </w:rPr>
        <w:drawing>
          <wp:inline distT="0" distB="0" distL="0" distR="0">
            <wp:extent cx="5486400" cy="3200400"/>
            <wp:effectExtent l="19050" t="0" r="19050" b="0"/>
            <wp:docPr id="1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4804" w:rsidRPr="00282ED6" w:rsidRDefault="00814804" w:rsidP="00814804">
      <w:pPr>
        <w:tabs>
          <w:tab w:val="left" w:pos="7755"/>
        </w:tabs>
        <w:rPr>
          <w:rFonts w:ascii="Arial" w:hAnsi="Arial" w:cs="Arial"/>
          <w:sz w:val="24"/>
          <w:szCs w:val="24"/>
          <w:lang w:val="es-ES_tradnl"/>
        </w:rPr>
      </w:pPr>
    </w:p>
    <w:p w:rsidR="00814804" w:rsidRDefault="00814804" w:rsidP="00814804">
      <w:pPr>
        <w:rPr>
          <w:rFonts w:ascii="Arial" w:hAnsi="Arial" w:cs="Arial"/>
          <w:sz w:val="24"/>
          <w:szCs w:val="24"/>
          <w:lang w:val="es-ES_tradnl"/>
        </w:rPr>
      </w:pPr>
    </w:p>
    <w:p w:rsidR="006B5FDB" w:rsidRDefault="006B5FDB" w:rsidP="00A00641">
      <w:pPr>
        <w:rPr>
          <w:rFonts w:ascii="Arial" w:hAnsi="Arial" w:cs="Arial"/>
          <w:b/>
          <w:sz w:val="24"/>
          <w:szCs w:val="24"/>
          <w:lang w:val="es-ES_tradnl"/>
        </w:rPr>
      </w:pPr>
    </w:p>
    <w:p w:rsidR="00326A37" w:rsidRPr="000247C2" w:rsidRDefault="00075CEC" w:rsidP="003C7879">
      <w:pPr>
        <w:jc w:val="center"/>
        <w:rPr>
          <w:rFonts w:ascii="Arial" w:hAnsi="Arial" w:cs="Arial"/>
          <w:b/>
          <w:sz w:val="24"/>
          <w:szCs w:val="24"/>
          <w:lang w:val="es-ES_tradnl"/>
        </w:rPr>
      </w:pPr>
      <w:r>
        <w:rPr>
          <w:rFonts w:ascii="Arial" w:hAnsi="Arial" w:cs="Arial"/>
          <w:b/>
          <w:sz w:val="24"/>
          <w:szCs w:val="24"/>
          <w:lang w:val="es-ES_tradnl"/>
        </w:rPr>
        <w:t>ASUNTOS CONCLUIDOS EN EL</w:t>
      </w:r>
      <w:r w:rsidR="00C270EB">
        <w:rPr>
          <w:rFonts w:ascii="Arial" w:hAnsi="Arial" w:cs="Arial"/>
          <w:b/>
          <w:sz w:val="24"/>
          <w:szCs w:val="24"/>
          <w:lang w:val="es-ES_tradnl"/>
        </w:rPr>
        <w:t xml:space="preserve"> </w:t>
      </w:r>
      <w:r w:rsidR="00832B96">
        <w:rPr>
          <w:rFonts w:ascii="Arial" w:hAnsi="Arial" w:cs="Arial"/>
          <w:b/>
          <w:sz w:val="24"/>
          <w:szCs w:val="24"/>
          <w:lang w:val="es-ES_tradnl"/>
        </w:rPr>
        <w:t>TRIMESTRE</w:t>
      </w:r>
      <w:r w:rsidR="00C270EB">
        <w:rPr>
          <w:rFonts w:ascii="Arial" w:hAnsi="Arial" w:cs="Arial"/>
          <w:b/>
          <w:sz w:val="24"/>
          <w:szCs w:val="24"/>
          <w:lang w:val="es-ES_tradnl"/>
        </w:rPr>
        <w:t>:</w:t>
      </w:r>
    </w:p>
    <w:p w:rsidR="0051065A" w:rsidRDefault="0051065A" w:rsidP="003C7879">
      <w:pPr>
        <w:jc w:val="center"/>
        <w:rPr>
          <w:rFonts w:ascii="Arial" w:hAnsi="Arial" w:cs="Arial"/>
          <w:sz w:val="24"/>
          <w:szCs w:val="24"/>
          <w:lang w:val="es-ES_tradnl"/>
        </w:rPr>
      </w:pPr>
    </w:p>
    <w:tbl>
      <w:tblPr>
        <w:tblStyle w:val="Tablaconcuadrcula"/>
        <w:tblpPr w:leftFromText="180" w:rightFromText="180" w:vertAnchor="text" w:tblpXSpec="center" w:tblpY="1"/>
        <w:tblOverlap w:val="never"/>
        <w:tblW w:w="0" w:type="auto"/>
        <w:tblLook w:val="04A0"/>
      </w:tblPr>
      <w:tblGrid>
        <w:gridCol w:w="3369"/>
        <w:gridCol w:w="850"/>
      </w:tblGrid>
      <w:tr w:rsidR="00326A37" w:rsidRPr="00075CEC" w:rsidTr="00F605CC">
        <w:tc>
          <w:tcPr>
            <w:tcW w:w="3369" w:type="dxa"/>
          </w:tcPr>
          <w:p w:rsidR="009F5FE1" w:rsidRDefault="009F5FE1" w:rsidP="00075CEC">
            <w:pPr>
              <w:spacing w:after="0"/>
              <w:rPr>
                <w:rFonts w:ascii="Arial" w:hAnsi="Arial" w:cs="Arial"/>
                <w:sz w:val="24"/>
                <w:szCs w:val="24"/>
                <w:lang w:val="es-ES_tradnl"/>
              </w:rPr>
            </w:pPr>
          </w:p>
          <w:p w:rsidR="00326A37" w:rsidRPr="00075CEC" w:rsidRDefault="00E675A9" w:rsidP="00E675A9">
            <w:pPr>
              <w:spacing w:after="0"/>
              <w:rPr>
                <w:rFonts w:ascii="Arial" w:hAnsi="Arial" w:cs="Arial"/>
                <w:sz w:val="24"/>
                <w:szCs w:val="24"/>
                <w:lang w:val="es-ES_tradnl"/>
              </w:rPr>
            </w:pPr>
            <w:r>
              <w:rPr>
                <w:rFonts w:ascii="Arial" w:hAnsi="Arial" w:cs="Arial"/>
                <w:sz w:val="24"/>
                <w:szCs w:val="24"/>
                <w:lang w:val="es-ES_tradnl"/>
              </w:rPr>
              <w:t>Con c</w:t>
            </w:r>
            <w:r w:rsidR="009B131D">
              <w:rPr>
                <w:rFonts w:ascii="Arial" w:hAnsi="Arial" w:cs="Arial"/>
                <w:sz w:val="24"/>
                <w:szCs w:val="24"/>
                <w:lang w:val="es-ES_tradnl"/>
              </w:rPr>
              <w:t>onvenios</w:t>
            </w:r>
          </w:p>
        </w:tc>
        <w:tc>
          <w:tcPr>
            <w:tcW w:w="850" w:type="dxa"/>
            <w:vAlign w:val="center"/>
          </w:tcPr>
          <w:p w:rsidR="00326A37" w:rsidRPr="00075CEC" w:rsidRDefault="00832B96" w:rsidP="0085024D">
            <w:pPr>
              <w:spacing w:after="0"/>
              <w:jc w:val="center"/>
              <w:rPr>
                <w:rFonts w:ascii="Arial" w:hAnsi="Arial" w:cs="Arial"/>
                <w:sz w:val="24"/>
                <w:szCs w:val="24"/>
                <w:lang w:val="es-ES_tradnl"/>
              </w:rPr>
            </w:pPr>
            <w:r>
              <w:rPr>
                <w:rFonts w:ascii="Arial" w:hAnsi="Arial" w:cs="Arial"/>
                <w:sz w:val="24"/>
                <w:szCs w:val="24"/>
                <w:lang w:val="es-ES_tradnl"/>
              </w:rPr>
              <w:t>185</w:t>
            </w:r>
          </w:p>
        </w:tc>
      </w:tr>
      <w:tr w:rsidR="00326A37" w:rsidRPr="00075CEC" w:rsidTr="00F605CC">
        <w:tc>
          <w:tcPr>
            <w:tcW w:w="3369" w:type="dxa"/>
          </w:tcPr>
          <w:p w:rsidR="009F5FE1" w:rsidRDefault="009F5FE1" w:rsidP="00C270EB">
            <w:pPr>
              <w:spacing w:after="0"/>
              <w:rPr>
                <w:rFonts w:ascii="Arial" w:hAnsi="Arial" w:cs="Arial"/>
                <w:sz w:val="24"/>
                <w:szCs w:val="24"/>
                <w:lang w:val="es-ES_tradnl"/>
              </w:rPr>
            </w:pPr>
          </w:p>
          <w:p w:rsidR="00326A37" w:rsidRPr="00075CEC" w:rsidRDefault="00FC1391" w:rsidP="007D05BF">
            <w:pPr>
              <w:spacing w:after="0"/>
              <w:rPr>
                <w:rFonts w:ascii="Arial" w:hAnsi="Arial" w:cs="Arial"/>
                <w:sz w:val="24"/>
                <w:szCs w:val="24"/>
                <w:lang w:val="es-ES_tradnl"/>
              </w:rPr>
            </w:pPr>
            <w:r>
              <w:rPr>
                <w:rFonts w:ascii="Arial" w:hAnsi="Arial" w:cs="Arial"/>
                <w:sz w:val="24"/>
                <w:szCs w:val="24"/>
                <w:lang w:val="es-ES_tradnl"/>
              </w:rPr>
              <w:t>Asuntos terminados</w:t>
            </w:r>
          </w:p>
        </w:tc>
        <w:tc>
          <w:tcPr>
            <w:tcW w:w="850" w:type="dxa"/>
            <w:vAlign w:val="center"/>
          </w:tcPr>
          <w:p w:rsidR="00326A37" w:rsidRPr="00075CEC" w:rsidRDefault="00832B96" w:rsidP="0085024D">
            <w:pPr>
              <w:spacing w:after="0"/>
              <w:jc w:val="center"/>
              <w:rPr>
                <w:rFonts w:ascii="Arial" w:hAnsi="Arial" w:cs="Arial"/>
                <w:sz w:val="24"/>
                <w:szCs w:val="24"/>
                <w:lang w:val="es-ES_tradnl"/>
              </w:rPr>
            </w:pPr>
            <w:r>
              <w:rPr>
                <w:rFonts w:ascii="Arial" w:hAnsi="Arial" w:cs="Arial"/>
                <w:sz w:val="24"/>
                <w:szCs w:val="24"/>
                <w:lang w:val="es-ES_tradnl"/>
              </w:rPr>
              <w:t>369</w:t>
            </w:r>
          </w:p>
        </w:tc>
      </w:tr>
      <w:tr w:rsidR="00326A37" w:rsidRPr="00075CEC" w:rsidTr="00A93C70">
        <w:tc>
          <w:tcPr>
            <w:tcW w:w="3369" w:type="dxa"/>
          </w:tcPr>
          <w:p w:rsidR="00C270EB" w:rsidRPr="00075CEC" w:rsidRDefault="00C270EB" w:rsidP="00C270EB">
            <w:pPr>
              <w:spacing w:after="0"/>
              <w:jc w:val="center"/>
              <w:rPr>
                <w:rFonts w:ascii="Arial" w:hAnsi="Arial" w:cs="Arial"/>
                <w:b/>
                <w:sz w:val="24"/>
                <w:szCs w:val="24"/>
                <w:lang w:val="es-ES_tradnl"/>
              </w:rPr>
            </w:pPr>
          </w:p>
          <w:p w:rsidR="00326A37" w:rsidRPr="00075CEC" w:rsidRDefault="00326A37" w:rsidP="00A26775">
            <w:pPr>
              <w:spacing w:after="0"/>
              <w:rPr>
                <w:rFonts w:ascii="Arial" w:hAnsi="Arial" w:cs="Arial"/>
                <w:b/>
                <w:sz w:val="24"/>
                <w:szCs w:val="24"/>
                <w:lang w:val="es-ES_tradnl"/>
              </w:rPr>
            </w:pPr>
            <w:r w:rsidRPr="00075CEC">
              <w:rPr>
                <w:rFonts w:ascii="Arial" w:hAnsi="Arial" w:cs="Arial"/>
                <w:b/>
                <w:sz w:val="24"/>
                <w:szCs w:val="24"/>
                <w:lang w:val="es-ES_tradnl"/>
              </w:rPr>
              <w:t xml:space="preserve">TOTAL </w:t>
            </w:r>
          </w:p>
        </w:tc>
        <w:tc>
          <w:tcPr>
            <w:tcW w:w="850" w:type="dxa"/>
            <w:vAlign w:val="center"/>
          </w:tcPr>
          <w:p w:rsidR="007A1705" w:rsidRPr="00075CEC" w:rsidRDefault="00832B96" w:rsidP="0085024D">
            <w:pPr>
              <w:spacing w:after="0"/>
              <w:jc w:val="center"/>
              <w:rPr>
                <w:rFonts w:ascii="Arial" w:hAnsi="Arial" w:cs="Arial"/>
                <w:b/>
                <w:sz w:val="24"/>
                <w:szCs w:val="24"/>
                <w:lang w:val="es-ES_tradnl"/>
              </w:rPr>
            </w:pPr>
            <w:r>
              <w:rPr>
                <w:rFonts w:ascii="Arial" w:hAnsi="Arial" w:cs="Arial"/>
                <w:b/>
                <w:sz w:val="24"/>
                <w:szCs w:val="24"/>
                <w:lang w:val="es-ES_tradnl"/>
              </w:rPr>
              <w:t>554</w:t>
            </w:r>
          </w:p>
        </w:tc>
      </w:tr>
    </w:tbl>
    <w:p w:rsidR="00326A37" w:rsidRDefault="00326A37"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51065A" w:rsidRDefault="0051065A" w:rsidP="003C7879">
      <w:pPr>
        <w:jc w:val="center"/>
        <w:rPr>
          <w:rFonts w:ascii="Arial" w:hAnsi="Arial" w:cs="Arial"/>
          <w:sz w:val="24"/>
          <w:szCs w:val="24"/>
          <w:lang w:val="es-ES_tradnl"/>
        </w:rPr>
      </w:pPr>
    </w:p>
    <w:p w:rsidR="00A04B6A" w:rsidRDefault="00502EE3" w:rsidP="00502EE3">
      <w:pPr>
        <w:tabs>
          <w:tab w:val="left" w:pos="7800"/>
        </w:tabs>
        <w:rPr>
          <w:rFonts w:ascii="Arial" w:hAnsi="Arial" w:cs="Arial"/>
          <w:sz w:val="24"/>
          <w:szCs w:val="24"/>
          <w:lang w:val="es-ES_tradnl"/>
        </w:rPr>
      </w:pPr>
      <w:r>
        <w:rPr>
          <w:rFonts w:ascii="Arial" w:hAnsi="Arial" w:cs="Arial"/>
          <w:sz w:val="24"/>
          <w:szCs w:val="24"/>
          <w:lang w:val="es-ES_tradnl"/>
        </w:rPr>
        <w:tab/>
      </w:r>
    </w:p>
    <w:p w:rsidR="00326A37" w:rsidRDefault="00326A37" w:rsidP="003C7879">
      <w:pPr>
        <w:jc w:val="center"/>
        <w:rPr>
          <w:rFonts w:ascii="Arial" w:hAnsi="Arial" w:cs="Arial"/>
          <w:sz w:val="24"/>
          <w:szCs w:val="24"/>
          <w:lang w:val="es-ES_tradnl"/>
        </w:rPr>
      </w:pPr>
      <w:r w:rsidRPr="00326A37">
        <w:rPr>
          <w:rFonts w:ascii="Arial" w:hAnsi="Arial" w:cs="Arial"/>
          <w:noProof/>
          <w:sz w:val="24"/>
          <w:szCs w:val="24"/>
          <w:lang w:val="es-MX" w:eastAsia="es-MX"/>
        </w:rPr>
        <w:drawing>
          <wp:inline distT="0" distB="0" distL="0" distR="0">
            <wp:extent cx="4752975" cy="3028950"/>
            <wp:effectExtent l="19050" t="0" r="9525" b="0"/>
            <wp:docPr id="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744C" w:rsidRDefault="00C9744C" w:rsidP="003C7879">
      <w:pPr>
        <w:jc w:val="center"/>
        <w:rPr>
          <w:rFonts w:ascii="Arial" w:hAnsi="Arial" w:cs="Arial"/>
          <w:sz w:val="24"/>
          <w:szCs w:val="24"/>
          <w:lang w:val="es-ES_tradnl"/>
        </w:rPr>
      </w:pPr>
    </w:p>
    <w:p w:rsidR="00A00641" w:rsidRDefault="00A00641" w:rsidP="003C7879">
      <w:pPr>
        <w:jc w:val="center"/>
        <w:rPr>
          <w:rFonts w:ascii="Arial" w:hAnsi="Arial" w:cs="Arial"/>
          <w:sz w:val="24"/>
          <w:szCs w:val="24"/>
          <w:lang w:val="es-ES_tradnl"/>
        </w:rPr>
      </w:pPr>
    </w:p>
    <w:p w:rsidR="00A00641" w:rsidRDefault="00A00641" w:rsidP="003C7879">
      <w:pPr>
        <w:jc w:val="center"/>
        <w:rPr>
          <w:rFonts w:ascii="Arial" w:hAnsi="Arial" w:cs="Arial"/>
          <w:sz w:val="24"/>
          <w:szCs w:val="24"/>
          <w:lang w:val="es-ES_tradnl"/>
        </w:rPr>
      </w:pPr>
    </w:p>
    <w:p w:rsidR="00A00641" w:rsidRDefault="00A00641" w:rsidP="003C7879">
      <w:pPr>
        <w:jc w:val="center"/>
        <w:rPr>
          <w:rFonts w:ascii="Arial" w:hAnsi="Arial" w:cs="Arial"/>
          <w:sz w:val="24"/>
          <w:szCs w:val="24"/>
          <w:lang w:val="es-ES_tradnl"/>
        </w:rPr>
      </w:pPr>
    </w:p>
    <w:sectPr w:rsidR="00A00641" w:rsidSect="000C5AE3">
      <w:headerReference w:type="default" r:id="rId21"/>
      <w:footerReference w:type="default" r:id="rId22"/>
      <w:pgSz w:w="12240" w:h="15840"/>
      <w:pgMar w:top="237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56" w:rsidRDefault="00FD7B56" w:rsidP="00D846D4">
      <w:pPr>
        <w:spacing w:after="0" w:line="240" w:lineRule="auto"/>
      </w:pPr>
      <w:r>
        <w:separator/>
      </w:r>
    </w:p>
  </w:endnote>
  <w:endnote w:type="continuationSeparator" w:id="0">
    <w:p w:rsidR="00FD7B56" w:rsidRDefault="00FD7B56" w:rsidP="00D8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001"/>
      <w:docPartObj>
        <w:docPartGallery w:val="Page Numbers (Bottom of Page)"/>
        <w:docPartUnique/>
      </w:docPartObj>
    </w:sdtPr>
    <w:sdtContent>
      <w:p w:rsidR="00425191" w:rsidRDefault="00847CE7">
        <w:pPr>
          <w:pStyle w:val="Piedepgina"/>
          <w:jc w:val="right"/>
        </w:pPr>
        <w:fldSimple w:instr=" PAGE   \* MERGEFORMAT ">
          <w:r w:rsidR="00D17653">
            <w:rPr>
              <w:noProof/>
            </w:rPr>
            <w:t>1</w:t>
          </w:r>
        </w:fldSimple>
      </w:p>
    </w:sdtContent>
  </w:sdt>
  <w:p w:rsidR="00425191" w:rsidRDefault="004251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56" w:rsidRDefault="00FD7B56" w:rsidP="00D846D4">
      <w:pPr>
        <w:spacing w:after="0" w:line="240" w:lineRule="auto"/>
      </w:pPr>
      <w:r>
        <w:separator/>
      </w:r>
    </w:p>
  </w:footnote>
  <w:footnote w:type="continuationSeparator" w:id="0">
    <w:p w:rsidR="00FD7B56" w:rsidRDefault="00FD7B56" w:rsidP="00D84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91" w:rsidRDefault="000C5AE3">
    <w:pPr>
      <w:pStyle w:val="Encabezado"/>
    </w:pPr>
    <w:r w:rsidRPr="000C5AE3">
      <w:rPr>
        <w:noProof/>
        <w:lang w:val="es-MX" w:eastAsia="es-MX"/>
      </w:rPr>
      <w:drawing>
        <wp:anchor distT="0" distB="0" distL="114300" distR="114300" simplePos="0" relativeHeight="251660288" behindDoc="1" locked="0" layoutInCell="1" allowOverlap="1">
          <wp:simplePos x="0" y="0"/>
          <wp:positionH relativeFrom="column">
            <wp:posOffset>136008</wp:posOffset>
          </wp:positionH>
          <wp:positionV relativeFrom="paragraph">
            <wp:posOffset>-119971</wp:posOffset>
          </wp:positionV>
          <wp:extent cx="2405173" cy="967563"/>
          <wp:effectExtent l="19050" t="0" r="0" b="0"/>
          <wp:wrapNone/>
          <wp:docPr id="15" name="Imagen 4" descr="C:\Documents and Settings\cja02\Local Settings\Temporary Internet Files\Content.Outlook\I5YG66JE\Logo CE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ja02\Local Settings\Temporary Internet Files\Content.Outlook\I5YG66JE\Logo CEJA.png"/>
                  <pic:cNvPicPr>
                    <a:picLocks noChangeAspect="1" noChangeArrowheads="1"/>
                  </pic:cNvPicPr>
                </pic:nvPicPr>
                <pic:blipFill>
                  <a:blip r:embed="rId1"/>
                  <a:srcRect/>
                  <a:stretch>
                    <a:fillRect/>
                  </a:stretch>
                </pic:blipFill>
                <pic:spPr bwMode="auto">
                  <a:xfrm>
                    <a:off x="0" y="0"/>
                    <a:ext cx="2405173" cy="967563"/>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10"/>
  <w:displayHorizontalDrawingGridEvery w:val="2"/>
  <w:characterSpacingControl w:val="doNotCompress"/>
  <w:hdrShapeDefaults>
    <o:shapedefaults v:ext="edit" spidmax="118786"/>
  </w:hdrShapeDefaults>
  <w:footnotePr>
    <w:footnote w:id="-1"/>
    <w:footnote w:id="0"/>
  </w:footnotePr>
  <w:endnotePr>
    <w:endnote w:id="-1"/>
    <w:endnote w:id="0"/>
  </w:endnotePr>
  <w:compat/>
  <w:rsids>
    <w:rsidRoot w:val="007F0E9F"/>
    <w:rsid w:val="00000219"/>
    <w:rsid w:val="00003F0F"/>
    <w:rsid w:val="00006870"/>
    <w:rsid w:val="00010B93"/>
    <w:rsid w:val="000122DD"/>
    <w:rsid w:val="000125AE"/>
    <w:rsid w:val="00014C18"/>
    <w:rsid w:val="00015FEB"/>
    <w:rsid w:val="000163D4"/>
    <w:rsid w:val="0001790F"/>
    <w:rsid w:val="0002011E"/>
    <w:rsid w:val="00021747"/>
    <w:rsid w:val="00022340"/>
    <w:rsid w:val="0002356C"/>
    <w:rsid w:val="00024197"/>
    <w:rsid w:val="000247C2"/>
    <w:rsid w:val="00024BF8"/>
    <w:rsid w:val="0002552F"/>
    <w:rsid w:val="00031A07"/>
    <w:rsid w:val="00032202"/>
    <w:rsid w:val="000327D6"/>
    <w:rsid w:val="000337BD"/>
    <w:rsid w:val="00034F12"/>
    <w:rsid w:val="00035F11"/>
    <w:rsid w:val="00040FB1"/>
    <w:rsid w:val="000415DC"/>
    <w:rsid w:val="0004165C"/>
    <w:rsid w:val="000444F6"/>
    <w:rsid w:val="0004614D"/>
    <w:rsid w:val="00050173"/>
    <w:rsid w:val="00050491"/>
    <w:rsid w:val="0005052C"/>
    <w:rsid w:val="0005101E"/>
    <w:rsid w:val="00055F5C"/>
    <w:rsid w:val="00060F47"/>
    <w:rsid w:val="00062248"/>
    <w:rsid w:val="0006439A"/>
    <w:rsid w:val="00065D10"/>
    <w:rsid w:val="000662F0"/>
    <w:rsid w:val="00066EC6"/>
    <w:rsid w:val="00070B44"/>
    <w:rsid w:val="0007406D"/>
    <w:rsid w:val="00075CEC"/>
    <w:rsid w:val="00081EDC"/>
    <w:rsid w:val="00084F10"/>
    <w:rsid w:val="0008509F"/>
    <w:rsid w:val="0008522F"/>
    <w:rsid w:val="00086786"/>
    <w:rsid w:val="00086A84"/>
    <w:rsid w:val="0009178F"/>
    <w:rsid w:val="00092F87"/>
    <w:rsid w:val="00094270"/>
    <w:rsid w:val="000978B7"/>
    <w:rsid w:val="00097A4D"/>
    <w:rsid w:val="00097B51"/>
    <w:rsid w:val="00097DC4"/>
    <w:rsid w:val="000A043C"/>
    <w:rsid w:val="000A2766"/>
    <w:rsid w:val="000A37CC"/>
    <w:rsid w:val="000A4177"/>
    <w:rsid w:val="000A41B2"/>
    <w:rsid w:val="000A44A9"/>
    <w:rsid w:val="000A4EA3"/>
    <w:rsid w:val="000A6E3F"/>
    <w:rsid w:val="000A70B1"/>
    <w:rsid w:val="000A772B"/>
    <w:rsid w:val="000B09CD"/>
    <w:rsid w:val="000B310A"/>
    <w:rsid w:val="000B478C"/>
    <w:rsid w:val="000B49AA"/>
    <w:rsid w:val="000B549D"/>
    <w:rsid w:val="000B57E5"/>
    <w:rsid w:val="000B5D15"/>
    <w:rsid w:val="000B5D4D"/>
    <w:rsid w:val="000B64E4"/>
    <w:rsid w:val="000B65B7"/>
    <w:rsid w:val="000B6F2D"/>
    <w:rsid w:val="000C27DD"/>
    <w:rsid w:val="000C34FB"/>
    <w:rsid w:val="000C373F"/>
    <w:rsid w:val="000C5AE3"/>
    <w:rsid w:val="000C6380"/>
    <w:rsid w:val="000C7641"/>
    <w:rsid w:val="000D00E5"/>
    <w:rsid w:val="000D1331"/>
    <w:rsid w:val="000D303C"/>
    <w:rsid w:val="000D4EEB"/>
    <w:rsid w:val="000D5101"/>
    <w:rsid w:val="000D5D77"/>
    <w:rsid w:val="000D6691"/>
    <w:rsid w:val="000E1972"/>
    <w:rsid w:val="000E22E3"/>
    <w:rsid w:val="000E27F0"/>
    <w:rsid w:val="000E3338"/>
    <w:rsid w:val="000E3437"/>
    <w:rsid w:val="000E5D2A"/>
    <w:rsid w:val="000E6B0D"/>
    <w:rsid w:val="000E738A"/>
    <w:rsid w:val="000F22BF"/>
    <w:rsid w:val="000F2728"/>
    <w:rsid w:val="000F2A27"/>
    <w:rsid w:val="000F3231"/>
    <w:rsid w:val="000F3F52"/>
    <w:rsid w:val="000F6B89"/>
    <w:rsid w:val="00101E9A"/>
    <w:rsid w:val="00102754"/>
    <w:rsid w:val="00105361"/>
    <w:rsid w:val="001063CF"/>
    <w:rsid w:val="00106D07"/>
    <w:rsid w:val="00106F41"/>
    <w:rsid w:val="001075E7"/>
    <w:rsid w:val="00110953"/>
    <w:rsid w:val="00111925"/>
    <w:rsid w:val="00111D82"/>
    <w:rsid w:val="00112549"/>
    <w:rsid w:val="001138B9"/>
    <w:rsid w:val="00115B39"/>
    <w:rsid w:val="00117BD3"/>
    <w:rsid w:val="00120E90"/>
    <w:rsid w:val="00122283"/>
    <w:rsid w:val="00122FE5"/>
    <w:rsid w:val="00124939"/>
    <w:rsid w:val="00125033"/>
    <w:rsid w:val="00125466"/>
    <w:rsid w:val="00125D68"/>
    <w:rsid w:val="00125F4D"/>
    <w:rsid w:val="00127047"/>
    <w:rsid w:val="00127BE7"/>
    <w:rsid w:val="00130C0D"/>
    <w:rsid w:val="00130DC0"/>
    <w:rsid w:val="00132A8E"/>
    <w:rsid w:val="00132F7E"/>
    <w:rsid w:val="00134953"/>
    <w:rsid w:val="00136123"/>
    <w:rsid w:val="00137CC7"/>
    <w:rsid w:val="00140149"/>
    <w:rsid w:val="001413F2"/>
    <w:rsid w:val="001426A7"/>
    <w:rsid w:val="001427BD"/>
    <w:rsid w:val="00142B2C"/>
    <w:rsid w:val="00143193"/>
    <w:rsid w:val="001433D0"/>
    <w:rsid w:val="00143630"/>
    <w:rsid w:val="0014484D"/>
    <w:rsid w:val="001477D1"/>
    <w:rsid w:val="00150050"/>
    <w:rsid w:val="00151FF2"/>
    <w:rsid w:val="00152D21"/>
    <w:rsid w:val="00153094"/>
    <w:rsid w:val="00154A99"/>
    <w:rsid w:val="00155389"/>
    <w:rsid w:val="0015633F"/>
    <w:rsid w:val="00156B45"/>
    <w:rsid w:val="00157A34"/>
    <w:rsid w:val="00157B7B"/>
    <w:rsid w:val="00157CB9"/>
    <w:rsid w:val="00157D90"/>
    <w:rsid w:val="00160764"/>
    <w:rsid w:val="001611F6"/>
    <w:rsid w:val="0016202C"/>
    <w:rsid w:val="00164D66"/>
    <w:rsid w:val="0016527B"/>
    <w:rsid w:val="00166F1F"/>
    <w:rsid w:val="0017031C"/>
    <w:rsid w:val="00170406"/>
    <w:rsid w:val="001708AB"/>
    <w:rsid w:val="0017326A"/>
    <w:rsid w:val="001732DC"/>
    <w:rsid w:val="0017343F"/>
    <w:rsid w:val="0017671E"/>
    <w:rsid w:val="00177B6F"/>
    <w:rsid w:val="0018254B"/>
    <w:rsid w:val="00182AB9"/>
    <w:rsid w:val="00183D0D"/>
    <w:rsid w:val="00184099"/>
    <w:rsid w:val="001844D3"/>
    <w:rsid w:val="00193E9F"/>
    <w:rsid w:val="00194B60"/>
    <w:rsid w:val="001952EA"/>
    <w:rsid w:val="001957A5"/>
    <w:rsid w:val="00196CA6"/>
    <w:rsid w:val="001A0307"/>
    <w:rsid w:val="001A1C49"/>
    <w:rsid w:val="001A1DA7"/>
    <w:rsid w:val="001A24D1"/>
    <w:rsid w:val="001A27C9"/>
    <w:rsid w:val="001A2DF1"/>
    <w:rsid w:val="001A3E72"/>
    <w:rsid w:val="001A4768"/>
    <w:rsid w:val="001B116A"/>
    <w:rsid w:val="001B2DBB"/>
    <w:rsid w:val="001B3750"/>
    <w:rsid w:val="001B4817"/>
    <w:rsid w:val="001B4909"/>
    <w:rsid w:val="001B4C1E"/>
    <w:rsid w:val="001B5710"/>
    <w:rsid w:val="001B6181"/>
    <w:rsid w:val="001B6C9D"/>
    <w:rsid w:val="001B6D70"/>
    <w:rsid w:val="001C0DCF"/>
    <w:rsid w:val="001C3427"/>
    <w:rsid w:val="001C455A"/>
    <w:rsid w:val="001C46BC"/>
    <w:rsid w:val="001C47C4"/>
    <w:rsid w:val="001C51BB"/>
    <w:rsid w:val="001C6CF9"/>
    <w:rsid w:val="001C73DF"/>
    <w:rsid w:val="001C73E8"/>
    <w:rsid w:val="001D0127"/>
    <w:rsid w:val="001D03F9"/>
    <w:rsid w:val="001D0CAC"/>
    <w:rsid w:val="001D5861"/>
    <w:rsid w:val="001D5F64"/>
    <w:rsid w:val="001E054D"/>
    <w:rsid w:val="001E4400"/>
    <w:rsid w:val="001E6A37"/>
    <w:rsid w:val="001F3E25"/>
    <w:rsid w:val="001F5518"/>
    <w:rsid w:val="001F6122"/>
    <w:rsid w:val="001F7346"/>
    <w:rsid w:val="00201D65"/>
    <w:rsid w:val="002023A8"/>
    <w:rsid w:val="00202669"/>
    <w:rsid w:val="00202A28"/>
    <w:rsid w:val="00204395"/>
    <w:rsid w:val="0020462D"/>
    <w:rsid w:val="002053A6"/>
    <w:rsid w:val="00205A66"/>
    <w:rsid w:val="00207846"/>
    <w:rsid w:val="00210556"/>
    <w:rsid w:val="002117CD"/>
    <w:rsid w:val="00213785"/>
    <w:rsid w:val="00213F33"/>
    <w:rsid w:val="00214B39"/>
    <w:rsid w:val="00215F2C"/>
    <w:rsid w:val="00217885"/>
    <w:rsid w:val="00217AA2"/>
    <w:rsid w:val="00221E09"/>
    <w:rsid w:val="0022291D"/>
    <w:rsid w:val="00222E8A"/>
    <w:rsid w:val="002230D5"/>
    <w:rsid w:val="0022546A"/>
    <w:rsid w:val="002272B4"/>
    <w:rsid w:val="00227CB2"/>
    <w:rsid w:val="00230594"/>
    <w:rsid w:val="002314C6"/>
    <w:rsid w:val="00232ED8"/>
    <w:rsid w:val="00232F01"/>
    <w:rsid w:val="002330E4"/>
    <w:rsid w:val="00236478"/>
    <w:rsid w:val="00237061"/>
    <w:rsid w:val="00240DEC"/>
    <w:rsid w:val="002429CB"/>
    <w:rsid w:val="0024358C"/>
    <w:rsid w:val="00244F80"/>
    <w:rsid w:val="00250E46"/>
    <w:rsid w:val="00251367"/>
    <w:rsid w:val="00251373"/>
    <w:rsid w:val="00253786"/>
    <w:rsid w:val="002607DF"/>
    <w:rsid w:val="0026089C"/>
    <w:rsid w:val="00260AB3"/>
    <w:rsid w:val="00261098"/>
    <w:rsid w:val="002619D0"/>
    <w:rsid w:val="00262025"/>
    <w:rsid w:val="00264E6B"/>
    <w:rsid w:val="00265504"/>
    <w:rsid w:val="00266265"/>
    <w:rsid w:val="0026651D"/>
    <w:rsid w:val="002669A0"/>
    <w:rsid w:val="0026723E"/>
    <w:rsid w:val="00271B8C"/>
    <w:rsid w:val="002721A9"/>
    <w:rsid w:val="00273399"/>
    <w:rsid w:val="00275002"/>
    <w:rsid w:val="00276C89"/>
    <w:rsid w:val="00281124"/>
    <w:rsid w:val="0028240F"/>
    <w:rsid w:val="00282ED6"/>
    <w:rsid w:val="002831B1"/>
    <w:rsid w:val="0028538B"/>
    <w:rsid w:val="00285B86"/>
    <w:rsid w:val="00286886"/>
    <w:rsid w:val="002873B2"/>
    <w:rsid w:val="00290560"/>
    <w:rsid w:val="00293D75"/>
    <w:rsid w:val="00295BE9"/>
    <w:rsid w:val="00295CF1"/>
    <w:rsid w:val="002A0CA9"/>
    <w:rsid w:val="002A108F"/>
    <w:rsid w:val="002A33B1"/>
    <w:rsid w:val="002A46FD"/>
    <w:rsid w:val="002A7048"/>
    <w:rsid w:val="002A7277"/>
    <w:rsid w:val="002A7CC1"/>
    <w:rsid w:val="002B0D82"/>
    <w:rsid w:val="002B15B9"/>
    <w:rsid w:val="002B2659"/>
    <w:rsid w:val="002B2923"/>
    <w:rsid w:val="002B2B5B"/>
    <w:rsid w:val="002B56F9"/>
    <w:rsid w:val="002B5AE6"/>
    <w:rsid w:val="002B6163"/>
    <w:rsid w:val="002C1437"/>
    <w:rsid w:val="002C36B7"/>
    <w:rsid w:val="002C3CF2"/>
    <w:rsid w:val="002C3FF6"/>
    <w:rsid w:val="002C4231"/>
    <w:rsid w:val="002C4F58"/>
    <w:rsid w:val="002C77E3"/>
    <w:rsid w:val="002D01B6"/>
    <w:rsid w:val="002D0770"/>
    <w:rsid w:val="002D1837"/>
    <w:rsid w:val="002D2B08"/>
    <w:rsid w:val="002D2E79"/>
    <w:rsid w:val="002D51F7"/>
    <w:rsid w:val="002D6D77"/>
    <w:rsid w:val="002D7F5A"/>
    <w:rsid w:val="002E0043"/>
    <w:rsid w:val="002E209D"/>
    <w:rsid w:val="002E2346"/>
    <w:rsid w:val="002E2D4C"/>
    <w:rsid w:val="002E35B7"/>
    <w:rsid w:val="002E38D4"/>
    <w:rsid w:val="002E4C8C"/>
    <w:rsid w:val="002E59E9"/>
    <w:rsid w:val="002E766A"/>
    <w:rsid w:val="002E767A"/>
    <w:rsid w:val="002F18DA"/>
    <w:rsid w:val="002F2082"/>
    <w:rsid w:val="002F2C37"/>
    <w:rsid w:val="002F32B9"/>
    <w:rsid w:val="002F3DB3"/>
    <w:rsid w:val="002F4A8A"/>
    <w:rsid w:val="002F4F13"/>
    <w:rsid w:val="002F5F28"/>
    <w:rsid w:val="003011E5"/>
    <w:rsid w:val="003029E7"/>
    <w:rsid w:val="00302A84"/>
    <w:rsid w:val="00304532"/>
    <w:rsid w:val="003065D7"/>
    <w:rsid w:val="0031016A"/>
    <w:rsid w:val="0031019F"/>
    <w:rsid w:val="0031241B"/>
    <w:rsid w:val="00312747"/>
    <w:rsid w:val="00312A3F"/>
    <w:rsid w:val="00312B4D"/>
    <w:rsid w:val="00314F06"/>
    <w:rsid w:val="00315A60"/>
    <w:rsid w:val="003163E8"/>
    <w:rsid w:val="0032138C"/>
    <w:rsid w:val="0032252E"/>
    <w:rsid w:val="003245FA"/>
    <w:rsid w:val="0032508D"/>
    <w:rsid w:val="003250C9"/>
    <w:rsid w:val="00325F0C"/>
    <w:rsid w:val="003261C6"/>
    <w:rsid w:val="00326A37"/>
    <w:rsid w:val="00326C19"/>
    <w:rsid w:val="00327A2E"/>
    <w:rsid w:val="003332D7"/>
    <w:rsid w:val="00333F4A"/>
    <w:rsid w:val="00336B26"/>
    <w:rsid w:val="003410F3"/>
    <w:rsid w:val="00342285"/>
    <w:rsid w:val="00343978"/>
    <w:rsid w:val="00343BAA"/>
    <w:rsid w:val="00343D21"/>
    <w:rsid w:val="003445A5"/>
    <w:rsid w:val="00345125"/>
    <w:rsid w:val="003467AB"/>
    <w:rsid w:val="0035173F"/>
    <w:rsid w:val="00351824"/>
    <w:rsid w:val="0035203E"/>
    <w:rsid w:val="00352405"/>
    <w:rsid w:val="00353387"/>
    <w:rsid w:val="00356FC2"/>
    <w:rsid w:val="00362ABB"/>
    <w:rsid w:val="00364AED"/>
    <w:rsid w:val="00364C41"/>
    <w:rsid w:val="003675AF"/>
    <w:rsid w:val="0037171B"/>
    <w:rsid w:val="00372309"/>
    <w:rsid w:val="00372C2B"/>
    <w:rsid w:val="00372CF4"/>
    <w:rsid w:val="00374A92"/>
    <w:rsid w:val="003758E3"/>
    <w:rsid w:val="0037675A"/>
    <w:rsid w:val="003773B2"/>
    <w:rsid w:val="00380E7A"/>
    <w:rsid w:val="00380FBB"/>
    <w:rsid w:val="00381529"/>
    <w:rsid w:val="0038220E"/>
    <w:rsid w:val="00382D95"/>
    <w:rsid w:val="00382E35"/>
    <w:rsid w:val="00383F19"/>
    <w:rsid w:val="00386E2C"/>
    <w:rsid w:val="00386E8B"/>
    <w:rsid w:val="00386F8C"/>
    <w:rsid w:val="003870B6"/>
    <w:rsid w:val="00390955"/>
    <w:rsid w:val="00392639"/>
    <w:rsid w:val="00393FB7"/>
    <w:rsid w:val="0039579C"/>
    <w:rsid w:val="00396234"/>
    <w:rsid w:val="00397ADA"/>
    <w:rsid w:val="003A0C69"/>
    <w:rsid w:val="003A0D76"/>
    <w:rsid w:val="003A1057"/>
    <w:rsid w:val="003A1EAA"/>
    <w:rsid w:val="003A258E"/>
    <w:rsid w:val="003A2B1D"/>
    <w:rsid w:val="003A42FA"/>
    <w:rsid w:val="003A67F8"/>
    <w:rsid w:val="003B18AB"/>
    <w:rsid w:val="003B3093"/>
    <w:rsid w:val="003B30A0"/>
    <w:rsid w:val="003B4021"/>
    <w:rsid w:val="003B567F"/>
    <w:rsid w:val="003B680C"/>
    <w:rsid w:val="003C30F4"/>
    <w:rsid w:val="003C31D2"/>
    <w:rsid w:val="003C72E8"/>
    <w:rsid w:val="003C7879"/>
    <w:rsid w:val="003D11FB"/>
    <w:rsid w:val="003D2355"/>
    <w:rsid w:val="003D2E62"/>
    <w:rsid w:val="003D3D4B"/>
    <w:rsid w:val="003D595E"/>
    <w:rsid w:val="003D6306"/>
    <w:rsid w:val="003D74CC"/>
    <w:rsid w:val="003E4CB7"/>
    <w:rsid w:val="003E4DFF"/>
    <w:rsid w:val="003E5063"/>
    <w:rsid w:val="003E6458"/>
    <w:rsid w:val="003E6B4A"/>
    <w:rsid w:val="003E7DCB"/>
    <w:rsid w:val="003F22AE"/>
    <w:rsid w:val="003F4795"/>
    <w:rsid w:val="003F4DCA"/>
    <w:rsid w:val="003F7322"/>
    <w:rsid w:val="00402540"/>
    <w:rsid w:val="004032B1"/>
    <w:rsid w:val="00405C8F"/>
    <w:rsid w:val="00406199"/>
    <w:rsid w:val="00406215"/>
    <w:rsid w:val="00411ED7"/>
    <w:rsid w:val="004130D4"/>
    <w:rsid w:val="0041385A"/>
    <w:rsid w:val="00413BDB"/>
    <w:rsid w:val="004149D4"/>
    <w:rsid w:val="00415476"/>
    <w:rsid w:val="00420DDD"/>
    <w:rsid w:val="0042270D"/>
    <w:rsid w:val="0042426A"/>
    <w:rsid w:val="00425191"/>
    <w:rsid w:val="00426E53"/>
    <w:rsid w:val="0043031D"/>
    <w:rsid w:val="004306B7"/>
    <w:rsid w:val="00433AE5"/>
    <w:rsid w:val="00434A80"/>
    <w:rsid w:val="004357D8"/>
    <w:rsid w:val="00436EF3"/>
    <w:rsid w:val="004400A8"/>
    <w:rsid w:val="00441A13"/>
    <w:rsid w:val="004420DA"/>
    <w:rsid w:val="004430D2"/>
    <w:rsid w:val="00443712"/>
    <w:rsid w:val="00443C64"/>
    <w:rsid w:val="00443C89"/>
    <w:rsid w:val="00443FA8"/>
    <w:rsid w:val="0044486C"/>
    <w:rsid w:val="00445871"/>
    <w:rsid w:val="00447327"/>
    <w:rsid w:val="00450644"/>
    <w:rsid w:val="00451542"/>
    <w:rsid w:val="00451A4A"/>
    <w:rsid w:val="00452CE1"/>
    <w:rsid w:val="00454A7B"/>
    <w:rsid w:val="00454BEA"/>
    <w:rsid w:val="00455417"/>
    <w:rsid w:val="004562BF"/>
    <w:rsid w:val="00456926"/>
    <w:rsid w:val="00456AE0"/>
    <w:rsid w:val="004611E1"/>
    <w:rsid w:val="00461457"/>
    <w:rsid w:val="0046267A"/>
    <w:rsid w:val="00462822"/>
    <w:rsid w:val="004654A3"/>
    <w:rsid w:val="00465E2B"/>
    <w:rsid w:val="004670CA"/>
    <w:rsid w:val="00467FB9"/>
    <w:rsid w:val="0047242F"/>
    <w:rsid w:val="00472C31"/>
    <w:rsid w:val="004744F5"/>
    <w:rsid w:val="0047574A"/>
    <w:rsid w:val="004772C9"/>
    <w:rsid w:val="004831A1"/>
    <w:rsid w:val="00483D01"/>
    <w:rsid w:val="004912F4"/>
    <w:rsid w:val="00492AD9"/>
    <w:rsid w:val="00493D0D"/>
    <w:rsid w:val="004944CC"/>
    <w:rsid w:val="00496BC6"/>
    <w:rsid w:val="00497228"/>
    <w:rsid w:val="004A028C"/>
    <w:rsid w:val="004A240B"/>
    <w:rsid w:val="004A277A"/>
    <w:rsid w:val="004A4385"/>
    <w:rsid w:val="004A5A26"/>
    <w:rsid w:val="004A5C3A"/>
    <w:rsid w:val="004A642A"/>
    <w:rsid w:val="004B051F"/>
    <w:rsid w:val="004B338C"/>
    <w:rsid w:val="004B4169"/>
    <w:rsid w:val="004B42D4"/>
    <w:rsid w:val="004B4306"/>
    <w:rsid w:val="004B43E7"/>
    <w:rsid w:val="004B44B1"/>
    <w:rsid w:val="004B56E2"/>
    <w:rsid w:val="004B5910"/>
    <w:rsid w:val="004B63F6"/>
    <w:rsid w:val="004C17A7"/>
    <w:rsid w:val="004C2B16"/>
    <w:rsid w:val="004C2DA4"/>
    <w:rsid w:val="004C3D69"/>
    <w:rsid w:val="004C4363"/>
    <w:rsid w:val="004C5147"/>
    <w:rsid w:val="004C5F71"/>
    <w:rsid w:val="004C5FB8"/>
    <w:rsid w:val="004C671C"/>
    <w:rsid w:val="004C773F"/>
    <w:rsid w:val="004D2AA4"/>
    <w:rsid w:val="004D34ED"/>
    <w:rsid w:val="004D507F"/>
    <w:rsid w:val="004D64F3"/>
    <w:rsid w:val="004E0F7D"/>
    <w:rsid w:val="004E1D6F"/>
    <w:rsid w:val="004E3FB7"/>
    <w:rsid w:val="004E44D1"/>
    <w:rsid w:val="004F1788"/>
    <w:rsid w:val="004F205C"/>
    <w:rsid w:val="004F26B7"/>
    <w:rsid w:val="004F2F34"/>
    <w:rsid w:val="00500B9A"/>
    <w:rsid w:val="00501925"/>
    <w:rsid w:val="00502EE3"/>
    <w:rsid w:val="00504375"/>
    <w:rsid w:val="00504A37"/>
    <w:rsid w:val="005061B9"/>
    <w:rsid w:val="0051065A"/>
    <w:rsid w:val="00511191"/>
    <w:rsid w:val="00512924"/>
    <w:rsid w:val="0051428B"/>
    <w:rsid w:val="00517910"/>
    <w:rsid w:val="00520388"/>
    <w:rsid w:val="00520474"/>
    <w:rsid w:val="00520C29"/>
    <w:rsid w:val="00520CF6"/>
    <w:rsid w:val="0052343E"/>
    <w:rsid w:val="00523898"/>
    <w:rsid w:val="005245DE"/>
    <w:rsid w:val="00524F51"/>
    <w:rsid w:val="005265CB"/>
    <w:rsid w:val="00532633"/>
    <w:rsid w:val="00532F9E"/>
    <w:rsid w:val="00533078"/>
    <w:rsid w:val="00533B8B"/>
    <w:rsid w:val="005348E6"/>
    <w:rsid w:val="00534E68"/>
    <w:rsid w:val="0053583B"/>
    <w:rsid w:val="005404F8"/>
    <w:rsid w:val="0054054F"/>
    <w:rsid w:val="00540E54"/>
    <w:rsid w:val="0054123B"/>
    <w:rsid w:val="00541359"/>
    <w:rsid w:val="005459C0"/>
    <w:rsid w:val="00551538"/>
    <w:rsid w:val="00551ED8"/>
    <w:rsid w:val="005542F7"/>
    <w:rsid w:val="00554769"/>
    <w:rsid w:val="00554F8F"/>
    <w:rsid w:val="00556202"/>
    <w:rsid w:val="005569E7"/>
    <w:rsid w:val="00557280"/>
    <w:rsid w:val="005623CC"/>
    <w:rsid w:val="0056525C"/>
    <w:rsid w:val="00567331"/>
    <w:rsid w:val="00567A91"/>
    <w:rsid w:val="00572D64"/>
    <w:rsid w:val="005731E8"/>
    <w:rsid w:val="00575E7F"/>
    <w:rsid w:val="0057772F"/>
    <w:rsid w:val="00580E5A"/>
    <w:rsid w:val="00580F8A"/>
    <w:rsid w:val="00582410"/>
    <w:rsid w:val="00582C79"/>
    <w:rsid w:val="005832C2"/>
    <w:rsid w:val="005839A2"/>
    <w:rsid w:val="00584057"/>
    <w:rsid w:val="005842E8"/>
    <w:rsid w:val="005843DC"/>
    <w:rsid w:val="00586235"/>
    <w:rsid w:val="00587B8C"/>
    <w:rsid w:val="00587C64"/>
    <w:rsid w:val="00587F24"/>
    <w:rsid w:val="00593939"/>
    <w:rsid w:val="005944DB"/>
    <w:rsid w:val="005946DC"/>
    <w:rsid w:val="005951AD"/>
    <w:rsid w:val="00595F2F"/>
    <w:rsid w:val="00597568"/>
    <w:rsid w:val="00597F82"/>
    <w:rsid w:val="005A11C4"/>
    <w:rsid w:val="005A2141"/>
    <w:rsid w:val="005A3895"/>
    <w:rsid w:val="005A51AF"/>
    <w:rsid w:val="005A6B59"/>
    <w:rsid w:val="005A6C56"/>
    <w:rsid w:val="005A790F"/>
    <w:rsid w:val="005A7C6F"/>
    <w:rsid w:val="005B15A3"/>
    <w:rsid w:val="005B19D4"/>
    <w:rsid w:val="005B20C1"/>
    <w:rsid w:val="005B4334"/>
    <w:rsid w:val="005B4874"/>
    <w:rsid w:val="005B5E53"/>
    <w:rsid w:val="005B5EC3"/>
    <w:rsid w:val="005C21FB"/>
    <w:rsid w:val="005C24FC"/>
    <w:rsid w:val="005C5782"/>
    <w:rsid w:val="005C5A70"/>
    <w:rsid w:val="005C715A"/>
    <w:rsid w:val="005C733B"/>
    <w:rsid w:val="005D14EF"/>
    <w:rsid w:val="005D19F4"/>
    <w:rsid w:val="005D2693"/>
    <w:rsid w:val="005D5E08"/>
    <w:rsid w:val="005D62E9"/>
    <w:rsid w:val="005D772C"/>
    <w:rsid w:val="005D77B6"/>
    <w:rsid w:val="005E21D9"/>
    <w:rsid w:val="005E57CD"/>
    <w:rsid w:val="005E7C62"/>
    <w:rsid w:val="005F026B"/>
    <w:rsid w:val="005F0544"/>
    <w:rsid w:val="005F0872"/>
    <w:rsid w:val="005F15B9"/>
    <w:rsid w:val="005F2503"/>
    <w:rsid w:val="005F2F45"/>
    <w:rsid w:val="005F6746"/>
    <w:rsid w:val="005F70D6"/>
    <w:rsid w:val="005F775B"/>
    <w:rsid w:val="005F7BA1"/>
    <w:rsid w:val="0060162A"/>
    <w:rsid w:val="00601B4A"/>
    <w:rsid w:val="00607D38"/>
    <w:rsid w:val="006106DD"/>
    <w:rsid w:val="00610C62"/>
    <w:rsid w:val="00611024"/>
    <w:rsid w:val="006115C6"/>
    <w:rsid w:val="00612875"/>
    <w:rsid w:val="00612D50"/>
    <w:rsid w:val="00613B62"/>
    <w:rsid w:val="006151D9"/>
    <w:rsid w:val="0061661D"/>
    <w:rsid w:val="0061715C"/>
    <w:rsid w:val="00617CC0"/>
    <w:rsid w:val="0062411C"/>
    <w:rsid w:val="00631732"/>
    <w:rsid w:val="00632B61"/>
    <w:rsid w:val="00633DEF"/>
    <w:rsid w:val="00633FDB"/>
    <w:rsid w:val="00633FE8"/>
    <w:rsid w:val="0063418E"/>
    <w:rsid w:val="00634C48"/>
    <w:rsid w:val="0063620A"/>
    <w:rsid w:val="00636917"/>
    <w:rsid w:val="006420DB"/>
    <w:rsid w:val="00646844"/>
    <w:rsid w:val="00650DB9"/>
    <w:rsid w:val="00650F18"/>
    <w:rsid w:val="0065321E"/>
    <w:rsid w:val="006549DB"/>
    <w:rsid w:val="00654F2F"/>
    <w:rsid w:val="00656ABD"/>
    <w:rsid w:val="00656B42"/>
    <w:rsid w:val="00656C83"/>
    <w:rsid w:val="006572F0"/>
    <w:rsid w:val="00660300"/>
    <w:rsid w:val="0066262A"/>
    <w:rsid w:val="00662BF3"/>
    <w:rsid w:val="0066318C"/>
    <w:rsid w:val="00663380"/>
    <w:rsid w:val="0066418C"/>
    <w:rsid w:val="0066443F"/>
    <w:rsid w:val="00667DCE"/>
    <w:rsid w:val="00676340"/>
    <w:rsid w:val="006765CE"/>
    <w:rsid w:val="00680004"/>
    <w:rsid w:val="0068263C"/>
    <w:rsid w:val="006843DB"/>
    <w:rsid w:val="006851B1"/>
    <w:rsid w:val="00685EC2"/>
    <w:rsid w:val="006917DA"/>
    <w:rsid w:val="00691D54"/>
    <w:rsid w:val="00692638"/>
    <w:rsid w:val="00694000"/>
    <w:rsid w:val="006942FE"/>
    <w:rsid w:val="00695B40"/>
    <w:rsid w:val="00696EF8"/>
    <w:rsid w:val="00697F63"/>
    <w:rsid w:val="006A0C78"/>
    <w:rsid w:val="006A2E33"/>
    <w:rsid w:val="006A2F25"/>
    <w:rsid w:val="006A4B59"/>
    <w:rsid w:val="006A657C"/>
    <w:rsid w:val="006A6AC8"/>
    <w:rsid w:val="006A734D"/>
    <w:rsid w:val="006B016F"/>
    <w:rsid w:val="006B01F3"/>
    <w:rsid w:val="006B0537"/>
    <w:rsid w:val="006B0B7C"/>
    <w:rsid w:val="006B259E"/>
    <w:rsid w:val="006B3C97"/>
    <w:rsid w:val="006B3FDC"/>
    <w:rsid w:val="006B4170"/>
    <w:rsid w:val="006B4851"/>
    <w:rsid w:val="006B513A"/>
    <w:rsid w:val="006B5FDB"/>
    <w:rsid w:val="006B623D"/>
    <w:rsid w:val="006B7517"/>
    <w:rsid w:val="006B7F33"/>
    <w:rsid w:val="006C07A0"/>
    <w:rsid w:val="006C0A84"/>
    <w:rsid w:val="006C2ACE"/>
    <w:rsid w:val="006C3703"/>
    <w:rsid w:val="006C5BA6"/>
    <w:rsid w:val="006C657B"/>
    <w:rsid w:val="006D0B6A"/>
    <w:rsid w:val="006D0F61"/>
    <w:rsid w:val="006D4049"/>
    <w:rsid w:val="006D58BE"/>
    <w:rsid w:val="006D5DC4"/>
    <w:rsid w:val="006D651F"/>
    <w:rsid w:val="006D6642"/>
    <w:rsid w:val="006D6ABF"/>
    <w:rsid w:val="006D6D4A"/>
    <w:rsid w:val="006D7DB1"/>
    <w:rsid w:val="006E13B9"/>
    <w:rsid w:val="006E193A"/>
    <w:rsid w:val="006E2237"/>
    <w:rsid w:val="006E3D28"/>
    <w:rsid w:val="006E614C"/>
    <w:rsid w:val="006F11AE"/>
    <w:rsid w:val="006F1201"/>
    <w:rsid w:val="006F3006"/>
    <w:rsid w:val="006F451D"/>
    <w:rsid w:val="006F4809"/>
    <w:rsid w:val="006F4BA7"/>
    <w:rsid w:val="006F76F5"/>
    <w:rsid w:val="0070265C"/>
    <w:rsid w:val="00706739"/>
    <w:rsid w:val="00706A82"/>
    <w:rsid w:val="00707B25"/>
    <w:rsid w:val="00710755"/>
    <w:rsid w:val="00710B76"/>
    <w:rsid w:val="00711616"/>
    <w:rsid w:val="00714354"/>
    <w:rsid w:val="00715FC6"/>
    <w:rsid w:val="00717D5D"/>
    <w:rsid w:val="00720735"/>
    <w:rsid w:val="0072108D"/>
    <w:rsid w:val="00723526"/>
    <w:rsid w:val="007249B7"/>
    <w:rsid w:val="007254C1"/>
    <w:rsid w:val="007302C3"/>
    <w:rsid w:val="007310BA"/>
    <w:rsid w:val="007314B5"/>
    <w:rsid w:val="00731E00"/>
    <w:rsid w:val="00733B74"/>
    <w:rsid w:val="007364BA"/>
    <w:rsid w:val="007364EC"/>
    <w:rsid w:val="00740F50"/>
    <w:rsid w:val="0074115F"/>
    <w:rsid w:val="00741301"/>
    <w:rsid w:val="00741BEF"/>
    <w:rsid w:val="00742E38"/>
    <w:rsid w:val="00743B52"/>
    <w:rsid w:val="007453AE"/>
    <w:rsid w:val="00746461"/>
    <w:rsid w:val="007474F2"/>
    <w:rsid w:val="007569D6"/>
    <w:rsid w:val="007569F4"/>
    <w:rsid w:val="00756C59"/>
    <w:rsid w:val="007602A1"/>
    <w:rsid w:val="00762BEC"/>
    <w:rsid w:val="007653FF"/>
    <w:rsid w:val="00765F68"/>
    <w:rsid w:val="007660B6"/>
    <w:rsid w:val="00766901"/>
    <w:rsid w:val="00766D13"/>
    <w:rsid w:val="007720FB"/>
    <w:rsid w:val="0077253B"/>
    <w:rsid w:val="00772A54"/>
    <w:rsid w:val="00772DFF"/>
    <w:rsid w:val="00773C61"/>
    <w:rsid w:val="00776541"/>
    <w:rsid w:val="00777905"/>
    <w:rsid w:val="00781E5B"/>
    <w:rsid w:val="00783F1D"/>
    <w:rsid w:val="0079099C"/>
    <w:rsid w:val="00791511"/>
    <w:rsid w:val="0079294D"/>
    <w:rsid w:val="00793CAF"/>
    <w:rsid w:val="00795C8B"/>
    <w:rsid w:val="007A1705"/>
    <w:rsid w:val="007A2B70"/>
    <w:rsid w:val="007A2CF5"/>
    <w:rsid w:val="007A30C7"/>
    <w:rsid w:val="007A5737"/>
    <w:rsid w:val="007A5EDD"/>
    <w:rsid w:val="007A644C"/>
    <w:rsid w:val="007A7CC1"/>
    <w:rsid w:val="007B065C"/>
    <w:rsid w:val="007B092A"/>
    <w:rsid w:val="007B2B97"/>
    <w:rsid w:val="007B3554"/>
    <w:rsid w:val="007B4BC5"/>
    <w:rsid w:val="007B56BE"/>
    <w:rsid w:val="007B5E98"/>
    <w:rsid w:val="007B62D7"/>
    <w:rsid w:val="007B6607"/>
    <w:rsid w:val="007B70A4"/>
    <w:rsid w:val="007B77DE"/>
    <w:rsid w:val="007C086B"/>
    <w:rsid w:val="007C2D9A"/>
    <w:rsid w:val="007C3DC1"/>
    <w:rsid w:val="007C5C3D"/>
    <w:rsid w:val="007D05BF"/>
    <w:rsid w:val="007D079A"/>
    <w:rsid w:val="007D1D5B"/>
    <w:rsid w:val="007D53A9"/>
    <w:rsid w:val="007D5724"/>
    <w:rsid w:val="007D64A0"/>
    <w:rsid w:val="007D6856"/>
    <w:rsid w:val="007D6D07"/>
    <w:rsid w:val="007D7A44"/>
    <w:rsid w:val="007E0859"/>
    <w:rsid w:val="007E0C3D"/>
    <w:rsid w:val="007E4E40"/>
    <w:rsid w:val="007E5670"/>
    <w:rsid w:val="007E5EDF"/>
    <w:rsid w:val="007E63E2"/>
    <w:rsid w:val="007E6588"/>
    <w:rsid w:val="007F0E9F"/>
    <w:rsid w:val="007F1D6E"/>
    <w:rsid w:val="007F3420"/>
    <w:rsid w:val="007F3E44"/>
    <w:rsid w:val="007F43D5"/>
    <w:rsid w:val="007F474E"/>
    <w:rsid w:val="007F4779"/>
    <w:rsid w:val="007F57F7"/>
    <w:rsid w:val="007F62CE"/>
    <w:rsid w:val="007F6A7A"/>
    <w:rsid w:val="007F6B7A"/>
    <w:rsid w:val="007F6F50"/>
    <w:rsid w:val="00803657"/>
    <w:rsid w:val="008044E9"/>
    <w:rsid w:val="00806239"/>
    <w:rsid w:val="008071E2"/>
    <w:rsid w:val="00807B2D"/>
    <w:rsid w:val="00811952"/>
    <w:rsid w:val="008121ED"/>
    <w:rsid w:val="00812894"/>
    <w:rsid w:val="00813401"/>
    <w:rsid w:val="00814804"/>
    <w:rsid w:val="008151B7"/>
    <w:rsid w:val="00815702"/>
    <w:rsid w:val="00817D5F"/>
    <w:rsid w:val="00817F3B"/>
    <w:rsid w:val="008200F0"/>
    <w:rsid w:val="00821D2F"/>
    <w:rsid w:val="00822F86"/>
    <w:rsid w:val="00823EB6"/>
    <w:rsid w:val="00824C0A"/>
    <w:rsid w:val="008252FC"/>
    <w:rsid w:val="008266DA"/>
    <w:rsid w:val="00826E9C"/>
    <w:rsid w:val="008317B9"/>
    <w:rsid w:val="00831BF6"/>
    <w:rsid w:val="00832B96"/>
    <w:rsid w:val="008335B9"/>
    <w:rsid w:val="00835C35"/>
    <w:rsid w:val="008365BE"/>
    <w:rsid w:val="00837586"/>
    <w:rsid w:val="0084028A"/>
    <w:rsid w:val="008403D2"/>
    <w:rsid w:val="008413E3"/>
    <w:rsid w:val="00841795"/>
    <w:rsid w:val="008427F8"/>
    <w:rsid w:val="008433D6"/>
    <w:rsid w:val="00843B58"/>
    <w:rsid w:val="008450FD"/>
    <w:rsid w:val="00845EB3"/>
    <w:rsid w:val="00847CE7"/>
    <w:rsid w:val="0085024D"/>
    <w:rsid w:val="00851C00"/>
    <w:rsid w:val="00854DF2"/>
    <w:rsid w:val="00855608"/>
    <w:rsid w:val="0085618B"/>
    <w:rsid w:val="008573BC"/>
    <w:rsid w:val="0086107E"/>
    <w:rsid w:val="00862A1A"/>
    <w:rsid w:val="00862A5A"/>
    <w:rsid w:val="00863332"/>
    <w:rsid w:val="00863E8C"/>
    <w:rsid w:val="00864060"/>
    <w:rsid w:val="008641E7"/>
    <w:rsid w:val="008643EF"/>
    <w:rsid w:val="00865DC4"/>
    <w:rsid w:val="00867AC4"/>
    <w:rsid w:val="00870F99"/>
    <w:rsid w:val="008818EF"/>
    <w:rsid w:val="00885ACB"/>
    <w:rsid w:val="0089068D"/>
    <w:rsid w:val="00890C99"/>
    <w:rsid w:val="00891318"/>
    <w:rsid w:val="00895137"/>
    <w:rsid w:val="00897401"/>
    <w:rsid w:val="008A3736"/>
    <w:rsid w:val="008A4075"/>
    <w:rsid w:val="008A5554"/>
    <w:rsid w:val="008A5BC3"/>
    <w:rsid w:val="008A7B2C"/>
    <w:rsid w:val="008B0099"/>
    <w:rsid w:val="008B0446"/>
    <w:rsid w:val="008B2279"/>
    <w:rsid w:val="008B2F79"/>
    <w:rsid w:val="008B4875"/>
    <w:rsid w:val="008B6366"/>
    <w:rsid w:val="008B7115"/>
    <w:rsid w:val="008B7277"/>
    <w:rsid w:val="008B7C63"/>
    <w:rsid w:val="008C2134"/>
    <w:rsid w:val="008C2232"/>
    <w:rsid w:val="008C2BBB"/>
    <w:rsid w:val="008C51A5"/>
    <w:rsid w:val="008C53B3"/>
    <w:rsid w:val="008C6164"/>
    <w:rsid w:val="008C6E3D"/>
    <w:rsid w:val="008D175F"/>
    <w:rsid w:val="008D1DBB"/>
    <w:rsid w:val="008D268B"/>
    <w:rsid w:val="008D2FD2"/>
    <w:rsid w:val="008D5539"/>
    <w:rsid w:val="008D581D"/>
    <w:rsid w:val="008D7990"/>
    <w:rsid w:val="008E0DDB"/>
    <w:rsid w:val="008E0F66"/>
    <w:rsid w:val="008E312F"/>
    <w:rsid w:val="008E35D1"/>
    <w:rsid w:val="008E41C0"/>
    <w:rsid w:val="008E4564"/>
    <w:rsid w:val="008E4E15"/>
    <w:rsid w:val="008E53E8"/>
    <w:rsid w:val="008F0BA9"/>
    <w:rsid w:val="008F2706"/>
    <w:rsid w:val="008F349C"/>
    <w:rsid w:val="008F4813"/>
    <w:rsid w:val="008F54F2"/>
    <w:rsid w:val="00900FEE"/>
    <w:rsid w:val="00901763"/>
    <w:rsid w:val="00904C82"/>
    <w:rsid w:val="00910186"/>
    <w:rsid w:val="00914458"/>
    <w:rsid w:val="00914985"/>
    <w:rsid w:val="0091606A"/>
    <w:rsid w:val="0091686B"/>
    <w:rsid w:val="00916C03"/>
    <w:rsid w:val="00917AB2"/>
    <w:rsid w:val="0092079C"/>
    <w:rsid w:val="00922F54"/>
    <w:rsid w:val="00924CE7"/>
    <w:rsid w:val="00926941"/>
    <w:rsid w:val="00927791"/>
    <w:rsid w:val="00931B78"/>
    <w:rsid w:val="00932933"/>
    <w:rsid w:val="009335ED"/>
    <w:rsid w:val="009346A1"/>
    <w:rsid w:val="00934EDF"/>
    <w:rsid w:val="009358D4"/>
    <w:rsid w:val="009362D3"/>
    <w:rsid w:val="00940C11"/>
    <w:rsid w:val="00940C96"/>
    <w:rsid w:val="00941836"/>
    <w:rsid w:val="00942225"/>
    <w:rsid w:val="0094273E"/>
    <w:rsid w:val="00942DD5"/>
    <w:rsid w:val="009454E8"/>
    <w:rsid w:val="00947C35"/>
    <w:rsid w:val="00951410"/>
    <w:rsid w:val="00951467"/>
    <w:rsid w:val="00951D64"/>
    <w:rsid w:val="009522EA"/>
    <w:rsid w:val="00952A18"/>
    <w:rsid w:val="00953319"/>
    <w:rsid w:val="00954771"/>
    <w:rsid w:val="00954A35"/>
    <w:rsid w:val="00955491"/>
    <w:rsid w:val="00956341"/>
    <w:rsid w:val="009568EB"/>
    <w:rsid w:val="00956D4F"/>
    <w:rsid w:val="009578FF"/>
    <w:rsid w:val="0095790A"/>
    <w:rsid w:val="00960610"/>
    <w:rsid w:val="0096188D"/>
    <w:rsid w:val="0096534B"/>
    <w:rsid w:val="00965BB8"/>
    <w:rsid w:val="00966817"/>
    <w:rsid w:val="009668AB"/>
    <w:rsid w:val="00967446"/>
    <w:rsid w:val="00967D7D"/>
    <w:rsid w:val="00967F69"/>
    <w:rsid w:val="00972926"/>
    <w:rsid w:val="00972D65"/>
    <w:rsid w:val="00973987"/>
    <w:rsid w:val="00975F2B"/>
    <w:rsid w:val="00977233"/>
    <w:rsid w:val="00977E3E"/>
    <w:rsid w:val="009800C9"/>
    <w:rsid w:val="00981DEA"/>
    <w:rsid w:val="00982A30"/>
    <w:rsid w:val="009839C4"/>
    <w:rsid w:val="00983AFC"/>
    <w:rsid w:val="00983DE5"/>
    <w:rsid w:val="00985A46"/>
    <w:rsid w:val="00985E77"/>
    <w:rsid w:val="009869A2"/>
    <w:rsid w:val="009913A3"/>
    <w:rsid w:val="009921AE"/>
    <w:rsid w:val="00992A47"/>
    <w:rsid w:val="0099689D"/>
    <w:rsid w:val="00996CAB"/>
    <w:rsid w:val="00996F17"/>
    <w:rsid w:val="009A124D"/>
    <w:rsid w:val="009A1471"/>
    <w:rsid w:val="009A1FE6"/>
    <w:rsid w:val="009A295A"/>
    <w:rsid w:val="009A3F2E"/>
    <w:rsid w:val="009A410A"/>
    <w:rsid w:val="009A4657"/>
    <w:rsid w:val="009A560F"/>
    <w:rsid w:val="009A6D29"/>
    <w:rsid w:val="009B0F6C"/>
    <w:rsid w:val="009B131D"/>
    <w:rsid w:val="009B17C3"/>
    <w:rsid w:val="009B19F2"/>
    <w:rsid w:val="009B279F"/>
    <w:rsid w:val="009B394E"/>
    <w:rsid w:val="009B4C03"/>
    <w:rsid w:val="009B5089"/>
    <w:rsid w:val="009B529B"/>
    <w:rsid w:val="009B57E8"/>
    <w:rsid w:val="009B78CD"/>
    <w:rsid w:val="009C1BBB"/>
    <w:rsid w:val="009C1E2D"/>
    <w:rsid w:val="009C222F"/>
    <w:rsid w:val="009C2BE0"/>
    <w:rsid w:val="009C379C"/>
    <w:rsid w:val="009C734D"/>
    <w:rsid w:val="009C7AEC"/>
    <w:rsid w:val="009C7E0E"/>
    <w:rsid w:val="009D0613"/>
    <w:rsid w:val="009D11C3"/>
    <w:rsid w:val="009D3861"/>
    <w:rsid w:val="009D3F0E"/>
    <w:rsid w:val="009D66DB"/>
    <w:rsid w:val="009D6B1D"/>
    <w:rsid w:val="009E0973"/>
    <w:rsid w:val="009E138F"/>
    <w:rsid w:val="009E1BCB"/>
    <w:rsid w:val="009E2648"/>
    <w:rsid w:val="009E3666"/>
    <w:rsid w:val="009E45C8"/>
    <w:rsid w:val="009F137B"/>
    <w:rsid w:val="009F233C"/>
    <w:rsid w:val="009F2BAE"/>
    <w:rsid w:val="009F3212"/>
    <w:rsid w:val="009F42B8"/>
    <w:rsid w:val="009F4EFE"/>
    <w:rsid w:val="009F5FE1"/>
    <w:rsid w:val="009F72D3"/>
    <w:rsid w:val="00A00641"/>
    <w:rsid w:val="00A04B6A"/>
    <w:rsid w:val="00A10B65"/>
    <w:rsid w:val="00A10FC0"/>
    <w:rsid w:val="00A11F67"/>
    <w:rsid w:val="00A128D6"/>
    <w:rsid w:val="00A130B8"/>
    <w:rsid w:val="00A1385E"/>
    <w:rsid w:val="00A145E2"/>
    <w:rsid w:val="00A1597D"/>
    <w:rsid w:val="00A16636"/>
    <w:rsid w:val="00A17231"/>
    <w:rsid w:val="00A172F0"/>
    <w:rsid w:val="00A204E4"/>
    <w:rsid w:val="00A20787"/>
    <w:rsid w:val="00A24B36"/>
    <w:rsid w:val="00A25051"/>
    <w:rsid w:val="00A2556F"/>
    <w:rsid w:val="00A259E8"/>
    <w:rsid w:val="00A259EB"/>
    <w:rsid w:val="00A26775"/>
    <w:rsid w:val="00A31D75"/>
    <w:rsid w:val="00A323D7"/>
    <w:rsid w:val="00A33DD4"/>
    <w:rsid w:val="00A34544"/>
    <w:rsid w:val="00A3548D"/>
    <w:rsid w:val="00A370F3"/>
    <w:rsid w:val="00A3751D"/>
    <w:rsid w:val="00A4104B"/>
    <w:rsid w:val="00A4383F"/>
    <w:rsid w:val="00A4447F"/>
    <w:rsid w:val="00A4580E"/>
    <w:rsid w:val="00A47361"/>
    <w:rsid w:val="00A47491"/>
    <w:rsid w:val="00A47B4C"/>
    <w:rsid w:val="00A52591"/>
    <w:rsid w:val="00A53FA1"/>
    <w:rsid w:val="00A54004"/>
    <w:rsid w:val="00A55002"/>
    <w:rsid w:val="00A57FAD"/>
    <w:rsid w:val="00A63164"/>
    <w:rsid w:val="00A635C3"/>
    <w:rsid w:val="00A66230"/>
    <w:rsid w:val="00A706B1"/>
    <w:rsid w:val="00A746C3"/>
    <w:rsid w:val="00A7637D"/>
    <w:rsid w:val="00A76B56"/>
    <w:rsid w:val="00A76EEE"/>
    <w:rsid w:val="00A80F50"/>
    <w:rsid w:val="00A82BB0"/>
    <w:rsid w:val="00A83855"/>
    <w:rsid w:val="00A83F39"/>
    <w:rsid w:val="00A86010"/>
    <w:rsid w:val="00A8721C"/>
    <w:rsid w:val="00A91471"/>
    <w:rsid w:val="00A918BF"/>
    <w:rsid w:val="00A93C70"/>
    <w:rsid w:val="00A94711"/>
    <w:rsid w:val="00A968AE"/>
    <w:rsid w:val="00A97C17"/>
    <w:rsid w:val="00A97EF1"/>
    <w:rsid w:val="00AA1390"/>
    <w:rsid w:val="00AA2629"/>
    <w:rsid w:val="00AA2715"/>
    <w:rsid w:val="00AA4240"/>
    <w:rsid w:val="00AA4339"/>
    <w:rsid w:val="00AA5254"/>
    <w:rsid w:val="00AA5967"/>
    <w:rsid w:val="00AA694F"/>
    <w:rsid w:val="00AA6A3E"/>
    <w:rsid w:val="00AA6A64"/>
    <w:rsid w:val="00AA796D"/>
    <w:rsid w:val="00AB0264"/>
    <w:rsid w:val="00AB0BA1"/>
    <w:rsid w:val="00AB1027"/>
    <w:rsid w:val="00AB3054"/>
    <w:rsid w:val="00AB3456"/>
    <w:rsid w:val="00AB4199"/>
    <w:rsid w:val="00AB497C"/>
    <w:rsid w:val="00AC0575"/>
    <w:rsid w:val="00AC2517"/>
    <w:rsid w:val="00AC3135"/>
    <w:rsid w:val="00AC352D"/>
    <w:rsid w:val="00AC419F"/>
    <w:rsid w:val="00AC6DBF"/>
    <w:rsid w:val="00AC6F22"/>
    <w:rsid w:val="00AC778E"/>
    <w:rsid w:val="00AD4F02"/>
    <w:rsid w:val="00AD7B75"/>
    <w:rsid w:val="00AD7E9F"/>
    <w:rsid w:val="00AE2637"/>
    <w:rsid w:val="00AE2B64"/>
    <w:rsid w:val="00AE348E"/>
    <w:rsid w:val="00AE38F4"/>
    <w:rsid w:val="00AE5B03"/>
    <w:rsid w:val="00AE7075"/>
    <w:rsid w:val="00AF01F8"/>
    <w:rsid w:val="00AF066B"/>
    <w:rsid w:val="00AF0704"/>
    <w:rsid w:val="00AF21B1"/>
    <w:rsid w:val="00AF2656"/>
    <w:rsid w:val="00AF26A0"/>
    <w:rsid w:val="00AF2E8E"/>
    <w:rsid w:val="00AF2FD2"/>
    <w:rsid w:val="00AF3049"/>
    <w:rsid w:val="00AF3D1A"/>
    <w:rsid w:val="00AF46CF"/>
    <w:rsid w:val="00AF500E"/>
    <w:rsid w:val="00B05799"/>
    <w:rsid w:val="00B05B39"/>
    <w:rsid w:val="00B05E80"/>
    <w:rsid w:val="00B069E2"/>
    <w:rsid w:val="00B07117"/>
    <w:rsid w:val="00B07174"/>
    <w:rsid w:val="00B0793B"/>
    <w:rsid w:val="00B07F40"/>
    <w:rsid w:val="00B110C8"/>
    <w:rsid w:val="00B1394C"/>
    <w:rsid w:val="00B13EF9"/>
    <w:rsid w:val="00B1515A"/>
    <w:rsid w:val="00B2191C"/>
    <w:rsid w:val="00B22DAE"/>
    <w:rsid w:val="00B23459"/>
    <w:rsid w:val="00B23B4A"/>
    <w:rsid w:val="00B25387"/>
    <w:rsid w:val="00B2625E"/>
    <w:rsid w:val="00B27465"/>
    <w:rsid w:val="00B3078D"/>
    <w:rsid w:val="00B31ED3"/>
    <w:rsid w:val="00B32BEE"/>
    <w:rsid w:val="00B342F2"/>
    <w:rsid w:val="00B37C0B"/>
    <w:rsid w:val="00B37EAD"/>
    <w:rsid w:val="00B404FC"/>
    <w:rsid w:val="00B40762"/>
    <w:rsid w:val="00B412D2"/>
    <w:rsid w:val="00B43D6F"/>
    <w:rsid w:val="00B46C69"/>
    <w:rsid w:val="00B47790"/>
    <w:rsid w:val="00B50422"/>
    <w:rsid w:val="00B527AC"/>
    <w:rsid w:val="00B55D0B"/>
    <w:rsid w:val="00B5666A"/>
    <w:rsid w:val="00B610FC"/>
    <w:rsid w:val="00B61540"/>
    <w:rsid w:val="00B62701"/>
    <w:rsid w:val="00B630C4"/>
    <w:rsid w:val="00B6473A"/>
    <w:rsid w:val="00B64B37"/>
    <w:rsid w:val="00B653C6"/>
    <w:rsid w:val="00B663FF"/>
    <w:rsid w:val="00B6654C"/>
    <w:rsid w:val="00B677B7"/>
    <w:rsid w:val="00B70B30"/>
    <w:rsid w:val="00B713D4"/>
    <w:rsid w:val="00B72C0D"/>
    <w:rsid w:val="00B73F46"/>
    <w:rsid w:val="00B74EC6"/>
    <w:rsid w:val="00B76E51"/>
    <w:rsid w:val="00B779BD"/>
    <w:rsid w:val="00B810C4"/>
    <w:rsid w:val="00B829F8"/>
    <w:rsid w:val="00B850C6"/>
    <w:rsid w:val="00B85EBE"/>
    <w:rsid w:val="00B870BF"/>
    <w:rsid w:val="00B904C8"/>
    <w:rsid w:val="00B92619"/>
    <w:rsid w:val="00B931DD"/>
    <w:rsid w:val="00B944D0"/>
    <w:rsid w:val="00B9497E"/>
    <w:rsid w:val="00B949F8"/>
    <w:rsid w:val="00B96613"/>
    <w:rsid w:val="00B96D79"/>
    <w:rsid w:val="00BA4975"/>
    <w:rsid w:val="00BA54A8"/>
    <w:rsid w:val="00BA6808"/>
    <w:rsid w:val="00BA7074"/>
    <w:rsid w:val="00BB0063"/>
    <w:rsid w:val="00BB0409"/>
    <w:rsid w:val="00BB044E"/>
    <w:rsid w:val="00BB0744"/>
    <w:rsid w:val="00BB1E9C"/>
    <w:rsid w:val="00BB3464"/>
    <w:rsid w:val="00BB407A"/>
    <w:rsid w:val="00BB68CA"/>
    <w:rsid w:val="00BB7B16"/>
    <w:rsid w:val="00BC010E"/>
    <w:rsid w:val="00BC03BD"/>
    <w:rsid w:val="00BC104F"/>
    <w:rsid w:val="00BC11FA"/>
    <w:rsid w:val="00BC3113"/>
    <w:rsid w:val="00BC37F5"/>
    <w:rsid w:val="00BC3818"/>
    <w:rsid w:val="00BC4342"/>
    <w:rsid w:val="00BC5D9F"/>
    <w:rsid w:val="00BC687E"/>
    <w:rsid w:val="00BC6AE9"/>
    <w:rsid w:val="00BC6E15"/>
    <w:rsid w:val="00BC75E6"/>
    <w:rsid w:val="00BC78AA"/>
    <w:rsid w:val="00BD0132"/>
    <w:rsid w:val="00BD0800"/>
    <w:rsid w:val="00BD1033"/>
    <w:rsid w:val="00BD13E6"/>
    <w:rsid w:val="00BD17E0"/>
    <w:rsid w:val="00BD2D94"/>
    <w:rsid w:val="00BD35F1"/>
    <w:rsid w:val="00BD363A"/>
    <w:rsid w:val="00BD471A"/>
    <w:rsid w:val="00BD5D06"/>
    <w:rsid w:val="00BD6F4F"/>
    <w:rsid w:val="00BD7D0E"/>
    <w:rsid w:val="00BE264D"/>
    <w:rsid w:val="00BE358D"/>
    <w:rsid w:val="00BE37E8"/>
    <w:rsid w:val="00BE4417"/>
    <w:rsid w:val="00BE44B9"/>
    <w:rsid w:val="00BE5C2A"/>
    <w:rsid w:val="00BE70FD"/>
    <w:rsid w:val="00BF0D0C"/>
    <w:rsid w:val="00BF2165"/>
    <w:rsid w:val="00BF4345"/>
    <w:rsid w:val="00BF488D"/>
    <w:rsid w:val="00BF7055"/>
    <w:rsid w:val="00BF7834"/>
    <w:rsid w:val="00C0010E"/>
    <w:rsid w:val="00C0162E"/>
    <w:rsid w:val="00C02A1F"/>
    <w:rsid w:val="00C02E11"/>
    <w:rsid w:val="00C02EA7"/>
    <w:rsid w:val="00C03540"/>
    <w:rsid w:val="00C03D24"/>
    <w:rsid w:val="00C03F61"/>
    <w:rsid w:val="00C044AF"/>
    <w:rsid w:val="00C044B6"/>
    <w:rsid w:val="00C04725"/>
    <w:rsid w:val="00C05813"/>
    <w:rsid w:val="00C0722B"/>
    <w:rsid w:val="00C07C49"/>
    <w:rsid w:val="00C13DFB"/>
    <w:rsid w:val="00C204B9"/>
    <w:rsid w:val="00C2075D"/>
    <w:rsid w:val="00C211C1"/>
    <w:rsid w:val="00C21536"/>
    <w:rsid w:val="00C232B5"/>
    <w:rsid w:val="00C241E4"/>
    <w:rsid w:val="00C24831"/>
    <w:rsid w:val="00C24AF8"/>
    <w:rsid w:val="00C2540D"/>
    <w:rsid w:val="00C26BCB"/>
    <w:rsid w:val="00C26C78"/>
    <w:rsid w:val="00C270EB"/>
    <w:rsid w:val="00C31C0E"/>
    <w:rsid w:val="00C32834"/>
    <w:rsid w:val="00C32A0B"/>
    <w:rsid w:val="00C33106"/>
    <w:rsid w:val="00C3411A"/>
    <w:rsid w:val="00C371B0"/>
    <w:rsid w:val="00C4176A"/>
    <w:rsid w:val="00C41A09"/>
    <w:rsid w:val="00C42596"/>
    <w:rsid w:val="00C43DE7"/>
    <w:rsid w:val="00C451B7"/>
    <w:rsid w:val="00C50136"/>
    <w:rsid w:val="00C50F91"/>
    <w:rsid w:val="00C511B1"/>
    <w:rsid w:val="00C54818"/>
    <w:rsid w:val="00C55A7C"/>
    <w:rsid w:val="00C6015D"/>
    <w:rsid w:val="00C617C3"/>
    <w:rsid w:val="00C6221F"/>
    <w:rsid w:val="00C6459A"/>
    <w:rsid w:val="00C674E3"/>
    <w:rsid w:val="00C67AA6"/>
    <w:rsid w:val="00C70100"/>
    <w:rsid w:val="00C72CC4"/>
    <w:rsid w:val="00C73949"/>
    <w:rsid w:val="00C76AD0"/>
    <w:rsid w:val="00C80368"/>
    <w:rsid w:val="00C8074B"/>
    <w:rsid w:val="00C8124F"/>
    <w:rsid w:val="00C815BC"/>
    <w:rsid w:val="00C82381"/>
    <w:rsid w:val="00C82462"/>
    <w:rsid w:val="00C8764B"/>
    <w:rsid w:val="00C87BD6"/>
    <w:rsid w:val="00C9219B"/>
    <w:rsid w:val="00C92F0C"/>
    <w:rsid w:val="00C946E9"/>
    <w:rsid w:val="00C96010"/>
    <w:rsid w:val="00C96C21"/>
    <w:rsid w:val="00C9733D"/>
    <w:rsid w:val="00C9744C"/>
    <w:rsid w:val="00C97E7C"/>
    <w:rsid w:val="00CA1AA8"/>
    <w:rsid w:val="00CA1FE9"/>
    <w:rsid w:val="00CA26CE"/>
    <w:rsid w:val="00CA326B"/>
    <w:rsid w:val="00CA6D8D"/>
    <w:rsid w:val="00CB03DC"/>
    <w:rsid w:val="00CB094A"/>
    <w:rsid w:val="00CB1D01"/>
    <w:rsid w:val="00CB373C"/>
    <w:rsid w:val="00CB388D"/>
    <w:rsid w:val="00CB4672"/>
    <w:rsid w:val="00CB483D"/>
    <w:rsid w:val="00CB6876"/>
    <w:rsid w:val="00CC265D"/>
    <w:rsid w:val="00CC4184"/>
    <w:rsid w:val="00CC4543"/>
    <w:rsid w:val="00CC67E3"/>
    <w:rsid w:val="00CC691B"/>
    <w:rsid w:val="00CD1536"/>
    <w:rsid w:val="00CD19B6"/>
    <w:rsid w:val="00CD48A8"/>
    <w:rsid w:val="00CD4C7A"/>
    <w:rsid w:val="00CD7E53"/>
    <w:rsid w:val="00CE0F43"/>
    <w:rsid w:val="00CE1445"/>
    <w:rsid w:val="00CE1D36"/>
    <w:rsid w:val="00CE2E81"/>
    <w:rsid w:val="00CE4760"/>
    <w:rsid w:val="00CF02B3"/>
    <w:rsid w:val="00CF19B6"/>
    <w:rsid w:val="00CF3B64"/>
    <w:rsid w:val="00CF6233"/>
    <w:rsid w:val="00CF7F38"/>
    <w:rsid w:val="00D00ED7"/>
    <w:rsid w:val="00D01F54"/>
    <w:rsid w:val="00D02A28"/>
    <w:rsid w:val="00D049C6"/>
    <w:rsid w:val="00D068E0"/>
    <w:rsid w:val="00D075A4"/>
    <w:rsid w:val="00D10E29"/>
    <w:rsid w:val="00D11EC0"/>
    <w:rsid w:val="00D12B1A"/>
    <w:rsid w:val="00D13EF4"/>
    <w:rsid w:val="00D17653"/>
    <w:rsid w:val="00D17E70"/>
    <w:rsid w:val="00D21EC4"/>
    <w:rsid w:val="00D226AC"/>
    <w:rsid w:val="00D2289F"/>
    <w:rsid w:val="00D23079"/>
    <w:rsid w:val="00D23C4F"/>
    <w:rsid w:val="00D24F52"/>
    <w:rsid w:val="00D25494"/>
    <w:rsid w:val="00D302F2"/>
    <w:rsid w:val="00D30A09"/>
    <w:rsid w:val="00D31FEC"/>
    <w:rsid w:val="00D32967"/>
    <w:rsid w:val="00D3463F"/>
    <w:rsid w:val="00D34B65"/>
    <w:rsid w:val="00D353E4"/>
    <w:rsid w:val="00D358CA"/>
    <w:rsid w:val="00D453AF"/>
    <w:rsid w:val="00D4545E"/>
    <w:rsid w:val="00D4618C"/>
    <w:rsid w:val="00D51AAA"/>
    <w:rsid w:val="00D52175"/>
    <w:rsid w:val="00D53866"/>
    <w:rsid w:val="00D538E7"/>
    <w:rsid w:val="00D547B1"/>
    <w:rsid w:val="00D54979"/>
    <w:rsid w:val="00D552AF"/>
    <w:rsid w:val="00D55305"/>
    <w:rsid w:val="00D578B8"/>
    <w:rsid w:val="00D60552"/>
    <w:rsid w:val="00D6144C"/>
    <w:rsid w:val="00D6781A"/>
    <w:rsid w:val="00D714C5"/>
    <w:rsid w:val="00D71A15"/>
    <w:rsid w:val="00D71FEF"/>
    <w:rsid w:val="00D727EE"/>
    <w:rsid w:val="00D77576"/>
    <w:rsid w:val="00D80ED1"/>
    <w:rsid w:val="00D81AAA"/>
    <w:rsid w:val="00D846D4"/>
    <w:rsid w:val="00D90A89"/>
    <w:rsid w:val="00D90D5E"/>
    <w:rsid w:val="00D9136F"/>
    <w:rsid w:val="00D919F1"/>
    <w:rsid w:val="00D921D2"/>
    <w:rsid w:val="00D9233F"/>
    <w:rsid w:val="00D92C2C"/>
    <w:rsid w:val="00D9691A"/>
    <w:rsid w:val="00D97494"/>
    <w:rsid w:val="00D97A7F"/>
    <w:rsid w:val="00D97E21"/>
    <w:rsid w:val="00DA18BF"/>
    <w:rsid w:val="00DA19CF"/>
    <w:rsid w:val="00DA3D61"/>
    <w:rsid w:val="00DA5540"/>
    <w:rsid w:val="00DA6D21"/>
    <w:rsid w:val="00DB2263"/>
    <w:rsid w:val="00DB5A59"/>
    <w:rsid w:val="00DC1385"/>
    <w:rsid w:val="00DC3F39"/>
    <w:rsid w:val="00DC4127"/>
    <w:rsid w:val="00DC72D0"/>
    <w:rsid w:val="00DD0040"/>
    <w:rsid w:val="00DD0E31"/>
    <w:rsid w:val="00DD2AA5"/>
    <w:rsid w:val="00DD2F01"/>
    <w:rsid w:val="00DD5264"/>
    <w:rsid w:val="00DD63C0"/>
    <w:rsid w:val="00DE0A65"/>
    <w:rsid w:val="00DE0A78"/>
    <w:rsid w:val="00DE1268"/>
    <w:rsid w:val="00DE264F"/>
    <w:rsid w:val="00DE448A"/>
    <w:rsid w:val="00DE5FB2"/>
    <w:rsid w:val="00DE6618"/>
    <w:rsid w:val="00DE6708"/>
    <w:rsid w:val="00DE68BE"/>
    <w:rsid w:val="00DE72BC"/>
    <w:rsid w:val="00DE73DF"/>
    <w:rsid w:val="00DF0832"/>
    <w:rsid w:val="00DF2407"/>
    <w:rsid w:val="00DF40F8"/>
    <w:rsid w:val="00DF464A"/>
    <w:rsid w:val="00DF5101"/>
    <w:rsid w:val="00DF5842"/>
    <w:rsid w:val="00DF5EC3"/>
    <w:rsid w:val="00DF5F8E"/>
    <w:rsid w:val="00DF6ACC"/>
    <w:rsid w:val="00DF76BC"/>
    <w:rsid w:val="00E00733"/>
    <w:rsid w:val="00E02222"/>
    <w:rsid w:val="00E02C5A"/>
    <w:rsid w:val="00E06DFA"/>
    <w:rsid w:val="00E11C9B"/>
    <w:rsid w:val="00E11E98"/>
    <w:rsid w:val="00E12233"/>
    <w:rsid w:val="00E13BFA"/>
    <w:rsid w:val="00E14CBC"/>
    <w:rsid w:val="00E158B5"/>
    <w:rsid w:val="00E15F1B"/>
    <w:rsid w:val="00E16B0B"/>
    <w:rsid w:val="00E17B3D"/>
    <w:rsid w:val="00E2087E"/>
    <w:rsid w:val="00E211A9"/>
    <w:rsid w:val="00E2273C"/>
    <w:rsid w:val="00E22CC8"/>
    <w:rsid w:val="00E22F19"/>
    <w:rsid w:val="00E2548B"/>
    <w:rsid w:val="00E25F54"/>
    <w:rsid w:val="00E2680A"/>
    <w:rsid w:val="00E26A78"/>
    <w:rsid w:val="00E27191"/>
    <w:rsid w:val="00E27268"/>
    <w:rsid w:val="00E27C0D"/>
    <w:rsid w:val="00E30BE7"/>
    <w:rsid w:val="00E35894"/>
    <w:rsid w:val="00E40B9F"/>
    <w:rsid w:val="00E41261"/>
    <w:rsid w:val="00E4263E"/>
    <w:rsid w:val="00E43B5E"/>
    <w:rsid w:val="00E47802"/>
    <w:rsid w:val="00E47B14"/>
    <w:rsid w:val="00E509A6"/>
    <w:rsid w:val="00E517B6"/>
    <w:rsid w:val="00E51A5A"/>
    <w:rsid w:val="00E53913"/>
    <w:rsid w:val="00E53CEE"/>
    <w:rsid w:val="00E53FB3"/>
    <w:rsid w:val="00E552A8"/>
    <w:rsid w:val="00E5558B"/>
    <w:rsid w:val="00E556B0"/>
    <w:rsid w:val="00E5690A"/>
    <w:rsid w:val="00E5748E"/>
    <w:rsid w:val="00E60A87"/>
    <w:rsid w:val="00E60C87"/>
    <w:rsid w:val="00E60E67"/>
    <w:rsid w:val="00E6102A"/>
    <w:rsid w:val="00E610C3"/>
    <w:rsid w:val="00E616CA"/>
    <w:rsid w:val="00E62027"/>
    <w:rsid w:val="00E63598"/>
    <w:rsid w:val="00E63D0A"/>
    <w:rsid w:val="00E6491F"/>
    <w:rsid w:val="00E65BCD"/>
    <w:rsid w:val="00E65D7E"/>
    <w:rsid w:val="00E66FFA"/>
    <w:rsid w:val="00E675A9"/>
    <w:rsid w:val="00E70A74"/>
    <w:rsid w:val="00E71385"/>
    <w:rsid w:val="00E7145A"/>
    <w:rsid w:val="00E72EF8"/>
    <w:rsid w:val="00E756A0"/>
    <w:rsid w:val="00E761FA"/>
    <w:rsid w:val="00E76887"/>
    <w:rsid w:val="00E777A9"/>
    <w:rsid w:val="00E81874"/>
    <w:rsid w:val="00E820AA"/>
    <w:rsid w:val="00E82B7B"/>
    <w:rsid w:val="00E82D01"/>
    <w:rsid w:val="00E83A21"/>
    <w:rsid w:val="00E846C6"/>
    <w:rsid w:val="00E84E6D"/>
    <w:rsid w:val="00E856D9"/>
    <w:rsid w:val="00E871DB"/>
    <w:rsid w:val="00E90BE6"/>
    <w:rsid w:val="00E91445"/>
    <w:rsid w:val="00E93191"/>
    <w:rsid w:val="00E93BB8"/>
    <w:rsid w:val="00E93C26"/>
    <w:rsid w:val="00E93CD1"/>
    <w:rsid w:val="00E951E3"/>
    <w:rsid w:val="00E95753"/>
    <w:rsid w:val="00E961BE"/>
    <w:rsid w:val="00E966F0"/>
    <w:rsid w:val="00E96BB1"/>
    <w:rsid w:val="00E97786"/>
    <w:rsid w:val="00EA04D8"/>
    <w:rsid w:val="00EA287A"/>
    <w:rsid w:val="00EA3B29"/>
    <w:rsid w:val="00EA55E1"/>
    <w:rsid w:val="00EA64C6"/>
    <w:rsid w:val="00EB0206"/>
    <w:rsid w:val="00EB13B7"/>
    <w:rsid w:val="00EB23C3"/>
    <w:rsid w:val="00EB30A2"/>
    <w:rsid w:val="00EB3BA8"/>
    <w:rsid w:val="00EB3BF0"/>
    <w:rsid w:val="00EB7731"/>
    <w:rsid w:val="00EC13A6"/>
    <w:rsid w:val="00EC31BB"/>
    <w:rsid w:val="00EC4337"/>
    <w:rsid w:val="00EC4B84"/>
    <w:rsid w:val="00EC5E9B"/>
    <w:rsid w:val="00ED1478"/>
    <w:rsid w:val="00ED5D61"/>
    <w:rsid w:val="00ED7451"/>
    <w:rsid w:val="00ED75AB"/>
    <w:rsid w:val="00EE134C"/>
    <w:rsid w:val="00EE28A4"/>
    <w:rsid w:val="00EE2FF2"/>
    <w:rsid w:val="00EE5A2D"/>
    <w:rsid w:val="00EE62F7"/>
    <w:rsid w:val="00EE6803"/>
    <w:rsid w:val="00EE68F3"/>
    <w:rsid w:val="00EE7912"/>
    <w:rsid w:val="00EE7F4A"/>
    <w:rsid w:val="00EF0A8F"/>
    <w:rsid w:val="00EF0C7F"/>
    <w:rsid w:val="00EF176C"/>
    <w:rsid w:val="00EF2404"/>
    <w:rsid w:val="00EF2914"/>
    <w:rsid w:val="00EF2ABB"/>
    <w:rsid w:val="00EF2BCC"/>
    <w:rsid w:val="00EF36B5"/>
    <w:rsid w:val="00EF458D"/>
    <w:rsid w:val="00EF6323"/>
    <w:rsid w:val="00EF75EF"/>
    <w:rsid w:val="00F0074E"/>
    <w:rsid w:val="00F01573"/>
    <w:rsid w:val="00F01846"/>
    <w:rsid w:val="00F021DB"/>
    <w:rsid w:val="00F0685F"/>
    <w:rsid w:val="00F07E4B"/>
    <w:rsid w:val="00F115E3"/>
    <w:rsid w:val="00F11864"/>
    <w:rsid w:val="00F12C35"/>
    <w:rsid w:val="00F1321D"/>
    <w:rsid w:val="00F1489D"/>
    <w:rsid w:val="00F14CC5"/>
    <w:rsid w:val="00F16505"/>
    <w:rsid w:val="00F176E4"/>
    <w:rsid w:val="00F22814"/>
    <w:rsid w:val="00F22DAB"/>
    <w:rsid w:val="00F27D2D"/>
    <w:rsid w:val="00F3399F"/>
    <w:rsid w:val="00F34858"/>
    <w:rsid w:val="00F34BCA"/>
    <w:rsid w:val="00F40CE9"/>
    <w:rsid w:val="00F42F0C"/>
    <w:rsid w:val="00F442B7"/>
    <w:rsid w:val="00F44730"/>
    <w:rsid w:val="00F46684"/>
    <w:rsid w:val="00F46EAF"/>
    <w:rsid w:val="00F47205"/>
    <w:rsid w:val="00F50C4B"/>
    <w:rsid w:val="00F52177"/>
    <w:rsid w:val="00F522EC"/>
    <w:rsid w:val="00F52C60"/>
    <w:rsid w:val="00F56DB4"/>
    <w:rsid w:val="00F57BE7"/>
    <w:rsid w:val="00F60327"/>
    <w:rsid w:val="00F605CC"/>
    <w:rsid w:val="00F622D7"/>
    <w:rsid w:val="00F6289D"/>
    <w:rsid w:val="00F63574"/>
    <w:rsid w:val="00F65875"/>
    <w:rsid w:val="00F660DA"/>
    <w:rsid w:val="00F71CB1"/>
    <w:rsid w:val="00F71E1B"/>
    <w:rsid w:val="00F731CD"/>
    <w:rsid w:val="00F734A4"/>
    <w:rsid w:val="00F74168"/>
    <w:rsid w:val="00F753BF"/>
    <w:rsid w:val="00F7544F"/>
    <w:rsid w:val="00F755FD"/>
    <w:rsid w:val="00F803F1"/>
    <w:rsid w:val="00F82C2E"/>
    <w:rsid w:val="00F905AD"/>
    <w:rsid w:val="00F92E18"/>
    <w:rsid w:val="00F93807"/>
    <w:rsid w:val="00F957B0"/>
    <w:rsid w:val="00F959E9"/>
    <w:rsid w:val="00F96B03"/>
    <w:rsid w:val="00FA13CF"/>
    <w:rsid w:val="00FA2919"/>
    <w:rsid w:val="00FA33D2"/>
    <w:rsid w:val="00FA550A"/>
    <w:rsid w:val="00FA58D4"/>
    <w:rsid w:val="00FB2B31"/>
    <w:rsid w:val="00FB2ED9"/>
    <w:rsid w:val="00FB4EC7"/>
    <w:rsid w:val="00FC0BF8"/>
    <w:rsid w:val="00FC1391"/>
    <w:rsid w:val="00FC276F"/>
    <w:rsid w:val="00FC3087"/>
    <w:rsid w:val="00FC50D5"/>
    <w:rsid w:val="00FC6FDA"/>
    <w:rsid w:val="00FC7AEC"/>
    <w:rsid w:val="00FD1518"/>
    <w:rsid w:val="00FD156B"/>
    <w:rsid w:val="00FD2AFF"/>
    <w:rsid w:val="00FD4142"/>
    <w:rsid w:val="00FD6483"/>
    <w:rsid w:val="00FD6A63"/>
    <w:rsid w:val="00FD7026"/>
    <w:rsid w:val="00FD78DE"/>
    <w:rsid w:val="00FD7B56"/>
    <w:rsid w:val="00FE0AE9"/>
    <w:rsid w:val="00FE31A1"/>
    <w:rsid w:val="00FE3C61"/>
    <w:rsid w:val="00FE4E50"/>
    <w:rsid w:val="00FE74C0"/>
    <w:rsid w:val="00FE7D0C"/>
    <w:rsid w:val="00FF2E9A"/>
    <w:rsid w:val="00FF36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9F"/>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0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879"/>
    <w:rPr>
      <w:rFonts w:ascii="Tahoma" w:eastAsiaTheme="minorEastAsia" w:hAnsi="Tahoma" w:cs="Tahoma"/>
      <w:sz w:val="16"/>
      <w:szCs w:val="16"/>
    </w:rPr>
  </w:style>
  <w:style w:type="paragraph" w:styleId="Encabezado">
    <w:name w:val="header"/>
    <w:basedOn w:val="Normal"/>
    <w:link w:val="EncabezadoCar"/>
    <w:uiPriority w:val="99"/>
    <w:semiHidden/>
    <w:unhideWhenUsed/>
    <w:rsid w:val="00D846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846D4"/>
    <w:rPr>
      <w:rFonts w:eastAsiaTheme="minorEastAsia"/>
    </w:rPr>
  </w:style>
  <w:style w:type="paragraph" w:styleId="Piedepgina">
    <w:name w:val="footer"/>
    <w:basedOn w:val="Normal"/>
    <w:link w:val="PiedepginaCar"/>
    <w:uiPriority w:val="99"/>
    <w:unhideWhenUsed/>
    <w:rsid w:val="00D846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46D4"/>
    <w:rPr>
      <w:rFonts w:eastAsiaTheme="minorEastAsia"/>
    </w:rPr>
  </w:style>
  <w:style w:type="table" w:styleId="Cuadrculaclara-nfasis1">
    <w:name w:val="Light Grid Accent 1"/>
    <w:basedOn w:val="Tablanormal"/>
    <w:uiPriority w:val="62"/>
    <w:rsid w:val="009A56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
          <c:y val="0"/>
          <c:w val="0.94675925925925963"/>
          <c:h val="0.90277777777777779"/>
        </c:manualLayout>
      </c:layout>
      <c:pie3DChart>
        <c:varyColors val="1"/>
        <c:ser>
          <c:idx val="0"/>
          <c:order val="0"/>
          <c:tx>
            <c:strRef>
              <c:f>Hoja1!$B$1</c:f>
              <c:strCache>
                <c:ptCount val="1"/>
                <c:pt idx="0">
                  <c:v>Ventas</c:v>
                </c:pt>
              </c:strCache>
            </c:strRef>
          </c:tx>
          <c:dLbls>
            <c:dLbl>
              <c:idx val="0"/>
              <c:layout>
                <c:manualLayout>
                  <c:x val="-6.136382691746909E-2"/>
                  <c:y val="0.14698537682789847"/>
                </c:manualLayout>
              </c:layout>
              <c:showCatName val="1"/>
              <c:showPercent val="1"/>
            </c:dLbl>
            <c:dLbl>
              <c:idx val="1"/>
              <c:layout>
                <c:manualLayout>
                  <c:x val="0.13290390784485273"/>
                  <c:y val="-0.35385920509937041"/>
                </c:manualLayout>
              </c:layout>
              <c:showCatName val="1"/>
              <c:showPercent val="1"/>
            </c:dLbl>
            <c:dLbl>
              <c:idx val="3"/>
              <c:layout>
                <c:manualLayout>
                  <c:x val="0.1294726961213182"/>
                  <c:y val="9.920634920635267E-4"/>
                </c:manualLayout>
              </c:layout>
              <c:showCatName val="1"/>
              <c:showPercent val="1"/>
            </c:dLbl>
            <c:txPr>
              <a:bodyPr/>
              <a:lstStyle/>
              <a:p>
                <a:pPr>
                  <a:defRPr lang="en-US" sz="1200">
                    <a:latin typeface="Arial" pitchFamily="34" charset="0"/>
                    <a:cs typeface="Arial" pitchFamily="34" charset="0"/>
                  </a:defRPr>
                </a:pPr>
                <a:endParaRPr lang="es-MX"/>
              </a:p>
            </c:txPr>
            <c:showCatName val="1"/>
            <c:showPercent val="1"/>
            <c:showLeaderLines val="1"/>
          </c:dLbls>
          <c:cat>
            <c:strRef>
              <c:f>Hoja1!$A$2:$A$5</c:f>
              <c:strCache>
                <c:ptCount val="4"/>
                <c:pt idx="0">
                  <c:v>Familiar</c:v>
                </c:pt>
                <c:pt idx="1">
                  <c:v>Civil</c:v>
                </c:pt>
                <c:pt idx="2">
                  <c:v>Mercantil</c:v>
                </c:pt>
                <c:pt idx="3">
                  <c:v>Orientación y canalización</c:v>
                </c:pt>
              </c:strCache>
            </c:strRef>
          </c:cat>
          <c:val>
            <c:numRef>
              <c:f>Hoja1!$B$2:$B$5</c:f>
              <c:numCache>
                <c:formatCode>General</c:formatCode>
                <c:ptCount val="4"/>
                <c:pt idx="0">
                  <c:v>229</c:v>
                </c:pt>
                <c:pt idx="1">
                  <c:v>335</c:v>
                </c:pt>
                <c:pt idx="2">
                  <c:v>31</c:v>
                </c:pt>
                <c:pt idx="3">
                  <c:v>18</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20"/>
          <c:dLbls>
            <c:dLbl>
              <c:idx val="0"/>
              <c:layout>
                <c:manualLayout>
                  <c:x val="2.951297754447409E-2"/>
                  <c:y val="-0.38888888888889844"/>
                </c:manualLayout>
              </c:layout>
              <c:showCatName val="1"/>
              <c:showPercent val="1"/>
            </c:dLbl>
            <c:dLbl>
              <c:idx val="1"/>
              <c:layout>
                <c:manualLayout>
                  <c:x val="-9.8959244677748637E-2"/>
                  <c:y val="6.4484126984127033E-2"/>
                </c:manualLayout>
              </c:layout>
              <c:showCatName val="1"/>
              <c:showPercent val="1"/>
            </c:dLbl>
            <c:txPr>
              <a:bodyPr/>
              <a:lstStyle/>
              <a:p>
                <a:pPr>
                  <a:defRPr lang="en-US" sz="1050">
                    <a:latin typeface="Arial" pitchFamily="34" charset="0"/>
                    <a:cs typeface="Arial" pitchFamily="34" charset="0"/>
                  </a:defRPr>
                </a:pPr>
                <a:endParaRPr lang="es-MX"/>
              </a:p>
            </c:txPr>
            <c:showCatName val="1"/>
            <c:showPercent val="1"/>
          </c:dLbls>
          <c:cat>
            <c:strRef>
              <c:f>Hoja1!$A$2:$A$3</c:f>
              <c:strCache>
                <c:ptCount val="2"/>
                <c:pt idx="0">
                  <c:v>Mediación o conciliación aceptadas</c:v>
                </c:pt>
                <c:pt idx="1">
                  <c:v>Mediación o conciliación no aceptadas</c:v>
                </c:pt>
              </c:strCache>
            </c:strRef>
          </c:cat>
          <c:val>
            <c:numRef>
              <c:f>Hoja1!$B$2:$B$3</c:f>
              <c:numCache>
                <c:formatCode>General</c:formatCode>
                <c:ptCount val="2"/>
                <c:pt idx="0">
                  <c:v>30</c:v>
                </c:pt>
                <c:pt idx="1">
                  <c:v>1</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4120370370370369"/>
          <c:y val="0.14186507936507936"/>
          <c:w val="0.82407407407413236"/>
          <c:h val="0.78769841269855068"/>
        </c:manualLayout>
      </c:layout>
      <c:pie3DChart>
        <c:varyColors val="1"/>
        <c:ser>
          <c:idx val="0"/>
          <c:order val="0"/>
          <c:tx>
            <c:strRef>
              <c:f>Hoja1!$B$1</c:f>
              <c:strCache>
                <c:ptCount val="1"/>
                <c:pt idx="0">
                  <c:v>Ventas</c:v>
                </c:pt>
              </c:strCache>
            </c:strRef>
          </c:tx>
          <c:explosion val="7"/>
          <c:dPt>
            <c:idx val="2"/>
            <c:explosion val="4"/>
          </c:dPt>
          <c:dLbls>
            <c:dLbl>
              <c:idx val="0"/>
              <c:layout>
                <c:manualLayout>
                  <c:x val="0.216046041119861"/>
                  <c:y val="6.0317460317460499E-2"/>
                </c:manualLayout>
              </c:layout>
              <c:showCatName val="1"/>
              <c:showPercent val="1"/>
            </c:dLbl>
            <c:dLbl>
              <c:idx val="1"/>
              <c:layout>
                <c:manualLayout>
                  <c:x val="-0.16223443423738751"/>
                  <c:y val="-0.11609955005624323"/>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2"/>
                <c:pt idx="0">
                  <c:v>Convenios</c:v>
                </c:pt>
                <c:pt idx="1">
                  <c:v>Asuntos terminados</c:v>
                </c:pt>
              </c:strCache>
            </c:strRef>
          </c:cat>
          <c:val>
            <c:numRef>
              <c:f>Hoja1!$B$2:$B$4</c:f>
              <c:numCache>
                <c:formatCode>General</c:formatCode>
                <c:ptCount val="3"/>
                <c:pt idx="0">
                  <c:v>14</c:v>
                </c:pt>
                <c:pt idx="1">
                  <c:v>34</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4444"/>
          <c:w val="0.8240740740741328"/>
          <c:h val="0.78769841269855134"/>
        </c:manualLayout>
      </c:layout>
      <c:pie3DChart>
        <c:varyColors val="1"/>
        <c:ser>
          <c:idx val="0"/>
          <c:order val="0"/>
          <c:tx>
            <c:strRef>
              <c:f>Hoja1!$B$1</c:f>
              <c:strCache>
                <c:ptCount val="1"/>
                <c:pt idx="0">
                  <c:v>Ventas</c:v>
                </c:pt>
              </c:strCache>
            </c:strRef>
          </c:tx>
          <c:explosion val="7"/>
          <c:dLbls>
            <c:dLbl>
              <c:idx val="0"/>
              <c:layout>
                <c:manualLayout>
                  <c:x val="0.20215696996208807"/>
                  <c:y val="-0.20158730158730312"/>
                </c:manualLayout>
              </c:layout>
              <c:showCatName val="1"/>
              <c:showPercent val="1"/>
            </c:dLbl>
            <c:dLbl>
              <c:idx val="1"/>
              <c:layout>
                <c:manualLayout>
                  <c:x val="-0.15787583843686293"/>
                  <c:y val="0.18948381452318491"/>
                </c:manualLayout>
              </c:layout>
              <c:showCatName val="1"/>
              <c:showPercent val="1"/>
            </c:dLbl>
            <c:dLbl>
              <c:idx val="2"/>
              <c:layout>
                <c:manualLayout>
                  <c:x val="1.0333096383785359E-2"/>
                  <c:y val="-0.21706349206349376"/>
                </c:manualLayout>
              </c:layout>
              <c:showCatName val="1"/>
              <c:showPercent val="1"/>
            </c:dLbl>
            <c:txPr>
              <a:bodyPr/>
              <a:lstStyle/>
              <a:p>
                <a:pPr>
                  <a:defRPr lang="en-US" sz="1100" b="0">
                    <a:latin typeface="Arial" pitchFamily="34" charset="0"/>
                    <a:cs typeface="Arial" pitchFamily="34" charset="0"/>
                  </a:defRPr>
                </a:pPr>
                <a:endParaRPr lang="es-MX"/>
              </a:p>
            </c:txPr>
            <c:showCatName val="1"/>
            <c:showPercent val="1"/>
            <c:showLeaderLines val="1"/>
          </c:dLbls>
          <c:cat>
            <c:strRef>
              <c:f>Hoja1!$A$2:$A$4</c:f>
              <c:strCache>
                <c:ptCount val="3"/>
                <c:pt idx="0">
                  <c:v>Civil</c:v>
                </c:pt>
                <c:pt idx="1">
                  <c:v>Familiar</c:v>
                </c:pt>
                <c:pt idx="2">
                  <c:v>Mercantil</c:v>
                </c:pt>
              </c:strCache>
            </c:strRef>
          </c:cat>
          <c:val>
            <c:numRef>
              <c:f>Hoja1!$B$2:$B$4</c:f>
              <c:numCache>
                <c:formatCode>General</c:formatCode>
                <c:ptCount val="3"/>
                <c:pt idx="0">
                  <c:v>218</c:v>
                </c:pt>
                <c:pt idx="1">
                  <c:v>282</c:v>
                </c:pt>
                <c:pt idx="2">
                  <c:v>33</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4444"/>
          <c:w val="0.82407407407413302"/>
          <c:h val="0.78769841269855201"/>
        </c:manualLayout>
      </c:layout>
      <c:pie3DChart>
        <c:varyColors val="1"/>
        <c:ser>
          <c:idx val="0"/>
          <c:order val="0"/>
          <c:tx>
            <c:strRef>
              <c:f>Hoja1!$B$1</c:f>
              <c:strCache>
                <c:ptCount val="1"/>
                <c:pt idx="0">
                  <c:v>Ventas</c:v>
                </c:pt>
              </c:strCache>
            </c:strRef>
          </c:tx>
          <c:explosion val="7"/>
          <c:dPt>
            <c:idx val="2"/>
            <c:explosion val="4"/>
          </c:dPt>
          <c:dLbls>
            <c:dLbl>
              <c:idx val="0"/>
              <c:layout>
                <c:manualLayout>
                  <c:x val="0.12808307815689721"/>
                  <c:y val="0.13457099112610924"/>
                </c:manualLayout>
              </c:layout>
              <c:spPr/>
              <c:txPr>
                <a:bodyPr/>
                <a:lstStyle/>
                <a:p>
                  <a:pPr>
                    <a:defRPr lang="en-US" sz="1100" b="0">
                      <a:latin typeface="Arial" pitchFamily="34" charset="0"/>
                      <a:cs typeface="Arial" pitchFamily="34" charset="0"/>
                    </a:defRPr>
                  </a:pPr>
                  <a:endParaRPr lang="es-MX"/>
                </a:p>
              </c:txPr>
              <c:showCatName val="1"/>
              <c:showPercent val="1"/>
            </c:dLbl>
            <c:dLbl>
              <c:idx val="1"/>
              <c:layout>
                <c:manualLayout>
                  <c:x val="-0.19193697142023924"/>
                  <c:y val="-0.40190726159230167"/>
                </c:manualLayout>
              </c:layout>
              <c:spPr/>
              <c:txPr>
                <a:bodyPr/>
                <a:lstStyle/>
                <a:p>
                  <a:pPr>
                    <a:defRPr lang="en-US" sz="1100" b="0">
                      <a:latin typeface="Arial" pitchFamily="34" charset="0"/>
                      <a:cs typeface="Arial" pitchFamily="34" charset="0"/>
                    </a:defRPr>
                  </a:pPr>
                  <a:endParaRPr lang="es-MX"/>
                </a:p>
              </c:txPr>
              <c:showCatName val="1"/>
              <c:showPercent val="1"/>
            </c:dLbl>
            <c:dLbl>
              <c:idx val="2"/>
              <c:layout>
                <c:manualLayout>
                  <c:x val="0.16849673738699392"/>
                  <c:y val="-0.35595238095238174"/>
                </c:manualLayout>
              </c:layout>
              <c:spPr/>
              <c:txPr>
                <a:bodyPr/>
                <a:lstStyle/>
                <a:p>
                  <a:pPr>
                    <a:defRPr lang="en-US" sz="1100" b="0">
                      <a:latin typeface="Arial" pitchFamily="34" charset="0"/>
                      <a:cs typeface="Arial" pitchFamily="34" charset="0"/>
                    </a:defRPr>
                  </a:pPr>
                  <a:endParaRPr lang="es-MX"/>
                </a:p>
              </c:txPr>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3"/>
                <c:pt idx="0">
                  <c:v>Civil</c:v>
                </c:pt>
                <c:pt idx="1">
                  <c:v>Familiar</c:v>
                </c:pt>
                <c:pt idx="2">
                  <c:v>Mercantil</c:v>
                </c:pt>
              </c:strCache>
            </c:strRef>
          </c:cat>
          <c:val>
            <c:numRef>
              <c:f>Hoja1!$B$2:$B$4</c:f>
              <c:numCache>
                <c:formatCode>#,##0</c:formatCode>
                <c:ptCount val="3"/>
                <c:pt idx="0">
                  <c:v>7963925</c:v>
                </c:pt>
                <c:pt idx="1">
                  <c:v>1095340</c:v>
                </c:pt>
                <c:pt idx="2">
                  <c:v>233970</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70"/>
      <c:perspective val="30"/>
    </c:view3D>
    <c:plotArea>
      <c:layout>
        <c:manualLayout>
          <c:layoutTarget val="inner"/>
          <c:xMode val="edge"/>
          <c:yMode val="edge"/>
          <c:x val="0.10525197376380629"/>
          <c:y val="0.13673286122253586"/>
          <c:w val="0.81621615935281056"/>
          <c:h val="0.76388928656653499"/>
        </c:manualLayout>
      </c:layout>
      <c:pie3DChart>
        <c:varyColors val="1"/>
        <c:ser>
          <c:idx val="0"/>
          <c:order val="0"/>
          <c:tx>
            <c:strRef>
              <c:f>Hoja1!$B$1</c:f>
              <c:strCache>
                <c:ptCount val="1"/>
                <c:pt idx="0">
                  <c:v>Ventas</c:v>
                </c:pt>
              </c:strCache>
            </c:strRef>
          </c:tx>
          <c:explosion val="6"/>
          <c:dLbls>
            <c:txPr>
              <a:bodyPr/>
              <a:lstStyle/>
              <a:p>
                <a:pPr>
                  <a:defRPr lang="en-US">
                    <a:latin typeface="Arial" pitchFamily="34" charset="0"/>
                    <a:cs typeface="Arial" pitchFamily="34" charset="0"/>
                  </a:defRPr>
                </a:pPr>
                <a:endParaRPr lang="es-MX"/>
              </a:p>
            </c:txPr>
            <c:showCatName val="1"/>
            <c:showPercent val="1"/>
            <c:showLeaderLines val="1"/>
          </c:dLbls>
          <c:cat>
            <c:strRef>
              <c:f>Hoja1!$A$2:$A$3</c:f>
              <c:strCache>
                <c:ptCount val="2"/>
                <c:pt idx="0">
                  <c:v>Convenios</c:v>
                </c:pt>
                <c:pt idx="1">
                  <c:v>Asuntos terminados</c:v>
                </c:pt>
              </c:strCache>
            </c:strRef>
          </c:cat>
          <c:val>
            <c:numRef>
              <c:f>Hoja1!$B$2:$B$3</c:f>
              <c:numCache>
                <c:formatCode>General</c:formatCode>
                <c:ptCount val="2"/>
                <c:pt idx="0">
                  <c:v>185</c:v>
                </c:pt>
                <c:pt idx="1">
                  <c:v>369</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9.1258092738407764E-2"/>
          <c:y val="0.13700972672533579"/>
          <c:w val="0.7861112655036"/>
          <c:h val="0.7573530955689366"/>
        </c:manualLayout>
      </c:layout>
      <c:pie3DChart>
        <c:varyColors val="1"/>
        <c:ser>
          <c:idx val="0"/>
          <c:order val="0"/>
          <c:tx>
            <c:strRef>
              <c:f>Hoja1!$B$1</c:f>
              <c:strCache>
                <c:ptCount val="1"/>
                <c:pt idx="0">
                  <c:v>Columna1</c:v>
                </c:pt>
              </c:strCache>
            </c:strRef>
          </c:tx>
          <c:explosion val="11"/>
          <c:dPt>
            <c:idx val="0"/>
            <c:explosion val="0"/>
          </c:dPt>
          <c:dLbls>
            <c:txPr>
              <a:bodyPr/>
              <a:lstStyle/>
              <a:p>
                <a:pPr>
                  <a:defRPr lang="en-US" sz="1200">
                    <a:latin typeface="Arial" pitchFamily="34" charset="0"/>
                    <a:cs typeface="Arial" pitchFamily="34" charset="0"/>
                  </a:defRPr>
                </a:pPr>
                <a:endParaRPr lang="es-MX"/>
              </a:p>
            </c:txPr>
            <c:showCatName val="1"/>
            <c:showPercent val="1"/>
            <c:showLeaderLines val="1"/>
          </c:dLbls>
          <c:cat>
            <c:strRef>
              <c:f>Hoja1!$A$2:$A$4</c:f>
              <c:strCache>
                <c:ptCount val="3"/>
                <c:pt idx="0">
                  <c:v>Familiar</c:v>
                </c:pt>
                <c:pt idx="1">
                  <c:v>Civil </c:v>
                </c:pt>
                <c:pt idx="2">
                  <c:v>Mercantil</c:v>
                </c:pt>
              </c:strCache>
            </c:strRef>
          </c:cat>
          <c:val>
            <c:numRef>
              <c:f>Hoja1!$B$2:$B$4</c:f>
              <c:numCache>
                <c:formatCode>General</c:formatCode>
                <c:ptCount val="3"/>
                <c:pt idx="0">
                  <c:v>229</c:v>
                </c:pt>
                <c:pt idx="1">
                  <c:v>335</c:v>
                </c:pt>
                <c:pt idx="2">
                  <c:v>31</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60"/>
      <c:rotY val="50"/>
      <c:perspective val="30"/>
    </c:view3D>
    <c:plotArea>
      <c:layout>
        <c:manualLayout>
          <c:layoutTarget val="inner"/>
          <c:xMode val="edge"/>
          <c:yMode val="edge"/>
          <c:x val="6.7657276985772313E-2"/>
          <c:y val="0.11644453362173919"/>
          <c:w val="0.80021726285353434"/>
          <c:h val="0.80050522263635282"/>
        </c:manualLayout>
      </c:layout>
      <c:pie3DChart>
        <c:varyColors val="1"/>
        <c:ser>
          <c:idx val="0"/>
          <c:order val="0"/>
          <c:tx>
            <c:strRef>
              <c:f>Hoja1!$B$1</c:f>
              <c:strCache>
                <c:ptCount val="1"/>
                <c:pt idx="0">
                  <c:v>Ventas</c:v>
                </c:pt>
              </c:strCache>
            </c:strRef>
          </c:tx>
          <c:explosion val="14"/>
          <c:dLbls>
            <c:dLbl>
              <c:idx val="2"/>
              <c:layout>
                <c:manualLayout>
                  <c:x val="-9.1534667638601766E-4"/>
                  <c:y val="0.11599307356715829"/>
                </c:manualLayout>
              </c:layout>
              <c:showCatName val="1"/>
              <c:showPercent val="1"/>
            </c:dLbl>
            <c:dLbl>
              <c:idx val="3"/>
              <c:layout>
                <c:manualLayout>
                  <c:x val="-0.11119715893285359"/>
                  <c:y val="-2.8304037310989041E-2"/>
                </c:manualLayout>
              </c:layout>
              <c:showCatName val="1"/>
              <c:showPercent val="1"/>
            </c:dLbl>
            <c:dLbl>
              <c:idx val="4"/>
              <c:layout>
                <c:manualLayout>
                  <c:x val="6.2339173837014129E-2"/>
                  <c:y val="0.18815513772499295"/>
                </c:manualLayout>
              </c:layout>
              <c:showCatName val="1"/>
              <c:showPercent val="1"/>
            </c:dLbl>
            <c:txPr>
              <a:bodyPr/>
              <a:lstStyle/>
              <a:p>
                <a:pPr>
                  <a:defRPr lang="es-ES" sz="1100">
                    <a:latin typeface="Arial" pitchFamily="34" charset="0"/>
                    <a:cs typeface="Arial" pitchFamily="34" charset="0"/>
                  </a:defRPr>
                </a:pPr>
                <a:endParaRPr lang="es-MX"/>
              </a:p>
            </c:txPr>
            <c:showCatName val="1"/>
            <c:showPercent val="1"/>
          </c:dLbls>
          <c:cat>
            <c:strRef>
              <c:f>Hoja1!$A$2:$A$7</c:f>
              <c:strCache>
                <c:ptCount val="6"/>
                <c:pt idx="0">
                  <c:v>Visitas y convivencia</c:v>
                </c:pt>
                <c:pt idx="1">
                  <c:v>Guarda y custodia</c:v>
                </c:pt>
                <c:pt idx="2">
                  <c:v>Pensión alimenticia de menores</c:v>
                </c:pt>
                <c:pt idx="3">
                  <c:v>Contoversia familiar</c:v>
                </c:pt>
                <c:pt idx="4">
                  <c:v>Liquidación de sociedad conyugal</c:v>
                </c:pt>
                <c:pt idx="5">
                  <c:v>Otros</c:v>
                </c:pt>
              </c:strCache>
            </c:strRef>
          </c:cat>
          <c:val>
            <c:numRef>
              <c:f>Hoja1!$B$2:$B$7</c:f>
              <c:numCache>
                <c:formatCode>General</c:formatCode>
                <c:ptCount val="6"/>
                <c:pt idx="0">
                  <c:v>68</c:v>
                </c:pt>
                <c:pt idx="1">
                  <c:v>58</c:v>
                </c:pt>
                <c:pt idx="2">
                  <c:v>94</c:v>
                </c:pt>
                <c:pt idx="3">
                  <c:v>6</c:v>
                </c:pt>
                <c:pt idx="4">
                  <c:v>1</c:v>
                </c:pt>
                <c:pt idx="5">
                  <c:v>2</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60"/>
      <c:perspective val="30"/>
    </c:view3D>
    <c:plotArea>
      <c:layout>
        <c:manualLayout>
          <c:layoutTarget val="inner"/>
          <c:xMode val="edge"/>
          <c:yMode val="edge"/>
          <c:x val="0.11805555555555559"/>
          <c:y val="0.17261904761904764"/>
          <c:w val="0.82407407407412936"/>
          <c:h val="0.78769841269854368"/>
        </c:manualLayout>
      </c:layout>
      <c:pie3DChart>
        <c:varyColors val="1"/>
        <c:ser>
          <c:idx val="0"/>
          <c:order val="0"/>
          <c:tx>
            <c:strRef>
              <c:f>Hoja1!$B$1</c:f>
              <c:strCache>
                <c:ptCount val="1"/>
                <c:pt idx="0">
                  <c:v>Ventas</c:v>
                </c:pt>
              </c:strCache>
            </c:strRef>
          </c:tx>
          <c:explosion val="9"/>
          <c:dPt>
            <c:idx val="1"/>
            <c:spPr>
              <a:ln>
                <a:noFill/>
              </a:ln>
            </c:spPr>
          </c:dPt>
          <c:dLbls>
            <c:dLbl>
              <c:idx val="0"/>
              <c:layout>
                <c:manualLayout>
                  <c:x val="0.3221329104695248"/>
                  <c:y val="-0.22133639545056871"/>
                </c:manualLayout>
              </c:layout>
              <c:spPr/>
              <c:txPr>
                <a:bodyPr/>
                <a:lstStyle/>
                <a:p>
                  <a:pPr>
                    <a:defRPr lang="en-US" sz="1100">
                      <a:latin typeface="Arial" pitchFamily="34" charset="0"/>
                      <a:cs typeface="Arial" pitchFamily="34" charset="0"/>
                    </a:defRPr>
                  </a:pPr>
                  <a:endParaRPr lang="es-MX"/>
                </a:p>
              </c:txPr>
              <c:showCatName val="1"/>
              <c:showPercent val="1"/>
            </c:dLbl>
            <c:dLbl>
              <c:idx val="1"/>
              <c:spPr/>
              <c:txPr>
                <a:bodyPr/>
                <a:lstStyle/>
                <a:p>
                  <a:pPr>
                    <a:defRPr lang="en-US" sz="1100">
                      <a:latin typeface="Arial" pitchFamily="34" charset="0"/>
                      <a:cs typeface="Arial" pitchFamily="34" charset="0"/>
                    </a:defRPr>
                  </a:pPr>
                  <a:endParaRPr lang="es-MX"/>
                </a:p>
              </c:txPr>
            </c:dLbl>
            <c:txPr>
              <a:bodyPr/>
              <a:lstStyle/>
              <a:p>
                <a:pPr>
                  <a:defRPr lang="en-US">
                    <a:latin typeface="Arial" pitchFamily="34" charset="0"/>
                    <a:cs typeface="Arial" pitchFamily="34" charset="0"/>
                  </a:defRPr>
                </a:pPr>
                <a:endParaRPr lang="es-MX"/>
              </a:p>
            </c:txPr>
            <c:showCatName val="1"/>
            <c:showPercent val="1"/>
            <c:showLeaderLines val="1"/>
          </c:dLbls>
          <c:cat>
            <c:strRef>
              <c:f>Hoja1!$A$2:$A$3</c:f>
              <c:strCache>
                <c:ptCount val="2"/>
                <c:pt idx="0">
                  <c:v>Mediación aceptadas</c:v>
                </c:pt>
                <c:pt idx="1">
                  <c:v>Mediación no aceptadas</c:v>
                </c:pt>
              </c:strCache>
            </c:strRef>
          </c:cat>
          <c:val>
            <c:numRef>
              <c:f>Hoja1!$B$2:$B$3</c:f>
              <c:numCache>
                <c:formatCode>General</c:formatCode>
                <c:ptCount val="2"/>
                <c:pt idx="0">
                  <c:v>221</c:v>
                </c:pt>
                <c:pt idx="1">
                  <c:v>8</c:v>
                </c:pt>
              </c:numCache>
            </c:numRef>
          </c:val>
        </c:ser>
        <c:dLbls>
          <c:showCatName val="1"/>
          <c:showPercent val="1"/>
        </c:dLbls>
      </c:pie3DChart>
      <c:spPr>
        <a:noFill/>
        <a:ln>
          <a:noFill/>
          <a:prstDash val="solid"/>
        </a:ln>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125"/>
          <c:y val="0.17361117153173541"/>
          <c:w val="0.82407407407413236"/>
          <c:h val="0.78769841269855068"/>
        </c:manualLayout>
      </c:layout>
      <c:pie3DChart>
        <c:varyColors val="1"/>
        <c:ser>
          <c:idx val="0"/>
          <c:order val="0"/>
          <c:tx>
            <c:strRef>
              <c:f>Hoja1!$B$1</c:f>
              <c:strCache>
                <c:ptCount val="1"/>
                <c:pt idx="0">
                  <c:v>Ventas</c:v>
                </c:pt>
              </c:strCache>
            </c:strRef>
          </c:tx>
          <c:explosion val="3"/>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Hoja1!$A$2:$A$3</c:f>
              <c:strCache>
                <c:ptCount val="2"/>
                <c:pt idx="0">
                  <c:v>Concluidos por Convenio</c:v>
                </c:pt>
                <c:pt idx="1">
                  <c:v>Asuntos terminados</c:v>
                </c:pt>
              </c:strCache>
            </c:strRef>
          </c:cat>
          <c:val>
            <c:numRef>
              <c:f>Hoja1!$B$2:$B$3</c:f>
              <c:numCache>
                <c:formatCode>General</c:formatCode>
                <c:ptCount val="2"/>
                <c:pt idx="0">
                  <c:v>78</c:v>
                </c:pt>
                <c:pt idx="1">
                  <c:v>132</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1565"/>
          <c:h val="0.75526594310846284"/>
        </c:manualLayout>
      </c:layout>
      <c:pie3DChart>
        <c:varyColors val="1"/>
        <c:ser>
          <c:idx val="0"/>
          <c:order val="0"/>
          <c:tx>
            <c:strRef>
              <c:f>Hoja1!$B$1</c:f>
              <c:strCache>
                <c:ptCount val="1"/>
                <c:pt idx="0">
                  <c:v>Ventas</c:v>
                </c:pt>
              </c:strCache>
            </c:strRef>
          </c:tx>
          <c:dLbls>
            <c:dLbl>
              <c:idx val="0"/>
              <c:layout>
                <c:manualLayout>
                  <c:x val="0.23141756100814076"/>
                  <c:y val="0.50177456005918764"/>
                </c:manualLayout>
              </c:layout>
              <c:showCatName val="1"/>
              <c:showPercent val="1"/>
            </c:dLbl>
            <c:dLbl>
              <c:idx val="2"/>
              <c:layout>
                <c:manualLayout>
                  <c:x val="0.1318836189033521"/>
                  <c:y val="-0.15530941182687927"/>
                </c:manualLayout>
              </c:layout>
              <c:showCatName val="1"/>
              <c:showPercent val="1"/>
            </c:dLbl>
            <c:dLbl>
              <c:idx val="3"/>
              <c:layout>
                <c:manualLayout>
                  <c:x val="3.8717483363581363E-2"/>
                  <c:y val="-2.6212897884408809E-2"/>
                </c:manualLayout>
              </c:layout>
              <c:showCatName val="1"/>
              <c:showPercent val="1"/>
            </c:dLbl>
            <c:dLbl>
              <c:idx val="4"/>
              <c:layout>
                <c:manualLayout>
                  <c:x val="1.7984956962049435E-3"/>
                  <c:y val="-0.20264827634800683"/>
                </c:manualLayout>
              </c:layout>
              <c:showCatName val="1"/>
              <c:showPercent val="1"/>
            </c:dLbl>
            <c:dLbl>
              <c:idx val="5"/>
              <c:delete val="1"/>
            </c:dLbl>
            <c:dLbl>
              <c:idx val="6"/>
              <c:layout>
                <c:manualLayout>
                  <c:x val="0.26675145643091963"/>
                  <c:y val="-5.3707481195723647E-2"/>
                </c:manualLayout>
              </c:layout>
              <c:showCatName val="1"/>
              <c:showPercent val="1"/>
            </c:dLbl>
            <c:dLbl>
              <c:idx val="7"/>
              <c:layout>
                <c:manualLayout>
                  <c:x val="0.11131276467029641"/>
                  <c:y val="0.5238316686924207"/>
                </c:manualLayout>
              </c:layout>
              <c:showCatName val="1"/>
              <c:showPercent val="1"/>
            </c:dLbl>
            <c:dLbl>
              <c:idx val="8"/>
              <c:layout>
                <c:manualLayout>
                  <c:x val="-0.14209506933230598"/>
                  <c:y val="6.083320121897582E-2"/>
                </c:manualLayout>
              </c:layout>
              <c:showCatName val="1"/>
              <c:showPercent val="1"/>
            </c:dLbl>
            <c:dLbl>
              <c:idx val="9"/>
              <c:layout>
                <c:manualLayout>
                  <c:x val="-7.8603928834155304E-2"/>
                  <c:y val="-0.1259761134509349"/>
                </c:manualLayout>
              </c:layout>
              <c:showCatName val="1"/>
              <c:showPercent val="1"/>
            </c:dLbl>
            <c:dLbl>
              <c:idx val="10"/>
              <c:layout>
                <c:manualLayout>
                  <c:x val="2.1785448665352002E-2"/>
                  <c:y val="-6.8214341424376213E-2"/>
                </c:manualLayout>
              </c:layout>
              <c:showCatName val="1"/>
              <c:showPercent val="1"/>
            </c:dLbl>
            <c:dLbl>
              <c:idx val="11"/>
              <c:layout>
                <c:manualLayout>
                  <c:x val="0.15502256854571378"/>
                  <c:y val="-0.11828114508942222"/>
                </c:manualLayout>
              </c:layout>
              <c:showCatName val="1"/>
              <c:showPercent val="1"/>
            </c:dLbl>
            <c:dLbl>
              <c:idx val="12"/>
              <c:layout>
                <c:manualLayout>
                  <c:x val="0.32254979016915486"/>
                  <c:y val="0.14761789004562509"/>
                </c:manualLayout>
              </c:layout>
              <c:showCatName val="1"/>
              <c:showPercent val="1"/>
            </c:dLbl>
            <c:dLbl>
              <c:idx val="13"/>
              <c:delete val="1"/>
            </c:dLbl>
            <c:dLbl>
              <c:idx val="14"/>
              <c:layout>
                <c:manualLayout>
                  <c:x val="0.1720306502843012"/>
                  <c:y val="-9.1471423214955133E-2"/>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Hoja1!$A$2:$A$13</c:f>
              <c:strCache>
                <c:ptCount val="12"/>
                <c:pt idx="0">
                  <c:v>Contrato de Mutuo</c:v>
                </c:pt>
                <c:pt idx="1">
                  <c:v> Incumplimiento de un contrato</c:v>
                </c:pt>
                <c:pt idx="2">
                  <c:v>Arrendamiento</c:v>
                </c:pt>
                <c:pt idx="3">
                  <c:v>Propiedad</c:v>
                </c:pt>
                <c:pt idx="4">
                  <c:v>Copropiedad</c:v>
                </c:pt>
                <c:pt idx="5">
                  <c:v>Comodato</c:v>
                </c:pt>
                <c:pt idx="6">
                  <c:v>Compraventa</c:v>
                </c:pt>
                <c:pt idx="7">
                  <c:v>Hipotecaria</c:v>
                </c:pt>
                <c:pt idx="8">
                  <c:v>Reparación de daño</c:v>
                </c:pt>
                <c:pt idx="9">
                  <c:v>Pago de Pesos</c:v>
                </c:pt>
                <c:pt idx="10">
                  <c:v>Conflictos vecinales</c:v>
                </c:pt>
                <c:pt idx="11">
                  <c:v>Otros Asuntos</c:v>
                </c:pt>
              </c:strCache>
            </c:strRef>
          </c:cat>
          <c:val>
            <c:numRef>
              <c:f>Hoja1!$B$2:$B$13</c:f>
              <c:numCache>
                <c:formatCode>General</c:formatCode>
                <c:ptCount val="12"/>
                <c:pt idx="0">
                  <c:v>10</c:v>
                </c:pt>
                <c:pt idx="1">
                  <c:v>28</c:v>
                </c:pt>
                <c:pt idx="2">
                  <c:v>38</c:v>
                </c:pt>
                <c:pt idx="3">
                  <c:v>3</c:v>
                </c:pt>
                <c:pt idx="4">
                  <c:v>0</c:v>
                </c:pt>
                <c:pt idx="5">
                  <c:v>6</c:v>
                </c:pt>
                <c:pt idx="6">
                  <c:v>19</c:v>
                </c:pt>
                <c:pt idx="7">
                  <c:v>1</c:v>
                </c:pt>
                <c:pt idx="8">
                  <c:v>8</c:v>
                </c:pt>
                <c:pt idx="9">
                  <c:v>3</c:v>
                </c:pt>
                <c:pt idx="10">
                  <c:v>2</c:v>
                </c:pt>
                <c:pt idx="11">
                  <c:v>4</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1"/>
            <c:explosion val="0"/>
          </c:dPt>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Hoja1!$A$2:$A$3</c:f>
              <c:strCache>
                <c:ptCount val="2"/>
                <c:pt idx="0">
                  <c:v>Mediación o conciliación aceptadas</c:v>
                </c:pt>
                <c:pt idx="1">
                  <c:v>Mediación o conciliación no aceptadas</c:v>
                </c:pt>
              </c:strCache>
            </c:strRef>
          </c:cat>
          <c:val>
            <c:numRef>
              <c:f>Hoja1!$B$2:$B$3</c:f>
              <c:numCache>
                <c:formatCode>General</c:formatCode>
                <c:ptCount val="2"/>
                <c:pt idx="0">
                  <c:v>315</c:v>
                </c:pt>
                <c:pt idx="1">
                  <c:v>20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4444"/>
          <c:w val="0.82407407407413213"/>
          <c:h val="0.78769841269855001"/>
        </c:manualLayout>
      </c:layout>
      <c:pie3DChart>
        <c:varyColors val="1"/>
        <c:ser>
          <c:idx val="0"/>
          <c:order val="0"/>
          <c:tx>
            <c:strRef>
              <c:f>Hoja1!$B$1</c:f>
              <c:strCache>
                <c:ptCount val="1"/>
                <c:pt idx="0">
                  <c:v>Ventas</c:v>
                </c:pt>
              </c:strCache>
            </c:strRef>
          </c:tx>
          <c:dLbls>
            <c:dLbl>
              <c:idx val="1"/>
              <c:layout>
                <c:manualLayout>
                  <c:x val="-1.3888888888888947E-2"/>
                  <c:y val="0.35056711661042372"/>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Hoja1!$A$2:$A$3</c:f>
              <c:strCache>
                <c:ptCount val="2"/>
                <c:pt idx="0">
                  <c:v>Convenios</c:v>
                </c:pt>
                <c:pt idx="1">
                  <c:v>Asuntos terminados</c:v>
                </c:pt>
              </c:strCache>
            </c:strRef>
          </c:cat>
          <c:val>
            <c:numRef>
              <c:f>Hoja1!$B$2:$B$3</c:f>
              <c:numCache>
                <c:formatCode>General</c:formatCode>
                <c:ptCount val="2"/>
                <c:pt idx="0">
                  <c:v>93</c:v>
                </c:pt>
                <c:pt idx="1">
                  <c:v>203</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1565"/>
          <c:h val="0.75526594310846284"/>
        </c:manualLayout>
      </c:layout>
      <c:pie3DChart>
        <c:varyColors val="1"/>
        <c:ser>
          <c:idx val="0"/>
          <c:order val="0"/>
          <c:tx>
            <c:strRef>
              <c:f>Hoja1!$B$1</c:f>
              <c:strCache>
                <c:ptCount val="1"/>
                <c:pt idx="0">
                  <c:v>Ventas</c:v>
                </c:pt>
              </c:strCache>
            </c:strRef>
          </c:tx>
          <c:dLbls>
            <c:dLbl>
              <c:idx val="2"/>
              <c:layout>
                <c:manualLayout>
                  <c:x val="0.12566414312046698"/>
                  <c:y val="3.4129531105909057E-2"/>
                </c:manualLayout>
              </c:layout>
              <c:showCatName val="1"/>
              <c:showPercent val="1"/>
            </c:dLbl>
            <c:dLbl>
              <c:idx val="3"/>
              <c:layout>
                <c:manualLayout>
                  <c:x val="-0.1320284439051074"/>
                  <c:y val="7.0692204015039534E-2"/>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Hoja1!$A$2:$A$3</c:f>
              <c:strCache>
                <c:ptCount val="2"/>
                <c:pt idx="0">
                  <c:v>Titulos de Credito</c:v>
                </c:pt>
                <c:pt idx="1">
                  <c:v>Otros</c:v>
                </c:pt>
              </c:strCache>
            </c:strRef>
          </c:cat>
          <c:val>
            <c:numRef>
              <c:f>Hoja1!$B$2:$B$3</c:f>
              <c:numCache>
                <c:formatCode>General</c:formatCode>
                <c:ptCount val="2"/>
                <c:pt idx="0">
                  <c:v>31</c:v>
                </c:pt>
                <c:pt idx="1">
                  <c:v>0</c:v>
                </c:pt>
              </c:numCache>
            </c:numRef>
          </c:val>
        </c:ser>
        <c:dLbls>
          <c:showCatName val="1"/>
          <c:showPercent val="1"/>
        </c:dLbls>
      </c:pie3DChart>
      <c:spPr>
        <a:noFill/>
        <a:ln w="25400">
          <a:noFill/>
        </a:ln>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9D00-D38B-45A3-96F3-14F8A28D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margarita.uribe</cp:lastModifiedBy>
  <cp:revision>3</cp:revision>
  <cp:lastPrinted>2018-10-09T18:09:00Z</cp:lastPrinted>
  <dcterms:created xsi:type="dcterms:W3CDTF">2018-10-09T18:09:00Z</dcterms:created>
  <dcterms:modified xsi:type="dcterms:W3CDTF">2018-10-09T18:09:00Z</dcterms:modified>
</cp:coreProperties>
</file>