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9F" w:rsidRDefault="007F0E9F"/>
    <w:p w:rsidR="00071CDE" w:rsidRDefault="00071CDE"/>
    <w:p w:rsidR="00CC4184" w:rsidRDefault="00CC4184"/>
    <w:p w:rsidR="009C757E" w:rsidRDefault="00C55A7C" w:rsidP="009C757E">
      <w:pPr>
        <w:spacing w:line="240" w:lineRule="auto"/>
        <w:contextualSpacing/>
        <w:jc w:val="center"/>
        <w:rPr>
          <w:rFonts w:ascii="Arial" w:hAnsi="Arial" w:cs="Arial"/>
          <w:b/>
          <w:sz w:val="24"/>
          <w:szCs w:val="24"/>
          <w:lang w:val="es-ES_tradnl"/>
        </w:rPr>
      </w:pPr>
      <w:r>
        <w:rPr>
          <w:rFonts w:ascii="Arial" w:hAnsi="Arial" w:cs="Arial"/>
          <w:b/>
          <w:sz w:val="24"/>
          <w:szCs w:val="24"/>
          <w:lang w:val="es-ES_tradnl"/>
        </w:rPr>
        <w:t>REPORTE ESTADÍ</w:t>
      </w:r>
      <w:r w:rsidR="007F43D5" w:rsidRPr="00C9744C">
        <w:rPr>
          <w:rFonts w:ascii="Arial" w:hAnsi="Arial" w:cs="Arial"/>
          <w:b/>
          <w:sz w:val="24"/>
          <w:szCs w:val="24"/>
          <w:lang w:val="es-ES_tradnl"/>
        </w:rPr>
        <w:t>STICO</w:t>
      </w:r>
      <w:r w:rsidR="004B5668">
        <w:rPr>
          <w:rFonts w:ascii="Arial" w:hAnsi="Arial" w:cs="Arial"/>
          <w:b/>
          <w:sz w:val="24"/>
          <w:szCs w:val="24"/>
          <w:lang w:val="es-ES_tradnl"/>
        </w:rPr>
        <w:t xml:space="preserve"> </w:t>
      </w:r>
      <w:r w:rsidR="009C757E">
        <w:rPr>
          <w:rFonts w:ascii="Arial" w:hAnsi="Arial" w:cs="Arial"/>
          <w:b/>
          <w:sz w:val="24"/>
          <w:szCs w:val="24"/>
          <w:lang w:val="es-ES_tradnl"/>
        </w:rPr>
        <w:t>TRIMESTRAL</w:t>
      </w:r>
    </w:p>
    <w:p w:rsidR="00075CEC" w:rsidRPr="00C9744C" w:rsidRDefault="001506FF" w:rsidP="00075CEC">
      <w:pPr>
        <w:spacing w:line="240" w:lineRule="auto"/>
        <w:contextualSpacing/>
        <w:jc w:val="center"/>
        <w:rPr>
          <w:rFonts w:ascii="Arial" w:hAnsi="Arial" w:cs="Arial"/>
          <w:b/>
          <w:sz w:val="24"/>
          <w:szCs w:val="24"/>
          <w:lang w:val="es-ES_tradnl"/>
        </w:rPr>
      </w:pPr>
      <w:r>
        <w:rPr>
          <w:rFonts w:ascii="Arial" w:hAnsi="Arial" w:cs="Arial"/>
          <w:b/>
          <w:sz w:val="24"/>
          <w:szCs w:val="24"/>
          <w:lang w:val="es-ES_tradnl"/>
        </w:rPr>
        <w:t>MEXICALI</w:t>
      </w:r>
    </w:p>
    <w:p w:rsidR="007F43D5" w:rsidRPr="00C9744C" w:rsidRDefault="00071CDE">
      <w:pPr>
        <w:rPr>
          <w:rFonts w:ascii="Arial" w:hAnsi="Arial" w:cs="Arial"/>
          <w:b/>
          <w:sz w:val="24"/>
          <w:szCs w:val="24"/>
          <w:lang w:val="es-ES_tradnl"/>
        </w:rPr>
      </w:pPr>
      <w:r>
        <w:rPr>
          <w:rFonts w:ascii="Arial" w:hAnsi="Arial" w:cs="Arial"/>
          <w:b/>
          <w:sz w:val="24"/>
          <w:szCs w:val="24"/>
          <w:lang w:val="es-ES_tradnl"/>
        </w:rPr>
        <w:t xml:space="preserve">OCTUBRE </w:t>
      </w:r>
      <w:r w:rsidR="001D75FE">
        <w:rPr>
          <w:rFonts w:ascii="Arial" w:hAnsi="Arial" w:cs="Arial"/>
          <w:b/>
          <w:sz w:val="24"/>
          <w:szCs w:val="24"/>
          <w:lang w:val="es-ES_tradnl"/>
        </w:rPr>
        <w:t xml:space="preserve"> A </w:t>
      </w:r>
      <w:r>
        <w:rPr>
          <w:rFonts w:ascii="Arial" w:hAnsi="Arial" w:cs="Arial"/>
          <w:b/>
          <w:sz w:val="24"/>
          <w:szCs w:val="24"/>
          <w:lang w:val="es-ES_tradnl"/>
        </w:rPr>
        <w:t xml:space="preserve">DICIEMBRE </w:t>
      </w:r>
      <w:r w:rsidR="002E209D">
        <w:rPr>
          <w:rFonts w:ascii="Arial" w:hAnsi="Arial" w:cs="Arial"/>
          <w:b/>
          <w:sz w:val="24"/>
          <w:szCs w:val="24"/>
          <w:lang w:val="es-ES_tradnl"/>
        </w:rPr>
        <w:t>DE 201</w:t>
      </w:r>
      <w:r w:rsidR="005F7A6D">
        <w:rPr>
          <w:rFonts w:ascii="Arial" w:hAnsi="Arial" w:cs="Arial"/>
          <w:b/>
          <w:sz w:val="24"/>
          <w:szCs w:val="24"/>
          <w:lang w:val="es-ES_tradnl"/>
        </w:rPr>
        <w:t>6</w:t>
      </w:r>
      <w:r w:rsidR="007F43D5" w:rsidRPr="00C9744C">
        <w:rPr>
          <w:rFonts w:ascii="Arial" w:hAnsi="Arial" w:cs="Arial"/>
          <w:b/>
          <w:sz w:val="24"/>
          <w:szCs w:val="24"/>
          <w:lang w:val="es-ES_tradnl"/>
        </w:rPr>
        <w:t>:</w:t>
      </w:r>
    </w:p>
    <w:p w:rsidR="00CC4184" w:rsidRPr="000B5D15" w:rsidRDefault="009C757E" w:rsidP="00A323D7">
      <w:pPr>
        <w:spacing w:line="240" w:lineRule="auto"/>
        <w:contextualSpacing/>
        <w:jc w:val="both"/>
        <w:rPr>
          <w:rFonts w:ascii="Arial" w:hAnsi="Arial" w:cs="Arial"/>
          <w:sz w:val="24"/>
          <w:szCs w:val="24"/>
          <w:lang w:val="es-ES_tradnl"/>
        </w:rPr>
      </w:pPr>
      <w:r>
        <w:rPr>
          <w:rFonts w:ascii="Arial" w:hAnsi="Arial" w:cs="Arial"/>
          <w:sz w:val="24"/>
          <w:szCs w:val="24"/>
          <w:lang w:val="es-ES_tradnl"/>
        </w:rPr>
        <w:t>En los</w:t>
      </w:r>
      <w:r w:rsidR="006843DB">
        <w:rPr>
          <w:rFonts w:ascii="Arial" w:hAnsi="Arial" w:cs="Arial"/>
          <w:sz w:val="24"/>
          <w:szCs w:val="24"/>
          <w:lang w:val="es-ES_tradnl"/>
        </w:rPr>
        <w:t xml:space="preserve"> mes</w:t>
      </w:r>
      <w:r>
        <w:rPr>
          <w:rFonts w:ascii="Arial" w:hAnsi="Arial" w:cs="Arial"/>
          <w:sz w:val="24"/>
          <w:szCs w:val="24"/>
          <w:lang w:val="es-ES_tradnl"/>
        </w:rPr>
        <w:t>es</w:t>
      </w:r>
      <w:r w:rsidR="006843DB">
        <w:rPr>
          <w:rFonts w:ascii="Arial" w:hAnsi="Arial" w:cs="Arial"/>
          <w:sz w:val="24"/>
          <w:szCs w:val="24"/>
          <w:lang w:val="es-ES_tradnl"/>
        </w:rPr>
        <w:t xml:space="preserve"> de</w:t>
      </w:r>
      <w:r>
        <w:rPr>
          <w:rFonts w:ascii="Arial" w:hAnsi="Arial" w:cs="Arial"/>
          <w:sz w:val="24"/>
          <w:szCs w:val="24"/>
          <w:lang w:val="es-ES_tradnl"/>
        </w:rPr>
        <w:t xml:space="preserve"> </w:t>
      </w:r>
      <w:r w:rsidR="00071CDE">
        <w:rPr>
          <w:rFonts w:ascii="Arial" w:hAnsi="Arial" w:cs="Arial"/>
          <w:b/>
          <w:sz w:val="24"/>
          <w:szCs w:val="24"/>
          <w:lang w:val="es-ES_tradnl"/>
        </w:rPr>
        <w:t>octubre</w:t>
      </w:r>
      <w:r w:rsidR="00A4356E">
        <w:rPr>
          <w:rFonts w:ascii="Arial" w:hAnsi="Arial" w:cs="Arial"/>
          <w:b/>
          <w:sz w:val="24"/>
          <w:szCs w:val="24"/>
          <w:lang w:val="es-ES_tradnl"/>
        </w:rPr>
        <w:t xml:space="preserve"> a </w:t>
      </w:r>
      <w:r w:rsidR="00071CDE">
        <w:rPr>
          <w:rFonts w:ascii="Arial" w:hAnsi="Arial" w:cs="Arial"/>
          <w:b/>
          <w:sz w:val="24"/>
          <w:szCs w:val="24"/>
          <w:lang w:val="es-ES_tradnl"/>
        </w:rPr>
        <w:t>diciembre</w:t>
      </w:r>
      <w:r w:rsidR="00B663FF">
        <w:rPr>
          <w:rFonts w:ascii="Arial" w:hAnsi="Arial" w:cs="Arial"/>
          <w:sz w:val="24"/>
          <w:szCs w:val="24"/>
          <w:lang w:val="es-ES_tradnl"/>
        </w:rPr>
        <w:t xml:space="preserve"> </w:t>
      </w:r>
      <w:r w:rsidR="000B5D15" w:rsidRPr="000B5D15">
        <w:rPr>
          <w:rFonts w:ascii="Arial" w:hAnsi="Arial" w:cs="Arial"/>
          <w:sz w:val="24"/>
          <w:szCs w:val="24"/>
          <w:lang w:val="es-ES_tradnl"/>
        </w:rPr>
        <w:t xml:space="preserve">del año en curso, se recibieron un total de </w:t>
      </w:r>
      <w:r w:rsidR="00071CDE">
        <w:rPr>
          <w:rFonts w:ascii="Arial" w:hAnsi="Arial" w:cs="Arial"/>
          <w:b/>
          <w:sz w:val="24"/>
          <w:szCs w:val="24"/>
          <w:lang w:val="es-ES_tradnl"/>
        </w:rPr>
        <w:t>533</w:t>
      </w:r>
      <w:r w:rsidR="00C559DB" w:rsidRPr="00C559DB">
        <w:rPr>
          <w:rFonts w:ascii="Arial" w:hAnsi="Arial" w:cs="Arial"/>
          <w:b/>
          <w:sz w:val="24"/>
          <w:szCs w:val="24"/>
          <w:lang w:val="es-ES_tradnl"/>
        </w:rPr>
        <w:t xml:space="preserve"> </w:t>
      </w:r>
      <w:r w:rsidR="000B5D15" w:rsidRPr="00EF6323">
        <w:rPr>
          <w:rFonts w:ascii="Arial" w:hAnsi="Arial" w:cs="Arial"/>
          <w:sz w:val="24"/>
          <w:szCs w:val="24"/>
          <w:lang w:val="es-ES_tradnl"/>
        </w:rPr>
        <w:t>solicitudes</w:t>
      </w:r>
      <w:r w:rsidR="000B5D15" w:rsidRPr="000B5D15">
        <w:rPr>
          <w:rFonts w:ascii="Arial" w:hAnsi="Arial" w:cs="Arial"/>
          <w:sz w:val="24"/>
          <w:szCs w:val="24"/>
          <w:lang w:val="es-ES_tradnl"/>
        </w:rPr>
        <w:t xml:space="preserve"> de servicios</w:t>
      </w:r>
      <w:r w:rsidR="000B5D15">
        <w:rPr>
          <w:rFonts w:ascii="Arial" w:hAnsi="Arial" w:cs="Arial"/>
          <w:sz w:val="24"/>
          <w:szCs w:val="24"/>
          <w:lang w:val="es-ES_tradnl"/>
        </w:rPr>
        <w:t>, quedando de la siguiente manera:</w:t>
      </w:r>
    </w:p>
    <w:p w:rsidR="000B5D15" w:rsidRPr="000B5D15" w:rsidRDefault="000B5D15" w:rsidP="000B5D15">
      <w:pPr>
        <w:spacing w:line="240" w:lineRule="auto"/>
        <w:contextualSpacing/>
        <w:rPr>
          <w:rFonts w:ascii="Arial" w:hAnsi="Arial" w:cs="Arial"/>
          <w:sz w:val="24"/>
          <w:szCs w:val="24"/>
          <w:lang w:val="es-ES_tradnl"/>
        </w:rPr>
      </w:pPr>
    </w:p>
    <w:tbl>
      <w:tblPr>
        <w:tblStyle w:val="Tablaconcuadrcula"/>
        <w:tblpPr w:leftFromText="180" w:rightFromText="180" w:vertAnchor="page" w:horzAnchor="margin" w:tblpY="5258"/>
        <w:tblW w:w="0" w:type="auto"/>
        <w:tblLook w:val="04A0"/>
      </w:tblPr>
      <w:tblGrid>
        <w:gridCol w:w="1470"/>
        <w:gridCol w:w="1358"/>
        <w:gridCol w:w="921"/>
        <w:gridCol w:w="1603"/>
        <w:gridCol w:w="2189"/>
        <w:gridCol w:w="1016"/>
      </w:tblGrid>
      <w:tr w:rsidR="00275170" w:rsidRPr="000633FF" w:rsidTr="009C757E">
        <w:trPr>
          <w:trHeight w:val="386"/>
        </w:trPr>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B5D15" w:rsidRDefault="00275170" w:rsidP="00275170">
            <w:pPr>
              <w:spacing w:after="0" w:line="240" w:lineRule="auto"/>
              <w:jc w:val="center"/>
              <w:rPr>
                <w:rFonts w:ascii="Arial" w:hAnsi="Arial" w:cs="Arial"/>
                <w:b/>
                <w:sz w:val="24"/>
                <w:szCs w:val="24"/>
                <w:lang w:val="es-ES_tradnl"/>
              </w:rPr>
            </w:pPr>
            <w:r w:rsidRPr="000B5D15">
              <w:rPr>
                <w:rFonts w:ascii="Arial" w:hAnsi="Arial" w:cs="Arial"/>
                <w:b/>
                <w:sz w:val="24"/>
                <w:szCs w:val="24"/>
                <w:lang w:val="es-ES_tradnl"/>
              </w:rPr>
              <w:t>MATERIA</w:t>
            </w:r>
          </w:p>
          <w:p w:rsidR="00275170" w:rsidRPr="000B5D15" w:rsidRDefault="00275170" w:rsidP="00275170">
            <w:pPr>
              <w:rPr>
                <w:rFonts w:ascii="Arial" w:hAnsi="Arial" w:cs="Arial"/>
                <w:sz w:val="24"/>
                <w:szCs w:val="24"/>
                <w:lang w:val="es-ES_tradnl"/>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633FF" w:rsidRDefault="00275170" w:rsidP="00275170">
            <w:pPr>
              <w:spacing w:after="0" w:line="240" w:lineRule="auto"/>
              <w:jc w:val="center"/>
              <w:rPr>
                <w:rFonts w:ascii="Arial" w:hAnsi="Arial" w:cs="Arial"/>
                <w:sz w:val="24"/>
                <w:szCs w:val="24"/>
                <w:lang w:val="es-ES_tradnl"/>
              </w:rPr>
            </w:pPr>
            <w:r>
              <w:rPr>
                <w:rFonts w:ascii="Arial" w:hAnsi="Arial" w:cs="Arial"/>
                <w:sz w:val="24"/>
                <w:szCs w:val="24"/>
                <w:lang w:val="es-ES_tradnl"/>
              </w:rPr>
              <w:t>FAMILIAR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170" w:rsidRPr="000633FF" w:rsidRDefault="00275170" w:rsidP="00275170">
            <w:pPr>
              <w:spacing w:after="0" w:line="240" w:lineRule="auto"/>
              <w:jc w:val="center"/>
              <w:rPr>
                <w:rFonts w:ascii="Arial" w:hAnsi="Arial" w:cs="Arial"/>
                <w:sz w:val="24"/>
                <w:szCs w:val="24"/>
                <w:lang w:val="es-ES_tradnl"/>
              </w:rPr>
            </w:pPr>
            <w:r>
              <w:rPr>
                <w:rFonts w:ascii="Arial" w:hAnsi="Arial" w:cs="Arial"/>
                <w:sz w:val="24"/>
                <w:szCs w:val="24"/>
                <w:lang w:val="es-ES_tradnl"/>
              </w:rPr>
              <w:t>CIVIL</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633FF" w:rsidRDefault="00275170" w:rsidP="00275170">
            <w:pPr>
              <w:spacing w:after="0" w:line="240" w:lineRule="auto"/>
              <w:jc w:val="center"/>
              <w:rPr>
                <w:rFonts w:ascii="Arial" w:hAnsi="Arial" w:cs="Arial"/>
                <w:sz w:val="24"/>
                <w:szCs w:val="24"/>
                <w:lang w:val="es-ES_tradnl"/>
              </w:rPr>
            </w:pPr>
            <w:r>
              <w:rPr>
                <w:rFonts w:ascii="Arial" w:hAnsi="Arial" w:cs="Arial"/>
                <w:sz w:val="24"/>
                <w:szCs w:val="24"/>
                <w:lang w:val="es-ES_tradnl"/>
              </w:rPr>
              <w:t>MERCANTIL</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633FF" w:rsidRDefault="00275170" w:rsidP="00275170">
            <w:pPr>
              <w:spacing w:after="0" w:line="240" w:lineRule="auto"/>
              <w:jc w:val="center"/>
              <w:rPr>
                <w:rFonts w:ascii="Arial" w:hAnsi="Arial" w:cs="Arial"/>
                <w:sz w:val="24"/>
                <w:szCs w:val="24"/>
                <w:lang w:val="es-ES_tradnl"/>
              </w:rPr>
            </w:pPr>
            <w:r w:rsidRPr="000633FF">
              <w:rPr>
                <w:rFonts w:ascii="Arial" w:hAnsi="Arial" w:cs="Arial"/>
                <w:sz w:val="24"/>
                <w:szCs w:val="24"/>
                <w:lang w:val="es-ES_tradnl"/>
              </w:rPr>
              <w:t>ORIENTACIÓN Y CANALIZACIÓN</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633FF" w:rsidRDefault="00275170" w:rsidP="00275170">
            <w:pPr>
              <w:spacing w:after="0" w:line="240" w:lineRule="auto"/>
              <w:jc w:val="center"/>
              <w:rPr>
                <w:rFonts w:ascii="Arial" w:hAnsi="Arial" w:cs="Arial"/>
                <w:b/>
                <w:sz w:val="24"/>
                <w:szCs w:val="24"/>
                <w:lang w:val="es-ES_tradnl"/>
              </w:rPr>
            </w:pPr>
            <w:r w:rsidRPr="000633FF">
              <w:rPr>
                <w:rFonts w:ascii="Arial" w:hAnsi="Arial" w:cs="Arial"/>
                <w:b/>
                <w:sz w:val="24"/>
                <w:szCs w:val="24"/>
                <w:lang w:val="es-ES_tradnl"/>
              </w:rPr>
              <w:t>TOTAL</w:t>
            </w:r>
          </w:p>
        </w:tc>
      </w:tr>
      <w:tr w:rsidR="00275170" w:rsidRPr="000633FF" w:rsidTr="009C757E">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B5D15" w:rsidRDefault="00275170" w:rsidP="00A4356E">
            <w:pPr>
              <w:spacing w:after="0" w:line="240" w:lineRule="auto"/>
              <w:jc w:val="center"/>
              <w:rPr>
                <w:rFonts w:ascii="Arial" w:hAnsi="Arial" w:cs="Arial"/>
                <w:b/>
                <w:sz w:val="24"/>
                <w:szCs w:val="24"/>
                <w:lang w:val="es-ES_tradnl"/>
              </w:rPr>
            </w:pPr>
            <w:r w:rsidRPr="000B5D15">
              <w:rPr>
                <w:rFonts w:ascii="Arial" w:hAnsi="Arial" w:cs="Arial"/>
                <w:b/>
                <w:sz w:val="24"/>
                <w:szCs w:val="24"/>
                <w:lang w:val="es-ES_tradnl"/>
              </w:rPr>
              <w:t>TOTAL</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170" w:rsidRPr="000633FF" w:rsidRDefault="00071CDE" w:rsidP="00A4356E">
            <w:pPr>
              <w:spacing w:after="0" w:line="240" w:lineRule="auto"/>
              <w:jc w:val="center"/>
              <w:rPr>
                <w:rFonts w:ascii="Arial" w:hAnsi="Arial" w:cs="Arial"/>
                <w:sz w:val="24"/>
                <w:szCs w:val="24"/>
                <w:lang w:val="es-ES_tradnl"/>
              </w:rPr>
            </w:pPr>
            <w:r>
              <w:rPr>
                <w:rFonts w:ascii="Arial" w:hAnsi="Arial" w:cs="Arial"/>
                <w:sz w:val="24"/>
                <w:szCs w:val="24"/>
                <w:lang w:val="es-ES_tradnl"/>
              </w:rPr>
              <w:t>207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170" w:rsidRDefault="00071CDE" w:rsidP="00A4356E">
            <w:pPr>
              <w:spacing w:after="0" w:line="240" w:lineRule="auto"/>
              <w:jc w:val="center"/>
              <w:rPr>
                <w:rFonts w:ascii="Arial" w:hAnsi="Arial" w:cs="Arial"/>
                <w:sz w:val="24"/>
                <w:szCs w:val="24"/>
                <w:lang w:val="es-ES_tradnl"/>
              </w:rPr>
            </w:pPr>
            <w:r>
              <w:rPr>
                <w:rFonts w:ascii="Arial" w:hAnsi="Arial" w:cs="Arial"/>
                <w:sz w:val="24"/>
                <w:szCs w:val="24"/>
                <w:lang w:val="es-ES_tradnl"/>
              </w:rPr>
              <w:t>262</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170" w:rsidRPr="000633FF" w:rsidRDefault="00071CDE" w:rsidP="00A4356E">
            <w:pPr>
              <w:spacing w:after="0" w:line="240" w:lineRule="auto"/>
              <w:jc w:val="center"/>
              <w:rPr>
                <w:rFonts w:ascii="Arial" w:hAnsi="Arial" w:cs="Arial"/>
                <w:sz w:val="24"/>
                <w:szCs w:val="24"/>
                <w:lang w:val="es-ES_tradnl"/>
              </w:rPr>
            </w:pPr>
            <w:r>
              <w:rPr>
                <w:rFonts w:ascii="Arial" w:hAnsi="Arial" w:cs="Arial"/>
                <w:sz w:val="24"/>
                <w:szCs w:val="24"/>
                <w:lang w:val="es-ES_tradnl"/>
              </w:rPr>
              <w:t>33</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170" w:rsidRPr="000633FF" w:rsidRDefault="00071CDE" w:rsidP="00A4356E">
            <w:pPr>
              <w:spacing w:after="0" w:line="240" w:lineRule="auto"/>
              <w:jc w:val="center"/>
              <w:rPr>
                <w:rFonts w:ascii="Arial" w:hAnsi="Arial" w:cs="Arial"/>
                <w:sz w:val="24"/>
                <w:szCs w:val="24"/>
                <w:lang w:val="es-ES_tradnl"/>
              </w:rPr>
            </w:pPr>
            <w:r>
              <w:rPr>
                <w:rFonts w:ascii="Arial" w:hAnsi="Arial" w:cs="Arial"/>
                <w:sz w:val="24"/>
                <w:szCs w:val="24"/>
                <w:lang w:val="es-ES_tradnl"/>
              </w:rPr>
              <w:t>31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170" w:rsidRPr="000633FF" w:rsidRDefault="001D75FE" w:rsidP="00A4356E">
            <w:pPr>
              <w:spacing w:after="0" w:line="240" w:lineRule="auto"/>
              <w:jc w:val="center"/>
              <w:rPr>
                <w:rFonts w:ascii="Arial" w:hAnsi="Arial" w:cs="Arial"/>
                <w:b/>
                <w:sz w:val="24"/>
                <w:szCs w:val="24"/>
                <w:lang w:val="es-ES_tradnl"/>
              </w:rPr>
            </w:pPr>
            <w:r>
              <w:rPr>
                <w:rFonts w:ascii="Arial" w:hAnsi="Arial" w:cs="Arial"/>
                <w:b/>
                <w:sz w:val="24"/>
                <w:szCs w:val="24"/>
                <w:lang w:val="es-ES_tradnl"/>
              </w:rPr>
              <w:t>5</w:t>
            </w:r>
            <w:r w:rsidR="00071CDE">
              <w:rPr>
                <w:rFonts w:ascii="Arial" w:hAnsi="Arial" w:cs="Arial"/>
                <w:b/>
                <w:sz w:val="24"/>
                <w:szCs w:val="24"/>
                <w:lang w:val="es-ES_tradnl"/>
              </w:rPr>
              <w:t>33</w:t>
            </w:r>
          </w:p>
        </w:tc>
      </w:tr>
    </w:tbl>
    <w:p w:rsidR="00CC4184" w:rsidRPr="000B5D15" w:rsidRDefault="00CC4184" w:rsidP="00A4356E">
      <w:pPr>
        <w:jc w:val="center"/>
        <w:rPr>
          <w:lang w:val="es-ES_tradnl"/>
        </w:rPr>
      </w:pPr>
    </w:p>
    <w:p w:rsidR="003C7879" w:rsidRDefault="003C7879" w:rsidP="003C7879">
      <w:pPr>
        <w:jc w:val="center"/>
      </w:pPr>
    </w:p>
    <w:p w:rsidR="00275170" w:rsidRDefault="00275170" w:rsidP="003C7879">
      <w:pPr>
        <w:jc w:val="center"/>
      </w:pPr>
      <w:r w:rsidRPr="00275170">
        <w:rPr>
          <w:noProof/>
          <w:lang w:val="es-MX" w:eastAsia="es-MX"/>
        </w:rPr>
        <w:drawing>
          <wp:inline distT="0" distB="0" distL="0" distR="0">
            <wp:extent cx="5486400" cy="3200400"/>
            <wp:effectExtent l="19050" t="0" r="19050" b="0"/>
            <wp:docPr id="1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7879" w:rsidRDefault="003C7879" w:rsidP="003C7879">
      <w:pPr>
        <w:jc w:val="center"/>
        <w:rPr>
          <w:lang w:val="es-ES_tradnl"/>
        </w:rPr>
      </w:pPr>
    </w:p>
    <w:p w:rsidR="00CC4184" w:rsidRDefault="00CC4184" w:rsidP="00326A37">
      <w:pPr>
        <w:jc w:val="both"/>
        <w:rPr>
          <w:rFonts w:ascii="Arial" w:hAnsi="Arial" w:cs="Arial"/>
          <w:sz w:val="24"/>
          <w:szCs w:val="24"/>
          <w:lang w:val="es-ES_tradnl"/>
        </w:rPr>
      </w:pPr>
    </w:p>
    <w:p w:rsidR="00CC4184" w:rsidRPr="00C2540D" w:rsidRDefault="00CC4184" w:rsidP="00326A37">
      <w:pPr>
        <w:jc w:val="both"/>
        <w:rPr>
          <w:rFonts w:ascii="Arial" w:hAnsi="Arial" w:cs="Arial"/>
          <w:sz w:val="24"/>
          <w:szCs w:val="24"/>
          <w:lang w:val="es-ES_tradnl"/>
        </w:rPr>
      </w:pPr>
    </w:p>
    <w:p w:rsidR="00B25387" w:rsidRDefault="00B25387" w:rsidP="00326A37">
      <w:pPr>
        <w:jc w:val="both"/>
        <w:rPr>
          <w:rFonts w:ascii="Arial" w:hAnsi="Arial" w:cs="Arial"/>
          <w:sz w:val="24"/>
          <w:szCs w:val="24"/>
          <w:lang w:val="es-ES_tradnl"/>
        </w:rPr>
      </w:pPr>
    </w:p>
    <w:p w:rsidR="001B5710" w:rsidRDefault="001B5710" w:rsidP="00326A37">
      <w:pPr>
        <w:jc w:val="both"/>
        <w:rPr>
          <w:rFonts w:ascii="Arial" w:hAnsi="Arial" w:cs="Arial"/>
          <w:sz w:val="24"/>
          <w:szCs w:val="24"/>
          <w:lang w:val="es-ES_tradnl"/>
        </w:rPr>
      </w:pPr>
    </w:p>
    <w:p w:rsidR="00326A37" w:rsidRDefault="002619D0" w:rsidP="00326A37">
      <w:pPr>
        <w:jc w:val="both"/>
        <w:rPr>
          <w:rFonts w:ascii="Arial" w:hAnsi="Arial" w:cs="Arial"/>
          <w:sz w:val="24"/>
          <w:szCs w:val="24"/>
          <w:lang w:val="es-ES_tradnl"/>
        </w:rPr>
      </w:pPr>
      <w:r>
        <w:rPr>
          <w:rFonts w:ascii="Arial" w:hAnsi="Arial" w:cs="Arial"/>
          <w:sz w:val="24"/>
          <w:szCs w:val="24"/>
          <w:lang w:val="es-ES_tradnl"/>
        </w:rPr>
        <w:t xml:space="preserve">De los </w:t>
      </w:r>
      <w:r w:rsidR="00071CDE">
        <w:rPr>
          <w:rFonts w:ascii="Arial" w:hAnsi="Arial" w:cs="Arial"/>
          <w:b/>
          <w:sz w:val="24"/>
          <w:szCs w:val="24"/>
          <w:lang w:val="es-ES_tradnl"/>
        </w:rPr>
        <w:t>502</w:t>
      </w:r>
      <w:r w:rsidR="002E209D">
        <w:rPr>
          <w:rFonts w:ascii="Arial" w:hAnsi="Arial" w:cs="Arial"/>
          <w:b/>
          <w:sz w:val="24"/>
          <w:szCs w:val="24"/>
          <w:lang w:val="es-ES_tradnl"/>
        </w:rPr>
        <w:t xml:space="preserve"> </w:t>
      </w:r>
      <w:r w:rsidR="00326A37" w:rsidRPr="00CC4184">
        <w:rPr>
          <w:rFonts w:ascii="Arial" w:hAnsi="Arial" w:cs="Arial"/>
          <w:sz w:val="24"/>
          <w:szCs w:val="24"/>
          <w:lang w:val="es-ES_tradnl"/>
        </w:rPr>
        <w:t xml:space="preserve">asuntos </w:t>
      </w:r>
      <w:r w:rsidR="00C33106">
        <w:rPr>
          <w:rFonts w:ascii="Arial" w:hAnsi="Arial" w:cs="Arial"/>
          <w:sz w:val="24"/>
          <w:szCs w:val="24"/>
          <w:lang w:val="es-ES_tradnl"/>
        </w:rPr>
        <w:t xml:space="preserve">competencia del Centro, </w:t>
      </w:r>
      <w:r w:rsidR="00071CDE">
        <w:rPr>
          <w:rFonts w:ascii="Arial" w:hAnsi="Arial" w:cs="Arial"/>
          <w:sz w:val="24"/>
          <w:szCs w:val="24"/>
          <w:lang w:val="es-ES_tradnl"/>
        </w:rPr>
        <w:t>207</w:t>
      </w:r>
      <w:r w:rsidR="00C241E4">
        <w:rPr>
          <w:rFonts w:ascii="Arial" w:hAnsi="Arial" w:cs="Arial"/>
          <w:b/>
          <w:sz w:val="24"/>
          <w:szCs w:val="24"/>
          <w:lang w:val="es-ES_tradnl"/>
        </w:rPr>
        <w:t xml:space="preserve"> </w:t>
      </w:r>
      <w:r w:rsidR="00C33106">
        <w:rPr>
          <w:rFonts w:ascii="Arial" w:hAnsi="Arial" w:cs="Arial"/>
          <w:sz w:val="24"/>
          <w:szCs w:val="24"/>
          <w:lang w:val="es-ES_tradnl"/>
        </w:rPr>
        <w:t xml:space="preserve">fueron </w:t>
      </w:r>
      <w:r w:rsidR="00C07C49">
        <w:rPr>
          <w:rFonts w:ascii="Arial" w:hAnsi="Arial" w:cs="Arial"/>
          <w:sz w:val="24"/>
          <w:szCs w:val="24"/>
          <w:lang w:val="es-ES_tradnl"/>
        </w:rPr>
        <w:t xml:space="preserve">en materia </w:t>
      </w:r>
      <w:r w:rsidR="00867AC4">
        <w:rPr>
          <w:rFonts w:ascii="Arial" w:hAnsi="Arial" w:cs="Arial"/>
          <w:sz w:val="24"/>
          <w:szCs w:val="24"/>
          <w:lang w:val="es-ES_tradnl"/>
        </w:rPr>
        <w:t xml:space="preserve">familiar, </w:t>
      </w:r>
      <w:r w:rsidR="00071CDE">
        <w:rPr>
          <w:rFonts w:ascii="Arial" w:hAnsi="Arial" w:cs="Arial"/>
          <w:sz w:val="24"/>
          <w:szCs w:val="24"/>
          <w:lang w:val="es-ES_tradnl"/>
        </w:rPr>
        <w:t>262</w:t>
      </w:r>
      <w:r w:rsidR="00ED1478">
        <w:rPr>
          <w:rFonts w:ascii="Arial" w:hAnsi="Arial" w:cs="Arial"/>
          <w:sz w:val="24"/>
          <w:szCs w:val="24"/>
          <w:lang w:val="es-ES_tradnl"/>
        </w:rPr>
        <w:t xml:space="preserve"> </w:t>
      </w:r>
      <w:r w:rsidR="00867AC4">
        <w:rPr>
          <w:rFonts w:ascii="Arial" w:hAnsi="Arial" w:cs="Arial"/>
          <w:sz w:val="24"/>
          <w:szCs w:val="24"/>
          <w:lang w:val="es-ES_tradnl"/>
        </w:rPr>
        <w:t xml:space="preserve">en materia civil y </w:t>
      </w:r>
      <w:r w:rsidR="00071CDE">
        <w:rPr>
          <w:rFonts w:ascii="Arial" w:hAnsi="Arial" w:cs="Arial"/>
          <w:sz w:val="24"/>
          <w:szCs w:val="24"/>
          <w:lang w:val="es-ES_tradnl"/>
        </w:rPr>
        <w:t>33</w:t>
      </w:r>
      <w:r w:rsidR="008E4960">
        <w:rPr>
          <w:rFonts w:ascii="Arial" w:hAnsi="Arial" w:cs="Arial"/>
          <w:b/>
          <w:sz w:val="24"/>
          <w:szCs w:val="24"/>
          <w:lang w:val="es-ES_tradnl"/>
        </w:rPr>
        <w:t xml:space="preserve"> </w:t>
      </w:r>
      <w:r w:rsidR="00867AC4">
        <w:rPr>
          <w:rFonts w:ascii="Arial" w:hAnsi="Arial" w:cs="Arial"/>
          <w:sz w:val="24"/>
          <w:szCs w:val="24"/>
          <w:lang w:val="es-ES_tradnl"/>
        </w:rPr>
        <w:t>en materia mercantil.</w:t>
      </w:r>
      <w:r w:rsidR="002E35B7">
        <w:rPr>
          <w:rFonts w:ascii="Arial" w:hAnsi="Arial" w:cs="Arial"/>
          <w:sz w:val="24"/>
          <w:szCs w:val="24"/>
          <w:lang w:val="es-ES_tradnl"/>
        </w:rPr>
        <w:t xml:space="preserve"> </w:t>
      </w:r>
    </w:p>
    <w:p w:rsidR="00C33106" w:rsidRDefault="00C33106" w:rsidP="00326A37">
      <w:pPr>
        <w:jc w:val="both"/>
        <w:rPr>
          <w:rFonts w:ascii="Arial" w:hAnsi="Arial" w:cs="Arial"/>
          <w:sz w:val="24"/>
          <w:szCs w:val="24"/>
          <w:lang w:val="es-ES_tradnl"/>
        </w:rPr>
      </w:pPr>
    </w:p>
    <w:tbl>
      <w:tblPr>
        <w:tblStyle w:val="Tablaconcuadrcula"/>
        <w:tblW w:w="0" w:type="auto"/>
        <w:tblInd w:w="1809" w:type="dxa"/>
        <w:tblLook w:val="04A0"/>
      </w:tblPr>
      <w:tblGrid>
        <w:gridCol w:w="2979"/>
        <w:gridCol w:w="1983"/>
      </w:tblGrid>
      <w:tr w:rsidR="00C33106" w:rsidTr="00C33106">
        <w:tc>
          <w:tcPr>
            <w:tcW w:w="2979" w:type="dxa"/>
          </w:tcPr>
          <w:p w:rsidR="00C33106" w:rsidRDefault="00C33106" w:rsidP="00326A37">
            <w:pPr>
              <w:jc w:val="both"/>
              <w:rPr>
                <w:rFonts w:ascii="Arial" w:hAnsi="Arial" w:cs="Arial"/>
                <w:sz w:val="24"/>
                <w:szCs w:val="24"/>
                <w:lang w:val="es-ES_tradnl"/>
              </w:rPr>
            </w:pPr>
            <w:r>
              <w:rPr>
                <w:rFonts w:ascii="Arial" w:hAnsi="Arial" w:cs="Arial"/>
                <w:sz w:val="24"/>
                <w:szCs w:val="24"/>
                <w:lang w:val="es-ES_tradnl"/>
              </w:rPr>
              <w:t>Familiar</w:t>
            </w:r>
          </w:p>
        </w:tc>
        <w:tc>
          <w:tcPr>
            <w:tcW w:w="1983" w:type="dxa"/>
          </w:tcPr>
          <w:p w:rsidR="00C33106" w:rsidRPr="0019532C" w:rsidRDefault="00071CDE" w:rsidP="00AC4EE1">
            <w:pPr>
              <w:jc w:val="center"/>
              <w:rPr>
                <w:rFonts w:ascii="Arial" w:hAnsi="Arial" w:cs="Arial"/>
                <w:sz w:val="24"/>
                <w:szCs w:val="24"/>
                <w:lang w:val="es-ES_tradnl"/>
              </w:rPr>
            </w:pPr>
            <w:r>
              <w:rPr>
                <w:rFonts w:ascii="Arial" w:hAnsi="Arial" w:cs="Arial"/>
                <w:sz w:val="24"/>
                <w:szCs w:val="24"/>
                <w:lang w:val="es-ES_tradnl"/>
              </w:rPr>
              <w:t>207</w:t>
            </w:r>
          </w:p>
        </w:tc>
      </w:tr>
      <w:tr w:rsidR="00867AC4" w:rsidTr="00C33106">
        <w:tc>
          <w:tcPr>
            <w:tcW w:w="2979" w:type="dxa"/>
          </w:tcPr>
          <w:p w:rsidR="00867AC4" w:rsidRDefault="00867AC4" w:rsidP="00326A37">
            <w:pPr>
              <w:jc w:val="both"/>
              <w:rPr>
                <w:rFonts w:ascii="Arial" w:hAnsi="Arial" w:cs="Arial"/>
                <w:sz w:val="24"/>
                <w:szCs w:val="24"/>
                <w:lang w:val="es-ES_tradnl"/>
              </w:rPr>
            </w:pPr>
            <w:r>
              <w:rPr>
                <w:rFonts w:ascii="Arial" w:hAnsi="Arial" w:cs="Arial"/>
                <w:sz w:val="24"/>
                <w:szCs w:val="24"/>
                <w:lang w:val="es-ES_tradnl"/>
              </w:rPr>
              <w:t>Civil</w:t>
            </w:r>
          </w:p>
        </w:tc>
        <w:tc>
          <w:tcPr>
            <w:tcW w:w="1983" w:type="dxa"/>
          </w:tcPr>
          <w:p w:rsidR="00867AC4" w:rsidRPr="0019532C" w:rsidRDefault="00071CDE" w:rsidP="00AC4EE1">
            <w:pPr>
              <w:jc w:val="center"/>
              <w:rPr>
                <w:rFonts w:ascii="Arial" w:hAnsi="Arial" w:cs="Arial"/>
                <w:sz w:val="24"/>
                <w:szCs w:val="24"/>
                <w:lang w:val="es-ES_tradnl"/>
              </w:rPr>
            </w:pPr>
            <w:r>
              <w:rPr>
                <w:rFonts w:ascii="Arial" w:hAnsi="Arial" w:cs="Arial"/>
                <w:sz w:val="24"/>
                <w:szCs w:val="24"/>
                <w:lang w:val="es-ES_tradnl"/>
              </w:rPr>
              <w:t>262</w:t>
            </w:r>
          </w:p>
        </w:tc>
      </w:tr>
      <w:tr w:rsidR="00C33106" w:rsidTr="00C33106">
        <w:tc>
          <w:tcPr>
            <w:tcW w:w="2979" w:type="dxa"/>
          </w:tcPr>
          <w:p w:rsidR="00C33106" w:rsidRDefault="00867AC4" w:rsidP="00326A37">
            <w:pPr>
              <w:jc w:val="both"/>
              <w:rPr>
                <w:rFonts w:ascii="Arial" w:hAnsi="Arial" w:cs="Arial"/>
                <w:sz w:val="24"/>
                <w:szCs w:val="24"/>
                <w:lang w:val="es-ES_tradnl"/>
              </w:rPr>
            </w:pPr>
            <w:r>
              <w:rPr>
                <w:rFonts w:ascii="Arial" w:hAnsi="Arial" w:cs="Arial"/>
                <w:sz w:val="24"/>
                <w:szCs w:val="24"/>
                <w:lang w:val="es-ES_tradnl"/>
              </w:rPr>
              <w:t>Mercantil</w:t>
            </w:r>
          </w:p>
        </w:tc>
        <w:tc>
          <w:tcPr>
            <w:tcW w:w="1983" w:type="dxa"/>
          </w:tcPr>
          <w:p w:rsidR="00C33106" w:rsidRPr="0019532C" w:rsidRDefault="00071CDE" w:rsidP="00AC4EE1">
            <w:pPr>
              <w:jc w:val="center"/>
              <w:rPr>
                <w:rFonts w:ascii="Arial" w:hAnsi="Arial" w:cs="Arial"/>
                <w:sz w:val="24"/>
                <w:szCs w:val="24"/>
                <w:lang w:val="es-ES_tradnl"/>
              </w:rPr>
            </w:pPr>
            <w:r>
              <w:rPr>
                <w:rFonts w:ascii="Arial" w:hAnsi="Arial" w:cs="Arial"/>
                <w:sz w:val="24"/>
                <w:szCs w:val="24"/>
                <w:lang w:val="es-ES_tradnl"/>
              </w:rPr>
              <w:t>33</w:t>
            </w:r>
          </w:p>
        </w:tc>
      </w:tr>
      <w:tr w:rsidR="00C33106" w:rsidTr="00C33106">
        <w:tc>
          <w:tcPr>
            <w:tcW w:w="2979" w:type="dxa"/>
          </w:tcPr>
          <w:p w:rsidR="00C33106" w:rsidRDefault="00C33106" w:rsidP="00326A37">
            <w:pPr>
              <w:jc w:val="both"/>
              <w:rPr>
                <w:rFonts w:ascii="Arial" w:hAnsi="Arial" w:cs="Arial"/>
                <w:sz w:val="24"/>
                <w:szCs w:val="24"/>
                <w:lang w:val="es-ES_tradnl"/>
              </w:rPr>
            </w:pPr>
            <w:r>
              <w:rPr>
                <w:rFonts w:ascii="Arial" w:hAnsi="Arial" w:cs="Arial"/>
                <w:sz w:val="24"/>
                <w:szCs w:val="24"/>
                <w:lang w:val="es-ES_tradnl"/>
              </w:rPr>
              <w:t>TOTAL</w:t>
            </w:r>
          </w:p>
        </w:tc>
        <w:tc>
          <w:tcPr>
            <w:tcW w:w="1983" w:type="dxa"/>
          </w:tcPr>
          <w:p w:rsidR="00C33106" w:rsidRPr="00C33106" w:rsidRDefault="00D25195" w:rsidP="00AC4EE1">
            <w:pPr>
              <w:jc w:val="center"/>
              <w:rPr>
                <w:rFonts w:ascii="Arial" w:hAnsi="Arial" w:cs="Arial"/>
                <w:b/>
                <w:sz w:val="24"/>
                <w:szCs w:val="24"/>
                <w:lang w:val="es-ES_tradnl"/>
              </w:rPr>
            </w:pPr>
            <w:r>
              <w:rPr>
                <w:rFonts w:ascii="Arial" w:hAnsi="Arial" w:cs="Arial"/>
                <w:b/>
                <w:sz w:val="24"/>
                <w:szCs w:val="24"/>
                <w:lang w:val="es-ES_tradnl"/>
              </w:rPr>
              <w:t>5</w:t>
            </w:r>
            <w:r w:rsidR="00071CDE">
              <w:rPr>
                <w:rFonts w:ascii="Arial" w:hAnsi="Arial" w:cs="Arial"/>
                <w:b/>
                <w:sz w:val="24"/>
                <w:szCs w:val="24"/>
                <w:lang w:val="es-ES_tradnl"/>
              </w:rPr>
              <w:t>02</w:t>
            </w:r>
          </w:p>
        </w:tc>
      </w:tr>
    </w:tbl>
    <w:p w:rsidR="00CC4184" w:rsidRDefault="00CC4184" w:rsidP="00326A37">
      <w:pPr>
        <w:jc w:val="both"/>
        <w:rPr>
          <w:lang w:val="es-ES_tradnl"/>
        </w:rPr>
      </w:pPr>
    </w:p>
    <w:p w:rsidR="000247C2" w:rsidRDefault="000247C2" w:rsidP="000247C2">
      <w:pPr>
        <w:jc w:val="center"/>
        <w:rPr>
          <w:lang w:val="es-ES_tradnl"/>
        </w:rPr>
      </w:pPr>
      <w:r>
        <w:rPr>
          <w:noProof/>
          <w:lang w:val="es-MX" w:eastAsia="es-MX"/>
        </w:rPr>
        <w:drawing>
          <wp:inline distT="0" distB="0" distL="0" distR="0">
            <wp:extent cx="4857750" cy="3238500"/>
            <wp:effectExtent l="19050" t="0" r="1905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46D4" w:rsidRPr="00182AB9" w:rsidRDefault="00D846D4" w:rsidP="003C7879">
      <w:pPr>
        <w:jc w:val="center"/>
        <w:rPr>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9F1E7A" w:rsidRDefault="009F1E7A"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CC4184" w:rsidRDefault="00C33106" w:rsidP="003C7879">
      <w:pPr>
        <w:spacing w:after="0" w:line="240" w:lineRule="auto"/>
        <w:jc w:val="center"/>
        <w:rPr>
          <w:rFonts w:ascii="Arial" w:hAnsi="Arial" w:cs="Arial"/>
          <w:sz w:val="24"/>
          <w:szCs w:val="24"/>
          <w:lang w:val="es-ES_tradnl"/>
        </w:rPr>
      </w:pPr>
      <w:r>
        <w:rPr>
          <w:rFonts w:ascii="Arial" w:hAnsi="Arial" w:cs="Arial"/>
          <w:sz w:val="24"/>
          <w:szCs w:val="24"/>
          <w:lang w:val="es-ES_tradnl"/>
        </w:rPr>
        <w:t>MATERIA FAMILIAR</w:t>
      </w:r>
    </w:p>
    <w:p w:rsidR="00CC4184" w:rsidRDefault="00CC4184" w:rsidP="003C7879">
      <w:pPr>
        <w:spacing w:after="0" w:line="240" w:lineRule="auto"/>
        <w:jc w:val="center"/>
        <w:rPr>
          <w:rFonts w:ascii="Arial" w:hAnsi="Arial" w:cs="Arial"/>
          <w:sz w:val="24"/>
          <w:szCs w:val="24"/>
          <w:lang w:val="es-ES_tradnl"/>
        </w:rPr>
      </w:pPr>
    </w:p>
    <w:p w:rsidR="006A657C" w:rsidRDefault="006A657C" w:rsidP="006A657C">
      <w:pPr>
        <w:spacing w:after="0" w:line="240" w:lineRule="auto"/>
        <w:rPr>
          <w:rFonts w:ascii="Arial" w:hAnsi="Arial" w:cs="Arial"/>
          <w:sz w:val="24"/>
          <w:szCs w:val="24"/>
          <w:lang w:val="es-ES_tradnl"/>
        </w:rPr>
      </w:pPr>
      <w:r>
        <w:rPr>
          <w:rFonts w:ascii="Arial" w:hAnsi="Arial" w:cs="Arial"/>
          <w:sz w:val="24"/>
          <w:szCs w:val="24"/>
          <w:lang w:val="es-ES_tradnl"/>
        </w:rPr>
        <w:t>D</w:t>
      </w:r>
      <w:r w:rsidR="00C07C49">
        <w:rPr>
          <w:rFonts w:ascii="Arial" w:hAnsi="Arial" w:cs="Arial"/>
          <w:sz w:val="24"/>
          <w:szCs w:val="24"/>
          <w:lang w:val="es-ES_tradnl"/>
        </w:rPr>
        <w:t xml:space="preserve">el total de asuntos </w:t>
      </w:r>
      <w:r w:rsidR="00075CEC">
        <w:rPr>
          <w:rFonts w:ascii="Arial" w:hAnsi="Arial" w:cs="Arial"/>
          <w:sz w:val="24"/>
          <w:szCs w:val="24"/>
          <w:lang w:val="es-ES_tradnl"/>
        </w:rPr>
        <w:t>competencia del Centro,</w:t>
      </w:r>
      <w:r w:rsidR="0042426A">
        <w:rPr>
          <w:rFonts w:ascii="Arial" w:hAnsi="Arial" w:cs="Arial"/>
          <w:sz w:val="24"/>
          <w:szCs w:val="24"/>
          <w:lang w:val="es-ES_tradnl"/>
        </w:rPr>
        <w:t xml:space="preserve"> </w:t>
      </w:r>
      <w:r w:rsidR="00071CDE">
        <w:rPr>
          <w:rFonts w:ascii="Arial" w:hAnsi="Arial" w:cs="Arial"/>
          <w:b/>
          <w:sz w:val="24"/>
          <w:szCs w:val="24"/>
          <w:lang w:val="es-ES_tradnl"/>
        </w:rPr>
        <w:t>207</w:t>
      </w:r>
      <w:r w:rsidR="002E209D">
        <w:rPr>
          <w:rFonts w:ascii="Arial" w:hAnsi="Arial" w:cs="Arial"/>
          <w:b/>
          <w:sz w:val="24"/>
          <w:szCs w:val="24"/>
          <w:lang w:val="es-ES_tradnl"/>
        </w:rPr>
        <w:t xml:space="preserve"> </w:t>
      </w:r>
      <w:r>
        <w:rPr>
          <w:rFonts w:ascii="Arial" w:hAnsi="Arial" w:cs="Arial"/>
          <w:sz w:val="24"/>
          <w:szCs w:val="24"/>
          <w:lang w:val="es-ES_tradnl"/>
        </w:rPr>
        <w:t>corresponden a la materia familiar, presentándose casuísticamente de la siguiente manera:</w:t>
      </w:r>
    </w:p>
    <w:p w:rsidR="006A657C" w:rsidRDefault="006A657C" w:rsidP="003C7879">
      <w:pPr>
        <w:spacing w:after="0" w:line="240" w:lineRule="auto"/>
        <w:jc w:val="center"/>
        <w:rPr>
          <w:rFonts w:ascii="Arial" w:hAnsi="Arial" w:cs="Arial"/>
          <w:sz w:val="24"/>
          <w:szCs w:val="24"/>
          <w:lang w:val="es-ES_tradnl"/>
        </w:rPr>
      </w:pPr>
    </w:p>
    <w:tbl>
      <w:tblPr>
        <w:tblStyle w:val="Tablaconcuadrcula"/>
        <w:tblW w:w="0" w:type="auto"/>
        <w:tblInd w:w="250" w:type="dxa"/>
        <w:tblLook w:val="04A0"/>
      </w:tblPr>
      <w:tblGrid>
        <w:gridCol w:w="6100"/>
        <w:gridCol w:w="2207"/>
      </w:tblGrid>
      <w:tr w:rsidR="004B0D0A" w:rsidTr="004B0D0A">
        <w:tc>
          <w:tcPr>
            <w:tcW w:w="6662" w:type="dxa"/>
          </w:tcPr>
          <w:p w:rsidR="004B0D0A" w:rsidRDefault="004B0D0A" w:rsidP="004B0D0A">
            <w:pPr>
              <w:spacing w:after="0" w:line="240" w:lineRule="auto"/>
              <w:rPr>
                <w:rFonts w:ascii="Arial" w:hAnsi="Arial" w:cs="Arial"/>
                <w:sz w:val="24"/>
                <w:szCs w:val="24"/>
                <w:lang w:val="es-ES_tradnl"/>
              </w:rPr>
            </w:pPr>
            <w:r>
              <w:rPr>
                <w:rFonts w:ascii="Arial" w:hAnsi="Arial" w:cs="Arial"/>
                <w:sz w:val="24"/>
                <w:szCs w:val="24"/>
                <w:lang w:val="es-ES_tradnl"/>
              </w:rPr>
              <w:t>Visitas y convivencia</w:t>
            </w:r>
          </w:p>
        </w:tc>
        <w:tc>
          <w:tcPr>
            <w:tcW w:w="2410" w:type="dxa"/>
          </w:tcPr>
          <w:p w:rsidR="004B0D0A" w:rsidRDefault="00071CDE" w:rsidP="003C7879">
            <w:pPr>
              <w:spacing w:after="0" w:line="240" w:lineRule="auto"/>
              <w:jc w:val="center"/>
              <w:rPr>
                <w:rFonts w:ascii="Arial" w:hAnsi="Arial" w:cs="Arial"/>
                <w:sz w:val="24"/>
                <w:szCs w:val="24"/>
                <w:lang w:val="es-ES_tradnl"/>
              </w:rPr>
            </w:pPr>
            <w:r>
              <w:rPr>
                <w:rFonts w:ascii="Arial" w:hAnsi="Arial" w:cs="Arial"/>
                <w:sz w:val="24"/>
                <w:szCs w:val="24"/>
                <w:lang w:val="es-ES_tradnl"/>
              </w:rPr>
              <w:t>42</w:t>
            </w:r>
          </w:p>
        </w:tc>
      </w:tr>
      <w:tr w:rsidR="004B0D0A" w:rsidTr="004B0D0A">
        <w:tc>
          <w:tcPr>
            <w:tcW w:w="6662" w:type="dxa"/>
          </w:tcPr>
          <w:p w:rsidR="004B0D0A" w:rsidRDefault="004B0D0A" w:rsidP="004B0D0A">
            <w:pPr>
              <w:spacing w:after="0" w:line="240" w:lineRule="auto"/>
              <w:rPr>
                <w:rFonts w:ascii="Arial" w:hAnsi="Arial" w:cs="Arial"/>
                <w:sz w:val="24"/>
                <w:szCs w:val="24"/>
                <w:lang w:val="es-ES_tradnl"/>
              </w:rPr>
            </w:pPr>
            <w:r>
              <w:rPr>
                <w:rFonts w:ascii="Arial" w:hAnsi="Arial" w:cs="Arial"/>
                <w:sz w:val="24"/>
                <w:szCs w:val="24"/>
                <w:lang w:val="es-ES_tradnl"/>
              </w:rPr>
              <w:t>Guarda y custodia</w:t>
            </w:r>
          </w:p>
        </w:tc>
        <w:tc>
          <w:tcPr>
            <w:tcW w:w="2410" w:type="dxa"/>
          </w:tcPr>
          <w:p w:rsidR="004B0D0A" w:rsidRDefault="00071CDE" w:rsidP="003C7879">
            <w:pPr>
              <w:spacing w:after="0" w:line="240" w:lineRule="auto"/>
              <w:jc w:val="center"/>
              <w:rPr>
                <w:rFonts w:ascii="Arial" w:hAnsi="Arial" w:cs="Arial"/>
                <w:sz w:val="24"/>
                <w:szCs w:val="24"/>
                <w:lang w:val="es-ES_tradnl"/>
              </w:rPr>
            </w:pPr>
            <w:r>
              <w:rPr>
                <w:rFonts w:ascii="Arial" w:hAnsi="Arial" w:cs="Arial"/>
                <w:sz w:val="24"/>
                <w:szCs w:val="24"/>
                <w:lang w:val="es-ES_tradnl"/>
              </w:rPr>
              <w:t>97</w:t>
            </w:r>
          </w:p>
        </w:tc>
      </w:tr>
      <w:tr w:rsidR="004B0D0A" w:rsidTr="004B0D0A">
        <w:tc>
          <w:tcPr>
            <w:tcW w:w="6662" w:type="dxa"/>
          </w:tcPr>
          <w:p w:rsidR="004B0D0A" w:rsidRDefault="004B0D0A" w:rsidP="004B0D0A">
            <w:pPr>
              <w:spacing w:after="0" w:line="240" w:lineRule="auto"/>
              <w:rPr>
                <w:rFonts w:ascii="Arial" w:hAnsi="Arial" w:cs="Arial"/>
                <w:sz w:val="24"/>
                <w:szCs w:val="24"/>
                <w:lang w:val="es-ES_tradnl"/>
              </w:rPr>
            </w:pPr>
            <w:r>
              <w:rPr>
                <w:rFonts w:ascii="Arial" w:hAnsi="Arial" w:cs="Arial"/>
                <w:sz w:val="24"/>
                <w:szCs w:val="24"/>
                <w:lang w:val="es-ES_tradnl"/>
              </w:rPr>
              <w:t>Pensión alimenticia de menores</w:t>
            </w:r>
          </w:p>
        </w:tc>
        <w:tc>
          <w:tcPr>
            <w:tcW w:w="2410" w:type="dxa"/>
          </w:tcPr>
          <w:p w:rsidR="004B0D0A" w:rsidRDefault="00071CDE" w:rsidP="003C7879">
            <w:pPr>
              <w:spacing w:after="0" w:line="240" w:lineRule="auto"/>
              <w:jc w:val="center"/>
              <w:rPr>
                <w:rFonts w:ascii="Arial" w:hAnsi="Arial" w:cs="Arial"/>
                <w:sz w:val="24"/>
                <w:szCs w:val="24"/>
                <w:lang w:val="es-ES_tradnl"/>
              </w:rPr>
            </w:pPr>
            <w:r>
              <w:rPr>
                <w:rFonts w:ascii="Arial" w:hAnsi="Arial" w:cs="Arial"/>
                <w:sz w:val="24"/>
                <w:szCs w:val="24"/>
                <w:lang w:val="es-ES_tradnl"/>
              </w:rPr>
              <w:t>58</w:t>
            </w:r>
          </w:p>
        </w:tc>
      </w:tr>
      <w:tr w:rsidR="004B0D0A" w:rsidTr="004B0D0A">
        <w:tc>
          <w:tcPr>
            <w:tcW w:w="6662" w:type="dxa"/>
          </w:tcPr>
          <w:p w:rsidR="004B0D0A" w:rsidRDefault="004B0D0A" w:rsidP="004B0D0A">
            <w:pPr>
              <w:spacing w:after="0" w:line="240" w:lineRule="auto"/>
              <w:rPr>
                <w:rFonts w:ascii="Arial" w:hAnsi="Arial" w:cs="Arial"/>
                <w:sz w:val="24"/>
                <w:szCs w:val="24"/>
                <w:lang w:val="es-ES_tradnl"/>
              </w:rPr>
            </w:pPr>
            <w:r>
              <w:rPr>
                <w:rFonts w:ascii="Arial" w:hAnsi="Arial" w:cs="Arial"/>
                <w:sz w:val="24"/>
                <w:szCs w:val="24"/>
                <w:lang w:val="es-ES_tradnl"/>
              </w:rPr>
              <w:t>Controversias del Orden Familiar</w:t>
            </w:r>
          </w:p>
        </w:tc>
        <w:tc>
          <w:tcPr>
            <w:tcW w:w="2410" w:type="dxa"/>
          </w:tcPr>
          <w:p w:rsidR="004B0D0A" w:rsidRDefault="00071CDE" w:rsidP="003C7879">
            <w:pPr>
              <w:spacing w:after="0" w:line="240" w:lineRule="auto"/>
              <w:jc w:val="center"/>
              <w:rPr>
                <w:rFonts w:ascii="Arial" w:hAnsi="Arial" w:cs="Arial"/>
                <w:sz w:val="24"/>
                <w:szCs w:val="24"/>
                <w:lang w:val="es-ES_tradnl"/>
              </w:rPr>
            </w:pPr>
            <w:r>
              <w:rPr>
                <w:rFonts w:ascii="Arial" w:hAnsi="Arial" w:cs="Arial"/>
                <w:sz w:val="24"/>
                <w:szCs w:val="24"/>
                <w:lang w:val="es-ES_tradnl"/>
              </w:rPr>
              <w:t>1</w:t>
            </w:r>
          </w:p>
        </w:tc>
      </w:tr>
      <w:tr w:rsidR="004B0D0A" w:rsidTr="004B0D0A">
        <w:tc>
          <w:tcPr>
            <w:tcW w:w="6662" w:type="dxa"/>
          </w:tcPr>
          <w:p w:rsidR="004B0D0A" w:rsidRDefault="004B0D0A" w:rsidP="00750637">
            <w:pPr>
              <w:spacing w:after="0" w:line="240" w:lineRule="exact"/>
              <w:jc w:val="both"/>
              <w:rPr>
                <w:rFonts w:ascii="Arial" w:hAnsi="Arial" w:cs="Arial"/>
                <w:sz w:val="24"/>
                <w:szCs w:val="24"/>
                <w:lang w:val="es-ES_tradnl"/>
              </w:rPr>
            </w:pPr>
            <w:r>
              <w:rPr>
                <w:rFonts w:ascii="Arial" w:hAnsi="Arial" w:cs="Arial"/>
                <w:sz w:val="24"/>
                <w:szCs w:val="24"/>
                <w:lang w:val="es-ES_tradnl"/>
              </w:rPr>
              <w:t>Otros</w:t>
            </w:r>
            <w:r w:rsidR="00350B75">
              <w:rPr>
                <w:rFonts w:ascii="Arial" w:hAnsi="Arial" w:cs="Arial"/>
                <w:sz w:val="24"/>
                <w:szCs w:val="24"/>
                <w:lang w:val="es-ES_tradnl"/>
              </w:rPr>
              <w:t xml:space="preserve"> </w:t>
            </w:r>
            <w:r w:rsidR="00750637">
              <w:rPr>
                <w:rFonts w:ascii="Arial" w:hAnsi="Arial" w:cs="Arial"/>
                <w:sz w:val="24"/>
                <w:szCs w:val="24"/>
                <w:lang w:val="es-ES_tradnl"/>
              </w:rPr>
              <w:t xml:space="preserve">Asuntos </w:t>
            </w:r>
            <w:r w:rsidR="00750637">
              <w:rPr>
                <w:sz w:val="24"/>
                <w:szCs w:val="24"/>
                <w:lang w:val="es-ES_tradnl"/>
              </w:rPr>
              <w:t>(Tres usuarios desean acordar cuidados y manutención de adulto mayor en la familia, solicita ayuda económica para manutención de hijo no reconocido, desea a ingresar al domicilio donde el habitada con su hija adoptiva que al fallecer su esposa le impide el acceso, Dos usuarias solicitan apoyo económico para hijos no reconocidos, vive separado de su pareja la cual tiene 8 meses de embarazo y desea hacerse cargo de los gastos que se generen, Solicitan citar a ocho hermanos para cuidado y manutención de su madre)</w:t>
            </w:r>
          </w:p>
        </w:tc>
        <w:tc>
          <w:tcPr>
            <w:tcW w:w="2410" w:type="dxa"/>
          </w:tcPr>
          <w:p w:rsidR="004B0D0A" w:rsidRDefault="00071CDE" w:rsidP="003C7879">
            <w:pPr>
              <w:spacing w:after="0" w:line="240" w:lineRule="auto"/>
              <w:jc w:val="center"/>
              <w:rPr>
                <w:rFonts w:ascii="Arial" w:hAnsi="Arial" w:cs="Arial"/>
                <w:sz w:val="24"/>
                <w:szCs w:val="24"/>
                <w:lang w:val="es-ES_tradnl"/>
              </w:rPr>
            </w:pPr>
            <w:r>
              <w:rPr>
                <w:rFonts w:ascii="Arial" w:hAnsi="Arial" w:cs="Arial"/>
                <w:sz w:val="24"/>
                <w:szCs w:val="24"/>
                <w:lang w:val="es-ES_tradnl"/>
              </w:rPr>
              <w:t>9</w:t>
            </w:r>
          </w:p>
        </w:tc>
      </w:tr>
      <w:tr w:rsidR="004B0D0A" w:rsidTr="004B0D0A">
        <w:tc>
          <w:tcPr>
            <w:tcW w:w="6662" w:type="dxa"/>
          </w:tcPr>
          <w:p w:rsidR="004B0D0A" w:rsidRPr="004B0D0A" w:rsidRDefault="004B0D0A" w:rsidP="009B50D7">
            <w:pPr>
              <w:spacing w:after="0" w:line="240" w:lineRule="auto"/>
              <w:rPr>
                <w:rFonts w:ascii="Arial" w:hAnsi="Arial" w:cs="Arial"/>
                <w:b/>
                <w:sz w:val="24"/>
                <w:szCs w:val="24"/>
                <w:lang w:val="es-ES_tradnl"/>
              </w:rPr>
            </w:pPr>
            <w:r w:rsidRPr="004B0D0A">
              <w:rPr>
                <w:rFonts w:ascii="Arial" w:hAnsi="Arial" w:cs="Arial"/>
                <w:b/>
                <w:sz w:val="24"/>
                <w:szCs w:val="24"/>
                <w:lang w:val="es-ES_tradnl"/>
              </w:rPr>
              <w:t>Total</w:t>
            </w:r>
          </w:p>
        </w:tc>
        <w:tc>
          <w:tcPr>
            <w:tcW w:w="2410" w:type="dxa"/>
          </w:tcPr>
          <w:p w:rsidR="004B0D0A" w:rsidRDefault="00071CDE" w:rsidP="003C7879">
            <w:pPr>
              <w:spacing w:after="0" w:line="240" w:lineRule="auto"/>
              <w:jc w:val="center"/>
              <w:rPr>
                <w:rFonts w:ascii="Arial" w:hAnsi="Arial" w:cs="Arial"/>
                <w:sz w:val="24"/>
                <w:szCs w:val="24"/>
                <w:lang w:val="es-ES_tradnl"/>
              </w:rPr>
            </w:pPr>
            <w:r>
              <w:rPr>
                <w:rFonts w:ascii="Arial" w:hAnsi="Arial" w:cs="Arial"/>
                <w:sz w:val="24"/>
                <w:szCs w:val="24"/>
                <w:lang w:val="es-ES_tradnl"/>
              </w:rPr>
              <w:t>207</w:t>
            </w:r>
          </w:p>
        </w:tc>
      </w:tr>
    </w:tbl>
    <w:p w:rsidR="006A657C" w:rsidRDefault="006A657C" w:rsidP="003C7879">
      <w:pPr>
        <w:spacing w:after="0" w:line="240" w:lineRule="auto"/>
        <w:jc w:val="center"/>
        <w:rPr>
          <w:rFonts w:ascii="Arial" w:hAnsi="Arial" w:cs="Arial"/>
          <w:sz w:val="24"/>
          <w:szCs w:val="24"/>
          <w:lang w:val="es-ES_tradnl"/>
        </w:rPr>
      </w:pPr>
    </w:p>
    <w:p w:rsidR="00750637" w:rsidRDefault="00750637" w:rsidP="003C7879">
      <w:pPr>
        <w:spacing w:after="0" w:line="240" w:lineRule="auto"/>
        <w:jc w:val="center"/>
        <w:rPr>
          <w:rFonts w:ascii="Arial" w:hAnsi="Arial" w:cs="Arial"/>
          <w:sz w:val="24"/>
          <w:szCs w:val="24"/>
          <w:lang w:val="es-ES_tradnl"/>
        </w:rPr>
      </w:pPr>
    </w:p>
    <w:p w:rsidR="003C7879" w:rsidRPr="00D84DC2" w:rsidRDefault="003C7879" w:rsidP="0042426A">
      <w:pPr>
        <w:spacing w:after="0" w:line="240" w:lineRule="auto"/>
        <w:ind w:left="567" w:firstLine="142"/>
        <w:rPr>
          <w:sz w:val="24"/>
          <w:szCs w:val="24"/>
          <w:lang w:val="es-ES_tradnl"/>
        </w:rPr>
      </w:pPr>
      <w:r w:rsidRPr="000633FF">
        <w:rPr>
          <w:rFonts w:ascii="Arial" w:hAnsi="Arial" w:cs="Arial"/>
          <w:sz w:val="24"/>
          <w:szCs w:val="24"/>
          <w:lang w:val="es-ES_tradnl"/>
        </w:rPr>
        <w:t xml:space="preserve">   </w:t>
      </w:r>
      <w:r>
        <w:rPr>
          <w:sz w:val="24"/>
          <w:szCs w:val="24"/>
          <w:lang w:val="es-ES_tradnl"/>
        </w:rPr>
        <w:t xml:space="preserve">        </w:t>
      </w:r>
      <w:r w:rsidRPr="008D4AD5">
        <w:rPr>
          <w:noProof/>
          <w:sz w:val="24"/>
          <w:szCs w:val="24"/>
          <w:lang w:val="es-MX" w:eastAsia="es-MX"/>
        </w:rPr>
        <w:drawing>
          <wp:inline distT="0" distB="0" distL="0" distR="0">
            <wp:extent cx="4925060" cy="2590800"/>
            <wp:effectExtent l="19050" t="0" r="27940" b="0"/>
            <wp:docPr id="1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7879" w:rsidRDefault="003C7879" w:rsidP="003C7879">
      <w:pPr>
        <w:jc w:val="center"/>
        <w:rPr>
          <w:rFonts w:ascii="Arial" w:hAnsi="Arial" w:cs="Arial"/>
          <w:sz w:val="24"/>
          <w:szCs w:val="24"/>
          <w:lang w:val="es-ES_tradnl"/>
        </w:rPr>
      </w:pPr>
      <w:r>
        <w:rPr>
          <w:rFonts w:ascii="Arial" w:hAnsi="Arial" w:cs="Arial"/>
          <w:sz w:val="24"/>
          <w:szCs w:val="24"/>
          <w:lang w:val="es-ES_tradnl"/>
        </w:rPr>
        <w:t xml:space="preserve">                      </w:t>
      </w:r>
    </w:p>
    <w:p w:rsidR="00750637" w:rsidRDefault="003C7879" w:rsidP="00350B75">
      <w:pPr>
        <w:spacing w:after="0" w:line="240" w:lineRule="auto"/>
        <w:jc w:val="center"/>
        <w:rPr>
          <w:rFonts w:ascii="Arial" w:hAnsi="Arial" w:cs="Arial"/>
          <w:sz w:val="24"/>
          <w:szCs w:val="24"/>
          <w:lang w:val="es-ES_tradnl"/>
        </w:rPr>
      </w:pPr>
      <w:r>
        <w:rPr>
          <w:rFonts w:ascii="Arial" w:hAnsi="Arial" w:cs="Arial"/>
          <w:sz w:val="24"/>
          <w:szCs w:val="24"/>
          <w:lang w:val="es-ES_tradnl"/>
        </w:rPr>
        <w:t xml:space="preserve">               </w:t>
      </w:r>
    </w:p>
    <w:p w:rsidR="00750637" w:rsidRDefault="00750637" w:rsidP="00350B75">
      <w:pPr>
        <w:spacing w:after="0" w:line="240" w:lineRule="auto"/>
        <w:jc w:val="center"/>
        <w:rPr>
          <w:rFonts w:ascii="Arial" w:hAnsi="Arial" w:cs="Arial"/>
          <w:sz w:val="24"/>
          <w:szCs w:val="24"/>
          <w:lang w:val="es-ES_tradnl"/>
        </w:rPr>
      </w:pPr>
    </w:p>
    <w:p w:rsidR="00750637" w:rsidRDefault="00750637" w:rsidP="00350B75">
      <w:pPr>
        <w:spacing w:after="0" w:line="240" w:lineRule="auto"/>
        <w:jc w:val="center"/>
        <w:rPr>
          <w:rFonts w:ascii="Arial" w:hAnsi="Arial" w:cs="Arial"/>
          <w:sz w:val="24"/>
          <w:szCs w:val="24"/>
          <w:lang w:val="es-ES_tradnl"/>
        </w:rPr>
      </w:pPr>
    </w:p>
    <w:p w:rsidR="00750637" w:rsidRDefault="00750637" w:rsidP="00350B75">
      <w:pPr>
        <w:spacing w:after="0" w:line="240" w:lineRule="auto"/>
        <w:jc w:val="center"/>
        <w:rPr>
          <w:rFonts w:ascii="Arial" w:hAnsi="Arial" w:cs="Arial"/>
          <w:sz w:val="24"/>
          <w:szCs w:val="24"/>
          <w:lang w:val="es-ES_tradnl"/>
        </w:rPr>
      </w:pPr>
    </w:p>
    <w:p w:rsidR="00750637" w:rsidRDefault="00750637" w:rsidP="00350B75">
      <w:pPr>
        <w:spacing w:after="0" w:line="240" w:lineRule="auto"/>
        <w:jc w:val="center"/>
        <w:rPr>
          <w:rFonts w:ascii="Arial" w:hAnsi="Arial" w:cs="Arial"/>
          <w:sz w:val="24"/>
          <w:szCs w:val="24"/>
          <w:lang w:val="es-ES_tradnl"/>
        </w:rPr>
      </w:pPr>
    </w:p>
    <w:p w:rsidR="00750637" w:rsidRDefault="00750637" w:rsidP="00350B75">
      <w:pPr>
        <w:spacing w:after="0" w:line="240" w:lineRule="auto"/>
        <w:jc w:val="center"/>
        <w:rPr>
          <w:rFonts w:ascii="Arial" w:hAnsi="Arial" w:cs="Arial"/>
          <w:sz w:val="24"/>
          <w:szCs w:val="24"/>
          <w:lang w:val="es-ES_tradnl"/>
        </w:rPr>
      </w:pPr>
    </w:p>
    <w:p w:rsidR="003C7879" w:rsidRDefault="003C7879" w:rsidP="00350B75">
      <w:pPr>
        <w:spacing w:after="0" w:line="240" w:lineRule="auto"/>
        <w:jc w:val="center"/>
        <w:rPr>
          <w:rFonts w:ascii="Arial" w:hAnsi="Arial" w:cs="Arial"/>
          <w:sz w:val="24"/>
          <w:szCs w:val="24"/>
          <w:lang w:val="es-ES_tradnl"/>
        </w:rPr>
      </w:pPr>
      <w:r>
        <w:rPr>
          <w:rFonts w:ascii="Arial" w:hAnsi="Arial" w:cs="Arial"/>
          <w:sz w:val="24"/>
          <w:szCs w:val="24"/>
          <w:lang w:val="es-ES_tradnl"/>
        </w:rPr>
        <w:t xml:space="preserve"> </w:t>
      </w:r>
    </w:p>
    <w:p w:rsidR="00CD6250" w:rsidRDefault="00CD6250" w:rsidP="003C7879">
      <w:pPr>
        <w:spacing w:after="0" w:line="240" w:lineRule="auto"/>
        <w:jc w:val="center"/>
        <w:rPr>
          <w:rFonts w:ascii="Arial" w:hAnsi="Arial" w:cs="Arial"/>
          <w:sz w:val="24"/>
          <w:szCs w:val="24"/>
          <w:lang w:val="es-ES_tradnl"/>
        </w:rPr>
      </w:pPr>
    </w:p>
    <w:p w:rsidR="00CC4184" w:rsidRDefault="00CC4184" w:rsidP="00CC4184">
      <w:pPr>
        <w:spacing w:after="0" w:line="240" w:lineRule="auto"/>
        <w:jc w:val="center"/>
        <w:rPr>
          <w:rFonts w:ascii="Arial" w:hAnsi="Arial" w:cs="Arial"/>
          <w:sz w:val="24"/>
          <w:szCs w:val="24"/>
          <w:lang w:val="es-ES_tradnl"/>
        </w:rPr>
      </w:pPr>
      <w:r>
        <w:rPr>
          <w:rFonts w:ascii="Arial" w:hAnsi="Arial" w:cs="Arial"/>
          <w:sz w:val="24"/>
          <w:szCs w:val="24"/>
          <w:lang w:val="es-ES_tradnl"/>
        </w:rPr>
        <w:t>ETAPA EN LA QUE SE ENCUENTRAN:</w:t>
      </w:r>
    </w:p>
    <w:p w:rsidR="00EB0206" w:rsidRDefault="00EB0206" w:rsidP="00CC4184">
      <w:pPr>
        <w:spacing w:after="0" w:line="240" w:lineRule="auto"/>
        <w:jc w:val="center"/>
        <w:rPr>
          <w:rFonts w:ascii="Arial" w:hAnsi="Arial" w:cs="Arial"/>
          <w:sz w:val="24"/>
          <w:szCs w:val="24"/>
          <w:lang w:val="es-ES_tradnl"/>
        </w:rPr>
      </w:pPr>
    </w:p>
    <w:p w:rsidR="006A657C" w:rsidRDefault="001B6D70" w:rsidP="00C0722B">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Se giraron </w:t>
      </w:r>
      <w:r w:rsidR="00C80919">
        <w:rPr>
          <w:rFonts w:ascii="Arial" w:hAnsi="Arial" w:cs="Arial"/>
          <w:b/>
          <w:sz w:val="24"/>
          <w:szCs w:val="24"/>
          <w:lang w:val="es-ES_tradnl"/>
        </w:rPr>
        <w:t>207</w:t>
      </w:r>
      <w:r w:rsidR="002E209D">
        <w:rPr>
          <w:rFonts w:ascii="Arial" w:hAnsi="Arial" w:cs="Arial"/>
          <w:b/>
          <w:sz w:val="24"/>
          <w:szCs w:val="24"/>
          <w:lang w:val="es-ES_tradnl"/>
        </w:rPr>
        <w:t xml:space="preserve"> </w:t>
      </w:r>
      <w:r w:rsidR="00C0722B">
        <w:rPr>
          <w:rFonts w:ascii="Arial" w:hAnsi="Arial" w:cs="Arial"/>
          <w:sz w:val="24"/>
          <w:szCs w:val="24"/>
          <w:lang w:val="es-ES_tradnl"/>
        </w:rPr>
        <w:t>invitaciones relativas a la materia familiar, de las cuales, fu</w:t>
      </w:r>
      <w:r w:rsidR="006A657C">
        <w:rPr>
          <w:rFonts w:ascii="Arial" w:hAnsi="Arial" w:cs="Arial"/>
          <w:sz w:val="24"/>
          <w:szCs w:val="24"/>
          <w:lang w:val="es-ES_tradnl"/>
        </w:rPr>
        <w:t>eron aceptadas por la contraparte para iniciación de procedimiento</w:t>
      </w:r>
      <w:r w:rsidR="00C9219B">
        <w:rPr>
          <w:rFonts w:ascii="Arial" w:hAnsi="Arial" w:cs="Arial"/>
          <w:sz w:val="24"/>
          <w:szCs w:val="24"/>
          <w:lang w:val="es-ES_tradnl"/>
        </w:rPr>
        <w:t xml:space="preserve"> </w:t>
      </w:r>
      <w:r w:rsidR="00C80919">
        <w:rPr>
          <w:rFonts w:ascii="Arial" w:hAnsi="Arial" w:cs="Arial"/>
          <w:b/>
          <w:sz w:val="24"/>
          <w:szCs w:val="24"/>
          <w:lang w:val="es-ES_tradnl"/>
        </w:rPr>
        <w:t>198</w:t>
      </w:r>
      <w:r w:rsidR="00DF464A">
        <w:rPr>
          <w:rFonts w:ascii="Arial" w:hAnsi="Arial" w:cs="Arial"/>
          <w:b/>
          <w:sz w:val="24"/>
          <w:szCs w:val="24"/>
          <w:lang w:val="es-ES_tradnl"/>
        </w:rPr>
        <w:t xml:space="preserve"> </w:t>
      </w:r>
      <w:r w:rsidR="007F57F7">
        <w:rPr>
          <w:rFonts w:ascii="Arial" w:hAnsi="Arial" w:cs="Arial"/>
          <w:sz w:val="24"/>
          <w:szCs w:val="24"/>
          <w:lang w:val="es-ES_tradnl"/>
        </w:rPr>
        <w:t xml:space="preserve">asuntos. El resto </w:t>
      </w:r>
      <w:r w:rsidR="007F57F7" w:rsidRPr="003D2355">
        <w:rPr>
          <w:rFonts w:ascii="Arial" w:hAnsi="Arial" w:cs="Arial"/>
          <w:b/>
          <w:sz w:val="24"/>
          <w:szCs w:val="24"/>
          <w:lang w:val="es-ES_tradnl"/>
        </w:rPr>
        <w:t>(</w:t>
      </w:r>
      <w:r w:rsidR="00C80919">
        <w:rPr>
          <w:rFonts w:ascii="Arial" w:hAnsi="Arial" w:cs="Arial"/>
          <w:b/>
          <w:sz w:val="24"/>
          <w:szCs w:val="24"/>
          <w:lang w:val="es-ES_tradnl"/>
        </w:rPr>
        <w:t>9</w:t>
      </w:r>
      <w:r w:rsidR="006A657C" w:rsidRPr="003D2355">
        <w:rPr>
          <w:rFonts w:ascii="Arial" w:hAnsi="Arial" w:cs="Arial"/>
          <w:b/>
          <w:sz w:val="24"/>
          <w:szCs w:val="24"/>
          <w:lang w:val="es-ES_tradnl"/>
        </w:rPr>
        <w:t>),</w:t>
      </w:r>
      <w:r w:rsidR="006A657C">
        <w:rPr>
          <w:rFonts w:ascii="Arial" w:hAnsi="Arial" w:cs="Arial"/>
          <w:sz w:val="24"/>
          <w:szCs w:val="24"/>
          <w:lang w:val="es-ES_tradnl"/>
        </w:rPr>
        <w:t xml:space="preserve"> fueron </w:t>
      </w:r>
      <w:r w:rsidR="005D77B6">
        <w:rPr>
          <w:rFonts w:ascii="Arial" w:hAnsi="Arial" w:cs="Arial"/>
          <w:sz w:val="24"/>
          <w:szCs w:val="24"/>
          <w:lang w:val="es-ES_tradnl"/>
        </w:rPr>
        <w:t>n</w:t>
      </w:r>
      <w:r w:rsidR="006A657C">
        <w:rPr>
          <w:rFonts w:ascii="Arial" w:hAnsi="Arial" w:cs="Arial"/>
          <w:sz w:val="24"/>
          <w:szCs w:val="24"/>
          <w:lang w:val="es-ES_tradnl"/>
        </w:rPr>
        <w:t>o aceptadas</w:t>
      </w:r>
      <w:r w:rsidR="00EB0206">
        <w:rPr>
          <w:rFonts w:ascii="Arial" w:hAnsi="Arial" w:cs="Arial"/>
          <w:sz w:val="24"/>
          <w:szCs w:val="24"/>
          <w:lang w:val="es-ES_tradnl"/>
        </w:rPr>
        <w:t>.</w:t>
      </w:r>
    </w:p>
    <w:p w:rsidR="00EB0206" w:rsidRDefault="00EB0206" w:rsidP="006A657C">
      <w:pPr>
        <w:spacing w:after="0" w:line="240" w:lineRule="auto"/>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B96D79" w:rsidTr="001B6D70">
        <w:trPr>
          <w:jc w:val="center"/>
        </w:trPr>
        <w:tc>
          <w:tcPr>
            <w:tcW w:w="4788" w:type="dxa"/>
          </w:tcPr>
          <w:p w:rsidR="00C33106" w:rsidRDefault="00C33106" w:rsidP="006A657C">
            <w:pPr>
              <w:spacing w:after="0" w:line="240" w:lineRule="auto"/>
              <w:rPr>
                <w:rFonts w:ascii="Arial" w:hAnsi="Arial" w:cs="Arial"/>
                <w:sz w:val="24"/>
                <w:szCs w:val="24"/>
                <w:lang w:val="es-ES_tradnl"/>
              </w:rPr>
            </w:pPr>
          </w:p>
          <w:p w:rsidR="00B96D79" w:rsidRDefault="006A657C" w:rsidP="006A657C">
            <w:pPr>
              <w:spacing w:after="0" w:line="240" w:lineRule="auto"/>
              <w:rPr>
                <w:rFonts w:ascii="Arial" w:hAnsi="Arial" w:cs="Arial"/>
                <w:sz w:val="24"/>
                <w:szCs w:val="24"/>
                <w:lang w:val="es-ES_tradnl"/>
              </w:rPr>
            </w:pPr>
            <w:r>
              <w:rPr>
                <w:rFonts w:ascii="Arial" w:hAnsi="Arial" w:cs="Arial"/>
                <w:sz w:val="24"/>
                <w:szCs w:val="24"/>
                <w:lang w:val="es-ES_tradnl"/>
              </w:rPr>
              <w:t>Fueron aceptadas para mediación o conciliación</w:t>
            </w:r>
          </w:p>
        </w:tc>
        <w:tc>
          <w:tcPr>
            <w:tcW w:w="1274" w:type="dxa"/>
            <w:vAlign w:val="bottom"/>
          </w:tcPr>
          <w:p w:rsidR="00B96D79" w:rsidRPr="0019532C" w:rsidRDefault="00C80919" w:rsidP="00ED1478">
            <w:pPr>
              <w:spacing w:after="0" w:line="240" w:lineRule="auto"/>
              <w:jc w:val="center"/>
              <w:rPr>
                <w:rFonts w:ascii="Arial" w:hAnsi="Arial" w:cs="Arial"/>
                <w:sz w:val="24"/>
                <w:szCs w:val="24"/>
                <w:lang w:val="es-ES_tradnl"/>
              </w:rPr>
            </w:pPr>
            <w:r>
              <w:rPr>
                <w:rFonts w:ascii="Arial" w:hAnsi="Arial" w:cs="Arial"/>
                <w:sz w:val="24"/>
                <w:szCs w:val="24"/>
                <w:lang w:val="es-ES_tradnl"/>
              </w:rPr>
              <w:t>198</w:t>
            </w:r>
          </w:p>
        </w:tc>
      </w:tr>
      <w:tr w:rsidR="00B96D79" w:rsidTr="001B6D70">
        <w:trPr>
          <w:jc w:val="center"/>
        </w:trPr>
        <w:tc>
          <w:tcPr>
            <w:tcW w:w="4788" w:type="dxa"/>
          </w:tcPr>
          <w:p w:rsidR="00C33106" w:rsidRDefault="00C33106" w:rsidP="006A657C">
            <w:pPr>
              <w:spacing w:after="0" w:line="240" w:lineRule="auto"/>
              <w:rPr>
                <w:rFonts w:ascii="Arial" w:hAnsi="Arial" w:cs="Arial"/>
                <w:sz w:val="24"/>
                <w:szCs w:val="24"/>
                <w:lang w:val="es-ES_tradnl"/>
              </w:rPr>
            </w:pPr>
          </w:p>
          <w:p w:rsidR="00B96D79" w:rsidRDefault="00B96D79" w:rsidP="006A657C">
            <w:pPr>
              <w:spacing w:after="0" w:line="240" w:lineRule="auto"/>
              <w:rPr>
                <w:rFonts w:ascii="Arial" w:hAnsi="Arial" w:cs="Arial"/>
                <w:sz w:val="24"/>
                <w:szCs w:val="24"/>
                <w:lang w:val="es-ES_tradnl"/>
              </w:rPr>
            </w:pPr>
            <w:r>
              <w:rPr>
                <w:rFonts w:ascii="Arial" w:hAnsi="Arial" w:cs="Arial"/>
                <w:sz w:val="24"/>
                <w:szCs w:val="24"/>
                <w:lang w:val="es-ES_tradnl"/>
              </w:rPr>
              <w:t>N</w:t>
            </w:r>
            <w:r w:rsidR="006A657C">
              <w:rPr>
                <w:rFonts w:ascii="Arial" w:hAnsi="Arial" w:cs="Arial"/>
                <w:sz w:val="24"/>
                <w:szCs w:val="24"/>
                <w:lang w:val="es-ES_tradnl"/>
              </w:rPr>
              <w:t>o aceptadas</w:t>
            </w:r>
          </w:p>
        </w:tc>
        <w:tc>
          <w:tcPr>
            <w:tcW w:w="1274" w:type="dxa"/>
            <w:vAlign w:val="bottom"/>
          </w:tcPr>
          <w:p w:rsidR="00B96D79" w:rsidRPr="0019532C" w:rsidRDefault="00C80919" w:rsidP="00ED1478">
            <w:pPr>
              <w:spacing w:after="0" w:line="240" w:lineRule="auto"/>
              <w:jc w:val="center"/>
              <w:rPr>
                <w:rFonts w:ascii="Arial" w:hAnsi="Arial" w:cs="Arial"/>
                <w:sz w:val="24"/>
                <w:szCs w:val="24"/>
                <w:lang w:val="es-ES_tradnl"/>
              </w:rPr>
            </w:pPr>
            <w:r>
              <w:rPr>
                <w:rFonts w:ascii="Arial" w:hAnsi="Arial" w:cs="Arial"/>
                <w:sz w:val="24"/>
                <w:szCs w:val="24"/>
                <w:lang w:val="es-ES_tradnl"/>
              </w:rPr>
              <w:t>9</w:t>
            </w:r>
          </w:p>
        </w:tc>
      </w:tr>
      <w:tr w:rsidR="00A76B56" w:rsidTr="001B6D70">
        <w:trPr>
          <w:jc w:val="center"/>
        </w:trPr>
        <w:tc>
          <w:tcPr>
            <w:tcW w:w="4788" w:type="dxa"/>
          </w:tcPr>
          <w:p w:rsidR="00C33106" w:rsidRDefault="00C33106" w:rsidP="000D303C">
            <w:pPr>
              <w:spacing w:after="0" w:line="240" w:lineRule="auto"/>
              <w:rPr>
                <w:rFonts w:ascii="Arial" w:hAnsi="Arial" w:cs="Arial"/>
                <w:b/>
                <w:sz w:val="24"/>
                <w:szCs w:val="24"/>
                <w:lang w:val="es-ES_tradnl"/>
              </w:rPr>
            </w:pPr>
          </w:p>
          <w:p w:rsidR="00A76B56" w:rsidRPr="00A76B56" w:rsidRDefault="006B623D" w:rsidP="006B623D">
            <w:pPr>
              <w:spacing w:after="0" w:line="240" w:lineRule="auto"/>
              <w:rPr>
                <w:rFonts w:ascii="Arial" w:hAnsi="Arial" w:cs="Arial"/>
                <w:b/>
                <w:sz w:val="24"/>
                <w:szCs w:val="24"/>
                <w:lang w:val="es-ES_tradnl"/>
              </w:rPr>
            </w:pPr>
            <w:r>
              <w:rPr>
                <w:rFonts w:ascii="Arial" w:hAnsi="Arial" w:cs="Arial"/>
                <w:b/>
                <w:sz w:val="24"/>
                <w:szCs w:val="24"/>
                <w:lang w:val="es-ES_tradnl"/>
              </w:rPr>
              <w:t>Invitaciones giradas</w:t>
            </w:r>
          </w:p>
        </w:tc>
        <w:tc>
          <w:tcPr>
            <w:tcW w:w="1274" w:type="dxa"/>
            <w:vAlign w:val="bottom"/>
          </w:tcPr>
          <w:p w:rsidR="003D2355" w:rsidRPr="00B96D79" w:rsidRDefault="00C80919" w:rsidP="00ED1478">
            <w:pPr>
              <w:spacing w:after="0" w:line="240" w:lineRule="auto"/>
              <w:jc w:val="center"/>
              <w:rPr>
                <w:rFonts w:ascii="Arial" w:hAnsi="Arial" w:cs="Arial"/>
                <w:b/>
                <w:sz w:val="24"/>
                <w:szCs w:val="24"/>
                <w:lang w:val="es-ES_tradnl"/>
              </w:rPr>
            </w:pPr>
            <w:r>
              <w:rPr>
                <w:rFonts w:ascii="Arial" w:hAnsi="Arial" w:cs="Arial"/>
                <w:b/>
                <w:sz w:val="24"/>
                <w:szCs w:val="24"/>
                <w:lang w:val="es-ES_tradnl"/>
              </w:rPr>
              <w:t>207</w:t>
            </w:r>
          </w:p>
        </w:tc>
      </w:tr>
    </w:tbl>
    <w:p w:rsidR="00B96D79" w:rsidRDefault="00B96D79" w:rsidP="003C7879">
      <w:pPr>
        <w:spacing w:after="0" w:line="240" w:lineRule="auto"/>
        <w:jc w:val="center"/>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3C7879" w:rsidRDefault="00D97E21" w:rsidP="003C7879">
      <w:pPr>
        <w:spacing w:after="0" w:line="240" w:lineRule="auto"/>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7879" w:rsidRDefault="00540664" w:rsidP="003C7879">
      <w:pPr>
        <w:spacing w:after="0" w:line="240" w:lineRule="auto"/>
        <w:jc w:val="center"/>
        <w:rPr>
          <w:rFonts w:ascii="Arial" w:hAnsi="Arial" w:cs="Arial"/>
          <w:sz w:val="24"/>
          <w:szCs w:val="24"/>
          <w:lang w:val="es-ES_tradnl"/>
        </w:rPr>
      </w:pPr>
      <w:r w:rsidRPr="00540664">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8pt;margin-top:.25pt;width:6in;height:0;z-index:251658240" o:connectortype="straight"/>
        </w:pict>
      </w:r>
    </w:p>
    <w:p w:rsidR="003C7879" w:rsidRDefault="003C7879"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7F57F7" w:rsidRDefault="007F57F7" w:rsidP="00CC265D">
      <w:pPr>
        <w:spacing w:after="0" w:line="240" w:lineRule="auto"/>
        <w:rPr>
          <w:rFonts w:ascii="Arial" w:hAnsi="Arial" w:cs="Arial"/>
          <w:sz w:val="24"/>
          <w:szCs w:val="24"/>
          <w:lang w:val="es-ES_tradnl"/>
        </w:rPr>
      </w:pPr>
    </w:p>
    <w:p w:rsidR="00D314D8" w:rsidRDefault="00D314D8" w:rsidP="00CC265D">
      <w:pPr>
        <w:spacing w:after="0" w:line="240" w:lineRule="auto"/>
        <w:rPr>
          <w:rFonts w:ascii="Arial" w:hAnsi="Arial" w:cs="Arial"/>
          <w:sz w:val="24"/>
          <w:szCs w:val="24"/>
          <w:lang w:val="es-ES_tradnl"/>
        </w:rPr>
      </w:pPr>
    </w:p>
    <w:p w:rsidR="00D314D8" w:rsidRDefault="00D314D8" w:rsidP="00CC265D">
      <w:pPr>
        <w:spacing w:after="0" w:line="240" w:lineRule="auto"/>
        <w:rPr>
          <w:rFonts w:ascii="Arial" w:hAnsi="Arial" w:cs="Arial"/>
          <w:sz w:val="24"/>
          <w:szCs w:val="24"/>
          <w:lang w:val="es-ES_tradnl"/>
        </w:rPr>
      </w:pPr>
    </w:p>
    <w:p w:rsidR="003C7879" w:rsidRPr="00C241E4" w:rsidRDefault="007F3420" w:rsidP="00CC265D">
      <w:pPr>
        <w:spacing w:after="0" w:line="240" w:lineRule="auto"/>
        <w:rPr>
          <w:rFonts w:ascii="Arial" w:hAnsi="Arial" w:cs="Arial"/>
          <w:b/>
          <w:sz w:val="24"/>
          <w:szCs w:val="24"/>
          <w:lang w:val="es-ES_tradnl"/>
        </w:rPr>
      </w:pPr>
      <w:r>
        <w:rPr>
          <w:rFonts w:ascii="Arial" w:hAnsi="Arial" w:cs="Arial"/>
          <w:sz w:val="24"/>
          <w:szCs w:val="24"/>
          <w:lang w:val="es-ES_tradnl"/>
        </w:rPr>
        <w:t>De las</w:t>
      </w:r>
      <w:r w:rsidRPr="00035F11">
        <w:rPr>
          <w:rFonts w:ascii="Arial" w:hAnsi="Arial" w:cs="Arial"/>
          <w:b/>
          <w:sz w:val="24"/>
          <w:szCs w:val="24"/>
          <w:lang w:val="es-ES_tradnl"/>
        </w:rPr>
        <w:t xml:space="preserve"> </w:t>
      </w:r>
      <w:r w:rsidR="00C80919">
        <w:rPr>
          <w:rFonts w:ascii="Arial" w:hAnsi="Arial" w:cs="Arial"/>
          <w:b/>
          <w:sz w:val="24"/>
          <w:szCs w:val="24"/>
          <w:lang w:val="es-ES_tradnl"/>
        </w:rPr>
        <w:t>198</w:t>
      </w:r>
      <w:r w:rsidR="00084F10">
        <w:rPr>
          <w:rFonts w:ascii="Arial" w:hAnsi="Arial" w:cs="Arial"/>
          <w:b/>
          <w:sz w:val="24"/>
          <w:szCs w:val="24"/>
          <w:lang w:val="es-ES_tradnl"/>
        </w:rPr>
        <w:t xml:space="preserve"> </w:t>
      </w:r>
      <w:r w:rsidR="00CC265D">
        <w:rPr>
          <w:rFonts w:ascii="Arial" w:hAnsi="Arial" w:cs="Arial"/>
          <w:sz w:val="24"/>
          <w:szCs w:val="24"/>
          <w:lang w:val="es-ES_tradnl"/>
        </w:rPr>
        <w:t xml:space="preserve">mediaciones o conciliaciones aceptadas, </w:t>
      </w:r>
      <w:r w:rsidR="005D77B6">
        <w:rPr>
          <w:rFonts w:ascii="Arial" w:hAnsi="Arial" w:cs="Arial"/>
          <w:sz w:val="24"/>
          <w:szCs w:val="24"/>
          <w:lang w:val="es-ES_tradnl"/>
        </w:rPr>
        <w:t>el estado en que se encuentran es el siguiente</w:t>
      </w:r>
      <w:r w:rsidR="00CC265D">
        <w:rPr>
          <w:rFonts w:ascii="Arial" w:hAnsi="Arial" w:cs="Arial"/>
          <w:sz w:val="24"/>
          <w:szCs w:val="24"/>
          <w:lang w:val="es-ES_tradnl"/>
        </w:rPr>
        <w:t>:</w:t>
      </w:r>
    </w:p>
    <w:p w:rsidR="00CC265D" w:rsidRDefault="00CC265D" w:rsidP="00CC265D">
      <w:pPr>
        <w:spacing w:after="0" w:line="240" w:lineRule="auto"/>
        <w:rPr>
          <w:rFonts w:ascii="Arial" w:hAnsi="Arial" w:cs="Arial"/>
          <w:sz w:val="24"/>
          <w:szCs w:val="24"/>
          <w:lang w:val="es-ES_tradnl"/>
        </w:rPr>
      </w:pPr>
    </w:p>
    <w:p w:rsidR="00CC265D" w:rsidRDefault="00CC265D" w:rsidP="00CC265D">
      <w:pPr>
        <w:spacing w:after="0" w:line="240" w:lineRule="auto"/>
        <w:rPr>
          <w:rFonts w:ascii="Arial" w:hAnsi="Arial" w:cs="Arial"/>
          <w:sz w:val="24"/>
          <w:szCs w:val="24"/>
          <w:lang w:val="es-ES_tradnl"/>
        </w:rPr>
      </w:pPr>
    </w:p>
    <w:tbl>
      <w:tblPr>
        <w:tblStyle w:val="Tablaconcuadrcula"/>
        <w:tblpPr w:leftFromText="180" w:rightFromText="180" w:vertAnchor="text" w:horzAnchor="margin" w:tblpXSpec="center" w:tblpY="-31"/>
        <w:tblW w:w="0" w:type="auto"/>
        <w:tblLook w:val="04A0"/>
      </w:tblPr>
      <w:tblGrid>
        <w:gridCol w:w="4788"/>
        <w:gridCol w:w="1274"/>
      </w:tblGrid>
      <w:tr w:rsidR="00C33106" w:rsidTr="00D77576">
        <w:tc>
          <w:tcPr>
            <w:tcW w:w="4788" w:type="dxa"/>
          </w:tcPr>
          <w:p w:rsidR="00C33106" w:rsidRPr="003F7322" w:rsidRDefault="00C33106" w:rsidP="00C33106">
            <w:pPr>
              <w:spacing w:after="0" w:line="240" w:lineRule="auto"/>
              <w:rPr>
                <w:rFonts w:ascii="Arial" w:hAnsi="Arial" w:cs="Arial"/>
                <w:sz w:val="24"/>
                <w:szCs w:val="24"/>
                <w:lang w:val="es-ES_tradnl"/>
              </w:rPr>
            </w:pPr>
          </w:p>
          <w:p w:rsidR="00C33106" w:rsidRPr="003F7322" w:rsidRDefault="007D05BF" w:rsidP="007D05BF">
            <w:pPr>
              <w:spacing w:after="0" w:line="240" w:lineRule="auto"/>
              <w:rPr>
                <w:rFonts w:ascii="Arial" w:hAnsi="Arial" w:cs="Arial"/>
                <w:sz w:val="24"/>
                <w:szCs w:val="24"/>
                <w:lang w:val="es-ES_tradnl"/>
              </w:rPr>
            </w:pPr>
            <w:r>
              <w:rPr>
                <w:rFonts w:ascii="Arial" w:hAnsi="Arial" w:cs="Arial"/>
                <w:sz w:val="24"/>
                <w:szCs w:val="24"/>
                <w:lang w:val="es-ES_tradnl"/>
              </w:rPr>
              <w:t>Concluidos por Convenio</w:t>
            </w:r>
            <w:r w:rsidR="007F57F7" w:rsidRPr="003F7322">
              <w:rPr>
                <w:rFonts w:ascii="Arial" w:hAnsi="Arial" w:cs="Arial"/>
                <w:sz w:val="24"/>
                <w:szCs w:val="24"/>
                <w:lang w:val="es-ES_tradnl"/>
              </w:rPr>
              <w:t xml:space="preserve"> </w:t>
            </w:r>
          </w:p>
        </w:tc>
        <w:tc>
          <w:tcPr>
            <w:tcW w:w="1274" w:type="dxa"/>
            <w:vAlign w:val="bottom"/>
          </w:tcPr>
          <w:p w:rsidR="00C33106" w:rsidRPr="0019532C" w:rsidRDefault="00C80919" w:rsidP="00E14CBC">
            <w:pPr>
              <w:spacing w:after="0" w:line="240" w:lineRule="auto"/>
              <w:jc w:val="center"/>
              <w:rPr>
                <w:rFonts w:ascii="Arial" w:hAnsi="Arial" w:cs="Arial"/>
                <w:sz w:val="24"/>
                <w:szCs w:val="24"/>
                <w:lang w:val="es-ES_tradnl"/>
              </w:rPr>
            </w:pPr>
            <w:r>
              <w:rPr>
                <w:rFonts w:ascii="Arial" w:hAnsi="Arial" w:cs="Arial"/>
                <w:sz w:val="24"/>
                <w:szCs w:val="24"/>
                <w:lang w:val="es-ES_tradnl"/>
              </w:rPr>
              <w:t>67</w:t>
            </w:r>
          </w:p>
        </w:tc>
      </w:tr>
      <w:tr w:rsidR="009E45C8" w:rsidTr="005A51AF">
        <w:tc>
          <w:tcPr>
            <w:tcW w:w="4788" w:type="dxa"/>
            <w:vAlign w:val="bottom"/>
          </w:tcPr>
          <w:p w:rsidR="009E45C8" w:rsidRPr="003F7322" w:rsidRDefault="007D05BF" w:rsidP="007D05BF">
            <w:pPr>
              <w:spacing w:after="0" w:line="240" w:lineRule="auto"/>
              <w:rPr>
                <w:rFonts w:ascii="Arial" w:hAnsi="Arial" w:cs="Arial"/>
                <w:sz w:val="24"/>
                <w:szCs w:val="24"/>
                <w:lang w:val="es-ES_tradnl"/>
              </w:rPr>
            </w:pPr>
            <w:r>
              <w:rPr>
                <w:rFonts w:ascii="Arial" w:hAnsi="Arial" w:cs="Arial"/>
                <w:sz w:val="24"/>
                <w:szCs w:val="24"/>
                <w:lang w:val="es-ES_tradnl"/>
              </w:rPr>
              <w:t>Concluido Exitosamente</w:t>
            </w:r>
          </w:p>
        </w:tc>
        <w:tc>
          <w:tcPr>
            <w:tcW w:w="1274" w:type="dxa"/>
            <w:vAlign w:val="bottom"/>
          </w:tcPr>
          <w:p w:rsidR="009E45C8" w:rsidRPr="0019532C" w:rsidRDefault="00C80919" w:rsidP="009C757E">
            <w:pPr>
              <w:spacing w:after="0" w:line="240" w:lineRule="auto"/>
              <w:jc w:val="center"/>
              <w:rPr>
                <w:rFonts w:ascii="Arial" w:hAnsi="Arial" w:cs="Arial"/>
                <w:sz w:val="24"/>
                <w:szCs w:val="24"/>
                <w:lang w:val="es-ES_tradnl"/>
              </w:rPr>
            </w:pPr>
            <w:r>
              <w:rPr>
                <w:rFonts w:ascii="Arial" w:hAnsi="Arial" w:cs="Arial"/>
                <w:sz w:val="24"/>
                <w:szCs w:val="24"/>
                <w:lang w:val="es-ES_tradnl"/>
              </w:rPr>
              <w:t>10</w:t>
            </w:r>
          </w:p>
        </w:tc>
      </w:tr>
      <w:tr w:rsidR="00C33106" w:rsidRPr="007D7A44" w:rsidTr="00D77576">
        <w:tc>
          <w:tcPr>
            <w:tcW w:w="4788" w:type="dxa"/>
          </w:tcPr>
          <w:p w:rsidR="00C33106" w:rsidRPr="003F7322" w:rsidRDefault="00C33106" w:rsidP="00C33106">
            <w:pPr>
              <w:spacing w:after="0" w:line="240" w:lineRule="auto"/>
              <w:rPr>
                <w:rFonts w:ascii="Arial" w:hAnsi="Arial" w:cs="Arial"/>
                <w:sz w:val="24"/>
                <w:szCs w:val="24"/>
                <w:lang w:val="es-ES_tradnl"/>
              </w:rPr>
            </w:pPr>
          </w:p>
          <w:p w:rsidR="00C33106" w:rsidRPr="003F7322" w:rsidRDefault="00C33106" w:rsidP="00C33106">
            <w:pPr>
              <w:spacing w:after="0" w:line="240" w:lineRule="auto"/>
              <w:rPr>
                <w:rFonts w:ascii="Arial" w:hAnsi="Arial" w:cs="Arial"/>
                <w:sz w:val="24"/>
                <w:szCs w:val="24"/>
                <w:lang w:val="es-ES_tradnl"/>
              </w:rPr>
            </w:pPr>
            <w:r w:rsidRPr="003F7322">
              <w:rPr>
                <w:rFonts w:ascii="Arial" w:hAnsi="Arial" w:cs="Arial"/>
                <w:sz w:val="24"/>
                <w:szCs w:val="24"/>
                <w:lang w:val="es-ES_tradnl"/>
              </w:rPr>
              <w:t>En etapa de procedimiento</w:t>
            </w:r>
          </w:p>
        </w:tc>
        <w:tc>
          <w:tcPr>
            <w:tcW w:w="1274" w:type="dxa"/>
            <w:vAlign w:val="bottom"/>
          </w:tcPr>
          <w:p w:rsidR="00CE1D36" w:rsidRPr="0019532C" w:rsidRDefault="005F0678" w:rsidP="00E14CBC">
            <w:pPr>
              <w:spacing w:after="0" w:line="240" w:lineRule="auto"/>
              <w:jc w:val="center"/>
              <w:rPr>
                <w:rFonts w:ascii="Arial" w:hAnsi="Arial" w:cs="Arial"/>
                <w:sz w:val="24"/>
                <w:szCs w:val="24"/>
                <w:lang w:val="es-ES_tradnl"/>
              </w:rPr>
            </w:pPr>
            <w:r>
              <w:rPr>
                <w:rFonts w:ascii="Arial" w:hAnsi="Arial" w:cs="Arial"/>
                <w:sz w:val="24"/>
                <w:szCs w:val="24"/>
                <w:lang w:val="es-ES_tradnl"/>
              </w:rPr>
              <w:t>1</w:t>
            </w:r>
            <w:r w:rsidR="00C80919">
              <w:rPr>
                <w:rFonts w:ascii="Arial" w:hAnsi="Arial" w:cs="Arial"/>
                <w:sz w:val="24"/>
                <w:szCs w:val="24"/>
                <w:lang w:val="es-ES_tradnl"/>
              </w:rPr>
              <w:t>21</w:t>
            </w:r>
          </w:p>
        </w:tc>
      </w:tr>
      <w:tr w:rsidR="00C33106" w:rsidTr="00ED73D4">
        <w:tc>
          <w:tcPr>
            <w:tcW w:w="4788" w:type="dxa"/>
          </w:tcPr>
          <w:p w:rsidR="00C33106" w:rsidRPr="003F7322" w:rsidRDefault="00C33106" w:rsidP="00C33106">
            <w:pPr>
              <w:spacing w:after="0" w:line="240" w:lineRule="auto"/>
              <w:rPr>
                <w:rFonts w:ascii="Arial" w:hAnsi="Arial" w:cs="Arial"/>
                <w:b/>
                <w:sz w:val="24"/>
                <w:szCs w:val="24"/>
                <w:lang w:val="es-ES_tradnl"/>
              </w:rPr>
            </w:pPr>
          </w:p>
          <w:p w:rsidR="00C33106" w:rsidRPr="003F7322" w:rsidRDefault="00C33106" w:rsidP="00C33106">
            <w:pPr>
              <w:spacing w:after="0" w:line="240" w:lineRule="auto"/>
              <w:rPr>
                <w:rFonts w:ascii="Arial" w:hAnsi="Arial" w:cs="Arial"/>
                <w:b/>
                <w:sz w:val="24"/>
                <w:szCs w:val="24"/>
                <w:lang w:val="es-ES_tradnl"/>
              </w:rPr>
            </w:pPr>
            <w:r w:rsidRPr="003F7322">
              <w:rPr>
                <w:rFonts w:ascii="Arial" w:hAnsi="Arial" w:cs="Arial"/>
                <w:b/>
                <w:sz w:val="24"/>
                <w:szCs w:val="24"/>
                <w:lang w:val="es-ES_tradnl"/>
              </w:rPr>
              <w:t>TOTAL</w:t>
            </w:r>
          </w:p>
        </w:tc>
        <w:tc>
          <w:tcPr>
            <w:tcW w:w="1274" w:type="dxa"/>
            <w:shd w:val="clear" w:color="auto" w:fill="auto"/>
            <w:vAlign w:val="bottom"/>
          </w:tcPr>
          <w:p w:rsidR="00C33106" w:rsidRPr="005F0678" w:rsidRDefault="00C80919" w:rsidP="00E14CBC">
            <w:pPr>
              <w:spacing w:after="0" w:line="240" w:lineRule="auto"/>
              <w:jc w:val="center"/>
              <w:rPr>
                <w:rFonts w:ascii="Arial" w:hAnsi="Arial" w:cs="Arial"/>
                <w:b/>
                <w:sz w:val="24"/>
                <w:szCs w:val="24"/>
                <w:highlight w:val="red"/>
                <w:lang w:val="es-ES_tradnl"/>
              </w:rPr>
            </w:pPr>
            <w:r>
              <w:rPr>
                <w:rFonts w:ascii="Arial" w:hAnsi="Arial" w:cs="Arial"/>
                <w:b/>
                <w:sz w:val="24"/>
                <w:szCs w:val="24"/>
                <w:lang w:val="es-ES_tradnl"/>
              </w:rPr>
              <w:t>198</w:t>
            </w:r>
          </w:p>
        </w:tc>
      </w:tr>
    </w:tbl>
    <w:p w:rsidR="00CC265D" w:rsidRDefault="00CC265D" w:rsidP="00CC265D">
      <w:pPr>
        <w:spacing w:after="0" w:line="240" w:lineRule="auto"/>
        <w:rPr>
          <w:rFonts w:ascii="Arial" w:hAnsi="Arial" w:cs="Arial"/>
          <w:sz w:val="24"/>
          <w:szCs w:val="24"/>
          <w:lang w:val="es-ES_tradnl"/>
        </w:rPr>
      </w:pPr>
    </w:p>
    <w:p w:rsidR="00CC265D" w:rsidRDefault="00CC265D" w:rsidP="00CC265D">
      <w:pPr>
        <w:spacing w:after="0" w:line="240" w:lineRule="auto"/>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3C7879" w:rsidRDefault="00461457" w:rsidP="003C7879">
      <w:pPr>
        <w:spacing w:after="0" w:line="240" w:lineRule="auto"/>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448050"/>
            <wp:effectExtent l="19050" t="0" r="190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6B56" w:rsidRDefault="00540664" w:rsidP="003C7879">
      <w:pPr>
        <w:spacing w:after="0" w:line="240" w:lineRule="auto"/>
        <w:jc w:val="center"/>
        <w:rPr>
          <w:rFonts w:ascii="Arial" w:hAnsi="Arial" w:cs="Arial"/>
          <w:sz w:val="24"/>
          <w:szCs w:val="24"/>
          <w:lang w:val="es-ES_tradnl"/>
        </w:rPr>
      </w:pPr>
      <w:r w:rsidRPr="00540664">
        <w:rPr>
          <w:rFonts w:ascii="Arial" w:hAnsi="Arial" w:cs="Arial"/>
          <w:noProof/>
          <w:sz w:val="24"/>
          <w:szCs w:val="24"/>
        </w:rPr>
        <w:pict>
          <v:shape id="_x0000_s1027" type="#_x0000_t32" style="position:absolute;left:0;text-align:left;margin-left:17.25pt;margin-top:-.1pt;width:432.75pt;height:0;z-index:251659264" o:connectortype="straight"/>
        </w:pict>
      </w:r>
    </w:p>
    <w:p w:rsidR="00A76B56" w:rsidRDefault="00A76B56" w:rsidP="003C7879">
      <w:pPr>
        <w:spacing w:after="0" w:line="240" w:lineRule="auto"/>
        <w:jc w:val="center"/>
        <w:rPr>
          <w:rFonts w:ascii="Arial" w:hAnsi="Arial" w:cs="Arial"/>
          <w:sz w:val="24"/>
          <w:szCs w:val="24"/>
          <w:lang w:val="es-ES_tradnl"/>
        </w:rPr>
      </w:pPr>
    </w:p>
    <w:p w:rsidR="00A76B56" w:rsidRDefault="00A76B56" w:rsidP="003C7879">
      <w:pPr>
        <w:spacing w:after="0" w:line="240" w:lineRule="auto"/>
        <w:jc w:val="center"/>
        <w:rPr>
          <w:rFonts w:ascii="Arial" w:hAnsi="Arial" w:cs="Arial"/>
          <w:sz w:val="24"/>
          <w:szCs w:val="24"/>
          <w:lang w:val="es-ES_tradnl"/>
        </w:rPr>
      </w:pPr>
    </w:p>
    <w:p w:rsidR="00A76B56" w:rsidRDefault="00A76B56" w:rsidP="003C7879">
      <w:pPr>
        <w:spacing w:after="0" w:line="240" w:lineRule="auto"/>
        <w:jc w:val="center"/>
        <w:rPr>
          <w:rFonts w:ascii="Arial" w:hAnsi="Arial" w:cs="Arial"/>
          <w:sz w:val="24"/>
          <w:szCs w:val="24"/>
          <w:lang w:val="es-ES_tradnl"/>
        </w:rPr>
      </w:pPr>
    </w:p>
    <w:p w:rsidR="00A76B56" w:rsidRDefault="00A76B56"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7F204D" w:rsidRDefault="007F204D" w:rsidP="007F204D">
      <w:pPr>
        <w:spacing w:after="0" w:line="240" w:lineRule="auto"/>
        <w:rPr>
          <w:rFonts w:ascii="Arial" w:hAnsi="Arial" w:cs="Arial"/>
          <w:sz w:val="24"/>
          <w:szCs w:val="24"/>
          <w:lang w:val="es-ES_tradnl"/>
        </w:rPr>
      </w:pPr>
    </w:p>
    <w:p w:rsidR="003C7879" w:rsidRDefault="00A76B56" w:rsidP="00BD2D94">
      <w:pPr>
        <w:spacing w:after="0" w:line="240" w:lineRule="auto"/>
        <w:jc w:val="center"/>
        <w:rPr>
          <w:rFonts w:ascii="Arial" w:hAnsi="Arial" w:cs="Arial"/>
          <w:sz w:val="24"/>
          <w:szCs w:val="24"/>
          <w:lang w:val="es-ES_tradnl"/>
        </w:rPr>
      </w:pPr>
      <w:r>
        <w:rPr>
          <w:rFonts w:ascii="Arial" w:hAnsi="Arial" w:cs="Arial"/>
          <w:sz w:val="24"/>
          <w:szCs w:val="24"/>
          <w:lang w:val="es-ES_tradnl"/>
        </w:rPr>
        <w:t xml:space="preserve">MATERIA </w:t>
      </w:r>
      <w:r w:rsidR="00867AC4">
        <w:rPr>
          <w:rFonts w:ascii="Arial" w:hAnsi="Arial" w:cs="Arial"/>
          <w:sz w:val="24"/>
          <w:szCs w:val="24"/>
          <w:lang w:val="es-ES_tradnl"/>
        </w:rPr>
        <w:t>CIVIL</w:t>
      </w:r>
    </w:p>
    <w:p w:rsidR="00075CEC" w:rsidRDefault="00075CEC" w:rsidP="003C7879">
      <w:pPr>
        <w:spacing w:after="0" w:line="240" w:lineRule="auto"/>
        <w:jc w:val="center"/>
        <w:rPr>
          <w:rFonts w:ascii="Arial" w:hAnsi="Arial" w:cs="Arial"/>
          <w:sz w:val="24"/>
          <w:szCs w:val="24"/>
          <w:lang w:val="es-ES_tradnl"/>
        </w:rPr>
      </w:pPr>
    </w:p>
    <w:p w:rsidR="00075CEC" w:rsidRPr="000633FF" w:rsidRDefault="00075CEC" w:rsidP="00505AAE">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Del total de asuntos competencia del Centro, </w:t>
      </w:r>
      <w:r w:rsidR="00063952">
        <w:rPr>
          <w:rFonts w:ascii="Arial" w:hAnsi="Arial" w:cs="Arial"/>
          <w:b/>
          <w:sz w:val="24"/>
          <w:szCs w:val="24"/>
          <w:lang w:val="es-ES_tradnl"/>
        </w:rPr>
        <w:t>262</w:t>
      </w:r>
      <w:r w:rsidR="00B72C0D">
        <w:rPr>
          <w:rFonts w:ascii="Arial" w:hAnsi="Arial" w:cs="Arial"/>
          <w:b/>
          <w:sz w:val="24"/>
          <w:szCs w:val="24"/>
          <w:lang w:val="es-ES_tradnl"/>
        </w:rPr>
        <w:t xml:space="preserve"> </w:t>
      </w:r>
      <w:r>
        <w:rPr>
          <w:rFonts w:ascii="Arial" w:hAnsi="Arial" w:cs="Arial"/>
          <w:sz w:val="24"/>
          <w:szCs w:val="24"/>
          <w:lang w:val="es-ES_tradnl"/>
        </w:rPr>
        <w:t>corresponde</w:t>
      </w:r>
      <w:r w:rsidR="00867AC4">
        <w:rPr>
          <w:rFonts w:ascii="Arial" w:hAnsi="Arial" w:cs="Arial"/>
          <w:sz w:val="24"/>
          <w:szCs w:val="24"/>
          <w:lang w:val="es-ES_tradnl"/>
        </w:rPr>
        <w:t>n a la materia civil</w:t>
      </w:r>
      <w:r>
        <w:rPr>
          <w:rFonts w:ascii="Arial" w:hAnsi="Arial" w:cs="Arial"/>
          <w:sz w:val="24"/>
          <w:szCs w:val="24"/>
          <w:lang w:val="es-ES_tradnl"/>
        </w:rPr>
        <w:t>, presentándose casuísticamente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7286"/>
        <w:gridCol w:w="1271"/>
      </w:tblGrid>
      <w:tr w:rsidR="00BD2D94" w:rsidRPr="002B41D8" w:rsidTr="00201D65">
        <w:trPr>
          <w:trHeight w:val="329"/>
        </w:trPr>
        <w:tc>
          <w:tcPr>
            <w:tcW w:w="7717" w:type="dxa"/>
            <w:shd w:val="clear" w:color="auto" w:fill="FFFFFF" w:themeFill="background1"/>
            <w:hideMark/>
          </w:tcPr>
          <w:p w:rsidR="00BD2D94" w:rsidRPr="00505AAE" w:rsidRDefault="00B07C1C" w:rsidP="00BD2D94">
            <w:pPr>
              <w:spacing w:after="0" w:line="240" w:lineRule="auto"/>
              <w:rPr>
                <w:rFonts w:ascii="Arial" w:hAnsi="Arial" w:cs="Arial"/>
                <w:bCs/>
                <w:sz w:val="20"/>
                <w:szCs w:val="20"/>
                <w:lang w:val="es-ES_tradnl"/>
              </w:rPr>
            </w:pPr>
            <w:r w:rsidRPr="00505AAE">
              <w:rPr>
                <w:rFonts w:ascii="Arial" w:hAnsi="Arial" w:cs="Arial"/>
                <w:bCs/>
                <w:sz w:val="20"/>
                <w:szCs w:val="20"/>
                <w:lang w:val="es-ES_tradnl"/>
              </w:rPr>
              <w:t>C</w:t>
            </w:r>
            <w:r w:rsidR="0019532C" w:rsidRPr="00505AAE">
              <w:rPr>
                <w:rFonts w:ascii="Arial" w:hAnsi="Arial" w:cs="Arial"/>
                <w:bCs/>
                <w:sz w:val="20"/>
                <w:szCs w:val="20"/>
                <w:lang w:val="es-ES_tradnl"/>
              </w:rPr>
              <w:t>ontrato de mutuo</w:t>
            </w:r>
          </w:p>
        </w:tc>
        <w:tc>
          <w:tcPr>
            <w:tcW w:w="1320" w:type="dxa"/>
            <w:shd w:val="clear" w:color="auto" w:fill="FFFFFF" w:themeFill="background1"/>
            <w:hideMark/>
          </w:tcPr>
          <w:p w:rsidR="00BD2D94" w:rsidRPr="00505AAE" w:rsidRDefault="00822206" w:rsidP="00822206">
            <w:pPr>
              <w:spacing w:after="0" w:line="240" w:lineRule="auto"/>
              <w:jc w:val="center"/>
              <w:rPr>
                <w:rFonts w:ascii="Arial" w:hAnsi="Arial" w:cs="Arial"/>
                <w:sz w:val="20"/>
                <w:szCs w:val="20"/>
                <w:lang w:val="es-ES_tradnl"/>
              </w:rPr>
            </w:pPr>
            <w:r w:rsidRPr="00505AAE">
              <w:rPr>
                <w:rFonts w:ascii="Arial" w:hAnsi="Arial" w:cs="Arial"/>
                <w:sz w:val="20"/>
                <w:szCs w:val="20"/>
                <w:lang w:val="es-ES_tradnl"/>
              </w:rPr>
              <w:t>22</w:t>
            </w:r>
          </w:p>
        </w:tc>
      </w:tr>
      <w:tr w:rsidR="00BD2D94" w:rsidRPr="002B41D8" w:rsidTr="00201D65">
        <w:trPr>
          <w:trHeight w:val="329"/>
        </w:trPr>
        <w:tc>
          <w:tcPr>
            <w:tcW w:w="7717" w:type="dxa"/>
            <w:shd w:val="clear" w:color="auto" w:fill="FFFFFF" w:themeFill="background1"/>
            <w:hideMark/>
          </w:tcPr>
          <w:p w:rsidR="00BD2D94" w:rsidRPr="00505AAE" w:rsidRDefault="00B07C1C" w:rsidP="00867AC4">
            <w:pPr>
              <w:spacing w:after="0" w:line="240" w:lineRule="auto"/>
              <w:rPr>
                <w:rFonts w:ascii="Arial" w:hAnsi="Arial" w:cs="Arial"/>
                <w:bCs/>
                <w:sz w:val="20"/>
                <w:szCs w:val="20"/>
                <w:lang w:val="es-ES_tradnl"/>
              </w:rPr>
            </w:pPr>
            <w:r w:rsidRPr="00505AAE">
              <w:rPr>
                <w:rFonts w:ascii="Arial" w:hAnsi="Arial" w:cs="Arial"/>
                <w:bCs/>
                <w:sz w:val="20"/>
                <w:szCs w:val="20"/>
                <w:lang w:val="es-ES_tradnl"/>
              </w:rPr>
              <w:t>I</w:t>
            </w:r>
            <w:r w:rsidR="0019532C" w:rsidRPr="00505AAE">
              <w:rPr>
                <w:rFonts w:ascii="Arial" w:hAnsi="Arial" w:cs="Arial"/>
                <w:bCs/>
                <w:sz w:val="20"/>
                <w:szCs w:val="20"/>
                <w:lang w:val="es-ES_tradnl"/>
              </w:rPr>
              <w:t>ncumplimiento de un contrato</w:t>
            </w:r>
          </w:p>
        </w:tc>
        <w:tc>
          <w:tcPr>
            <w:tcW w:w="1320" w:type="dxa"/>
            <w:shd w:val="clear" w:color="auto" w:fill="FFFFFF" w:themeFill="background1"/>
            <w:hideMark/>
          </w:tcPr>
          <w:p w:rsidR="00BD2D94" w:rsidRPr="00505AAE" w:rsidRDefault="00063952" w:rsidP="00822206">
            <w:pPr>
              <w:spacing w:after="0" w:line="240" w:lineRule="auto"/>
              <w:jc w:val="center"/>
              <w:rPr>
                <w:rFonts w:ascii="Arial" w:hAnsi="Arial" w:cs="Arial"/>
                <w:sz w:val="20"/>
                <w:szCs w:val="20"/>
                <w:lang w:val="es-ES_tradnl"/>
              </w:rPr>
            </w:pPr>
            <w:r w:rsidRPr="00505AAE">
              <w:rPr>
                <w:rFonts w:ascii="Arial" w:hAnsi="Arial" w:cs="Arial"/>
                <w:sz w:val="20"/>
                <w:szCs w:val="20"/>
                <w:lang w:val="es-ES_tradnl"/>
              </w:rPr>
              <w:t>72</w:t>
            </w:r>
          </w:p>
        </w:tc>
      </w:tr>
      <w:tr w:rsidR="00BD2D94" w:rsidRPr="002B41D8" w:rsidTr="00201D65">
        <w:trPr>
          <w:trHeight w:val="365"/>
        </w:trPr>
        <w:tc>
          <w:tcPr>
            <w:tcW w:w="7717" w:type="dxa"/>
            <w:shd w:val="clear" w:color="auto" w:fill="FFFFFF" w:themeFill="background1"/>
            <w:hideMark/>
          </w:tcPr>
          <w:p w:rsidR="00BD2D94" w:rsidRPr="00505AAE" w:rsidRDefault="00B07C1C" w:rsidP="00BD2D94">
            <w:pPr>
              <w:spacing w:after="0" w:line="240" w:lineRule="auto"/>
              <w:rPr>
                <w:rFonts w:ascii="Arial" w:hAnsi="Arial" w:cs="Arial"/>
                <w:bCs/>
                <w:sz w:val="20"/>
                <w:szCs w:val="20"/>
                <w:lang w:val="es-ES_tradnl"/>
              </w:rPr>
            </w:pPr>
            <w:r w:rsidRPr="00505AAE">
              <w:rPr>
                <w:rFonts w:ascii="Arial" w:hAnsi="Arial" w:cs="Arial"/>
                <w:bCs/>
                <w:sz w:val="20"/>
                <w:szCs w:val="20"/>
                <w:lang w:val="es-ES_tradnl"/>
              </w:rPr>
              <w:t>A</w:t>
            </w:r>
            <w:r w:rsidR="0019532C" w:rsidRPr="00505AAE">
              <w:rPr>
                <w:rFonts w:ascii="Arial" w:hAnsi="Arial" w:cs="Arial"/>
                <w:bCs/>
                <w:sz w:val="20"/>
                <w:szCs w:val="20"/>
                <w:lang w:val="es-ES_tradnl"/>
              </w:rPr>
              <w:t>rrendamiento</w:t>
            </w:r>
          </w:p>
        </w:tc>
        <w:tc>
          <w:tcPr>
            <w:tcW w:w="1320" w:type="dxa"/>
            <w:shd w:val="clear" w:color="auto" w:fill="FFFFFF" w:themeFill="background1"/>
            <w:hideMark/>
          </w:tcPr>
          <w:p w:rsidR="00BD2D94" w:rsidRPr="00505AAE" w:rsidRDefault="00063952" w:rsidP="00822206">
            <w:pPr>
              <w:spacing w:after="0" w:line="240" w:lineRule="auto"/>
              <w:jc w:val="center"/>
              <w:rPr>
                <w:rFonts w:ascii="Arial" w:hAnsi="Arial" w:cs="Arial"/>
                <w:sz w:val="20"/>
                <w:szCs w:val="20"/>
                <w:lang w:val="es-ES_tradnl"/>
              </w:rPr>
            </w:pPr>
            <w:r w:rsidRPr="00505AAE">
              <w:rPr>
                <w:rFonts w:ascii="Arial" w:hAnsi="Arial" w:cs="Arial"/>
                <w:sz w:val="20"/>
                <w:szCs w:val="20"/>
                <w:lang w:val="es-ES_tradnl"/>
              </w:rPr>
              <w:t>65</w:t>
            </w:r>
          </w:p>
        </w:tc>
      </w:tr>
      <w:tr w:rsidR="00BD2D94" w:rsidRPr="002B41D8" w:rsidTr="00201D65">
        <w:trPr>
          <w:trHeight w:val="256"/>
        </w:trPr>
        <w:tc>
          <w:tcPr>
            <w:tcW w:w="7717" w:type="dxa"/>
            <w:shd w:val="clear" w:color="auto" w:fill="FFFFFF" w:themeFill="background1"/>
            <w:hideMark/>
          </w:tcPr>
          <w:p w:rsidR="00BD2D94" w:rsidRPr="00505AAE" w:rsidRDefault="00B07C1C" w:rsidP="00867AC4">
            <w:pPr>
              <w:spacing w:after="0" w:line="240" w:lineRule="auto"/>
              <w:rPr>
                <w:rFonts w:ascii="Arial" w:hAnsi="Arial" w:cs="Arial"/>
                <w:bCs/>
                <w:sz w:val="20"/>
                <w:szCs w:val="20"/>
                <w:lang w:val="es-ES_tradnl"/>
              </w:rPr>
            </w:pPr>
            <w:r w:rsidRPr="00505AAE">
              <w:rPr>
                <w:rFonts w:ascii="Arial" w:hAnsi="Arial" w:cs="Arial"/>
                <w:bCs/>
                <w:sz w:val="20"/>
                <w:szCs w:val="20"/>
                <w:lang w:val="es-ES_tradnl"/>
              </w:rPr>
              <w:t>P</w:t>
            </w:r>
            <w:r w:rsidR="0019532C" w:rsidRPr="00505AAE">
              <w:rPr>
                <w:rFonts w:ascii="Arial" w:hAnsi="Arial" w:cs="Arial"/>
                <w:bCs/>
                <w:sz w:val="20"/>
                <w:szCs w:val="20"/>
                <w:lang w:val="es-ES_tradnl"/>
              </w:rPr>
              <w:t>ropiedad</w:t>
            </w:r>
          </w:p>
        </w:tc>
        <w:tc>
          <w:tcPr>
            <w:tcW w:w="1320" w:type="dxa"/>
            <w:shd w:val="clear" w:color="auto" w:fill="FFFFFF" w:themeFill="background1"/>
            <w:hideMark/>
          </w:tcPr>
          <w:p w:rsidR="00BD2D94" w:rsidRPr="00505AAE" w:rsidRDefault="00063952" w:rsidP="00822206">
            <w:pPr>
              <w:spacing w:after="0" w:line="240" w:lineRule="auto"/>
              <w:jc w:val="center"/>
              <w:rPr>
                <w:rFonts w:ascii="Arial" w:hAnsi="Arial" w:cs="Arial"/>
                <w:sz w:val="20"/>
                <w:szCs w:val="20"/>
                <w:lang w:val="es-ES_tradnl"/>
              </w:rPr>
            </w:pPr>
            <w:r w:rsidRPr="00505AAE">
              <w:rPr>
                <w:rFonts w:ascii="Arial" w:hAnsi="Arial" w:cs="Arial"/>
                <w:sz w:val="20"/>
                <w:szCs w:val="20"/>
                <w:lang w:val="es-ES_tradnl"/>
              </w:rPr>
              <w:t>10</w:t>
            </w:r>
          </w:p>
        </w:tc>
      </w:tr>
      <w:tr w:rsidR="00822206" w:rsidRPr="002B41D8" w:rsidTr="00201D65">
        <w:trPr>
          <w:trHeight w:val="256"/>
        </w:trPr>
        <w:tc>
          <w:tcPr>
            <w:tcW w:w="7717" w:type="dxa"/>
            <w:shd w:val="clear" w:color="auto" w:fill="FFFFFF" w:themeFill="background1"/>
            <w:hideMark/>
          </w:tcPr>
          <w:p w:rsidR="00822206" w:rsidRPr="00505AAE" w:rsidRDefault="00822206" w:rsidP="00867AC4">
            <w:pPr>
              <w:spacing w:after="0" w:line="240" w:lineRule="auto"/>
              <w:rPr>
                <w:rFonts w:ascii="Arial" w:hAnsi="Arial" w:cs="Arial"/>
                <w:bCs/>
                <w:sz w:val="20"/>
                <w:szCs w:val="20"/>
                <w:lang w:val="es-ES_tradnl"/>
              </w:rPr>
            </w:pPr>
            <w:r w:rsidRPr="00505AAE">
              <w:rPr>
                <w:rFonts w:ascii="Arial" w:hAnsi="Arial" w:cs="Arial"/>
                <w:bCs/>
                <w:sz w:val="20"/>
                <w:szCs w:val="20"/>
                <w:lang w:val="es-ES_tradnl"/>
              </w:rPr>
              <w:t>Copropiedad</w:t>
            </w:r>
          </w:p>
        </w:tc>
        <w:tc>
          <w:tcPr>
            <w:tcW w:w="1320" w:type="dxa"/>
            <w:shd w:val="clear" w:color="auto" w:fill="FFFFFF" w:themeFill="background1"/>
            <w:hideMark/>
          </w:tcPr>
          <w:p w:rsidR="00822206" w:rsidRPr="00505AAE" w:rsidRDefault="00822206" w:rsidP="00822206">
            <w:pPr>
              <w:spacing w:after="0" w:line="240" w:lineRule="auto"/>
              <w:jc w:val="center"/>
              <w:rPr>
                <w:rFonts w:ascii="Arial" w:hAnsi="Arial" w:cs="Arial"/>
                <w:sz w:val="20"/>
                <w:szCs w:val="20"/>
                <w:lang w:val="es-ES_tradnl"/>
              </w:rPr>
            </w:pPr>
            <w:r w:rsidRPr="00505AAE">
              <w:rPr>
                <w:rFonts w:ascii="Arial" w:hAnsi="Arial" w:cs="Arial"/>
                <w:sz w:val="20"/>
                <w:szCs w:val="20"/>
                <w:lang w:val="es-ES_tradnl"/>
              </w:rPr>
              <w:t>1</w:t>
            </w:r>
          </w:p>
        </w:tc>
      </w:tr>
      <w:tr w:rsidR="00BD2D94" w:rsidRPr="002B41D8" w:rsidTr="00201D65">
        <w:trPr>
          <w:trHeight w:val="273"/>
        </w:trPr>
        <w:tc>
          <w:tcPr>
            <w:tcW w:w="7717" w:type="dxa"/>
            <w:shd w:val="clear" w:color="auto" w:fill="FFFFFF" w:themeFill="background1"/>
            <w:hideMark/>
          </w:tcPr>
          <w:p w:rsidR="00BD2D94" w:rsidRPr="00505AAE" w:rsidRDefault="00B07C1C" w:rsidP="00867AC4">
            <w:pPr>
              <w:spacing w:after="0" w:line="240" w:lineRule="auto"/>
              <w:rPr>
                <w:rFonts w:ascii="Arial" w:hAnsi="Arial" w:cs="Arial"/>
                <w:bCs/>
                <w:sz w:val="20"/>
                <w:szCs w:val="20"/>
                <w:lang w:val="es-ES_tradnl"/>
              </w:rPr>
            </w:pPr>
            <w:r w:rsidRPr="00505AAE">
              <w:rPr>
                <w:rFonts w:ascii="Arial" w:hAnsi="Arial" w:cs="Arial"/>
                <w:bCs/>
                <w:sz w:val="20"/>
                <w:szCs w:val="20"/>
                <w:lang w:val="es-ES_tradnl"/>
              </w:rPr>
              <w:t>C</w:t>
            </w:r>
            <w:r w:rsidR="0019532C" w:rsidRPr="00505AAE">
              <w:rPr>
                <w:rFonts w:ascii="Arial" w:hAnsi="Arial" w:cs="Arial"/>
                <w:bCs/>
                <w:sz w:val="20"/>
                <w:szCs w:val="20"/>
                <w:lang w:val="es-ES_tradnl"/>
              </w:rPr>
              <w:t>omodato</w:t>
            </w:r>
          </w:p>
        </w:tc>
        <w:tc>
          <w:tcPr>
            <w:tcW w:w="1320" w:type="dxa"/>
            <w:shd w:val="clear" w:color="auto" w:fill="FFFFFF" w:themeFill="background1"/>
            <w:hideMark/>
          </w:tcPr>
          <w:p w:rsidR="00BD2D94" w:rsidRPr="00505AAE" w:rsidRDefault="00063952" w:rsidP="00822206">
            <w:pPr>
              <w:spacing w:after="0" w:line="240" w:lineRule="auto"/>
              <w:jc w:val="center"/>
              <w:rPr>
                <w:rFonts w:ascii="Arial" w:hAnsi="Arial" w:cs="Arial"/>
                <w:sz w:val="20"/>
                <w:szCs w:val="20"/>
                <w:lang w:val="es-ES_tradnl"/>
              </w:rPr>
            </w:pPr>
            <w:r w:rsidRPr="00505AAE">
              <w:rPr>
                <w:rFonts w:ascii="Arial" w:hAnsi="Arial" w:cs="Arial"/>
                <w:sz w:val="20"/>
                <w:szCs w:val="20"/>
                <w:lang w:val="es-ES_tradnl"/>
              </w:rPr>
              <w:t>10</w:t>
            </w:r>
          </w:p>
        </w:tc>
      </w:tr>
      <w:tr w:rsidR="00BD2D94" w:rsidRPr="002B41D8" w:rsidTr="00201D65">
        <w:trPr>
          <w:trHeight w:val="264"/>
        </w:trPr>
        <w:tc>
          <w:tcPr>
            <w:tcW w:w="7717" w:type="dxa"/>
            <w:shd w:val="clear" w:color="auto" w:fill="FFFFFF" w:themeFill="background1"/>
            <w:hideMark/>
          </w:tcPr>
          <w:p w:rsidR="00BD2D94" w:rsidRPr="00505AAE" w:rsidRDefault="00B07C1C" w:rsidP="00867AC4">
            <w:pPr>
              <w:spacing w:after="0" w:line="240" w:lineRule="auto"/>
              <w:rPr>
                <w:rFonts w:ascii="Arial" w:hAnsi="Arial" w:cs="Arial"/>
                <w:bCs/>
                <w:sz w:val="20"/>
                <w:szCs w:val="20"/>
                <w:lang w:val="es-ES_tradnl"/>
              </w:rPr>
            </w:pPr>
            <w:r w:rsidRPr="00505AAE">
              <w:rPr>
                <w:rFonts w:ascii="Arial" w:hAnsi="Arial" w:cs="Arial"/>
                <w:bCs/>
                <w:sz w:val="20"/>
                <w:szCs w:val="20"/>
                <w:lang w:val="es-ES_tradnl"/>
              </w:rPr>
              <w:t>C</w:t>
            </w:r>
            <w:r w:rsidR="0019532C" w:rsidRPr="00505AAE">
              <w:rPr>
                <w:rFonts w:ascii="Arial" w:hAnsi="Arial" w:cs="Arial"/>
                <w:bCs/>
                <w:sz w:val="20"/>
                <w:szCs w:val="20"/>
                <w:lang w:val="es-ES_tradnl"/>
              </w:rPr>
              <w:t>ompra venta</w:t>
            </w:r>
          </w:p>
        </w:tc>
        <w:tc>
          <w:tcPr>
            <w:tcW w:w="1320" w:type="dxa"/>
            <w:shd w:val="clear" w:color="auto" w:fill="FFFFFF" w:themeFill="background1"/>
            <w:hideMark/>
          </w:tcPr>
          <w:p w:rsidR="00BD2D94" w:rsidRPr="00505AAE" w:rsidRDefault="00063952" w:rsidP="00822206">
            <w:pPr>
              <w:spacing w:after="0" w:line="240" w:lineRule="auto"/>
              <w:jc w:val="center"/>
              <w:rPr>
                <w:rFonts w:ascii="Arial" w:hAnsi="Arial" w:cs="Arial"/>
                <w:sz w:val="20"/>
                <w:szCs w:val="20"/>
                <w:lang w:val="es-ES_tradnl"/>
              </w:rPr>
            </w:pPr>
            <w:r w:rsidRPr="00505AAE">
              <w:rPr>
                <w:rFonts w:ascii="Arial" w:hAnsi="Arial" w:cs="Arial"/>
                <w:sz w:val="20"/>
                <w:szCs w:val="20"/>
                <w:lang w:val="es-ES_tradnl"/>
              </w:rPr>
              <w:t>29</w:t>
            </w:r>
          </w:p>
        </w:tc>
      </w:tr>
      <w:tr w:rsidR="00BD2D94" w:rsidRPr="002B41D8" w:rsidTr="00201D65">
        <w:trPr>
          <w:trHeight w:val="264"/>
        </w:trPr>
        <w:tc>
          <w:tcPr>
            <w:tcW w:w="7717" w:type="dxa"/>
            <w:shd w:val="clear" w:color="auto" w:fill="FFFFFF" w:themeFill="background1"/>
            <w:hideMark/>
          </w:tcPr>
          <w:p w:rsidR="00BD2D94" w:rsidRPr="00505AAE" w:rsidRDefault="00B07C1C" w:rsidP="00063952">
            <w:pPr>
              <w:spacing w:after="0" w:line="240" w:lineRule="auto"/>
              <w:rPr>
                <w:rFonts w:ascii="Arial" w:hAnsi="Arial" w:cs="Arial"/>
                <w:bCs/>
                <w:sz w:val="20"/>
                <w:szCs w:val="20"/>
                <w:lang w:val="es-ES_tradnl"/>
              </w:rPr>
            </w:pPr>
            <w:r w:rsidRPr="00505AAE">
              <w:rPr>
                <w:rFonts w:ascii="Arial" w:hAnsi="Arial" w:cs="Arial"/>
                <w:bCs/>
                <w:sz w:val="20"/>
                <w:szCs w:val="20"/>
                <w:lang w:val="es-ES_tradnl"/>
              </w:rPr>
              <w:t>G</w:t>
            </w:r>
            <w:r w:rsidR="0019532C" w:rsidRPr="00505AAE">
              <w:rPr>
                <w:rFonts w:ascii="Arial" w:hAnsi="Arial" w:cs="Arial"/>
                <w:bCs/>
                <w:sz w:val="20"/>
                <w:szCs w:val="20"/>
                <w:lang w:val="es-ES_tradnl"/>
              </w:rPr>
              <w:t xml:space="preserve">arantías </w:t>
            </w:r>
            <w:r w:rsidR="00063952" w:rsidRPr="00505AAE">
              <w:rPr>
                <w:rFonts w:ascii="Arial" w:hAnsi="Arial" w:cs="Arial"/>
                <w:bCs/>
                <w:sz w:val="20"/>
                <w:szCs w:val="20"/>
                <w:lang w:val="es-ES_tradnl"/>
              </w:rPr>
              <w:t>Hipotecaria</w:t>
            </w:r>
          </w:p>
        </w:tc>
        <w:tc>
          <w:tcPr>
            <w:tcW w:w="1320" w:type="dxa"/>
            <w:shd w:val="clear" w:color="auto" w:fill="FFFFFF" w:themeFill="background1"/>
            <w:hideMark/>
          </w:tcPr>
          <w:p w:rsidR="00BD2D94" w:rsidRPr="00505AAE" w:rsidRDefault="00063952" w:rsidP="00822206">
            <w:pPr>
              <w:spacing w:after="0" w:line="240" w:lineRule="auto"/>
              <w:jc w:val="center"/>
              <w:rPr>
                <w:rFonts w:ascii="Arial" w:hAnsi="Arial" w:cs="Arial"/>
                <w:sz w:val="20"/>
                <w:szCs w:val="20"/>
                <w:lang w:val="es-ES_tradnl"/>
              </w:rPr>
            </w:pPr>
            <w:r w:rsidRPr="00505AAE">
              <w:rPr>
                <w:rFonts w:ascii="Arial" w:hAnsi="Arial" w:cs="Arial"/>
                <w:sz w:val="20"/>
                <w:szCs w:val="20"/>
                <w:lang w:val="es-ES_tradnl"/>
              </w:rPr>
              <w:t>1</w:t>
            </w:r>
          </w:p>
        </w:tc>
      </w:tr>
      <w:tr w:rsidR="00063952" w:rsidRPr="002B41D8" w:rsidTr="00201D65">
        <w:trPr>
          <w:trHeight w:val="264"/>
        </w:trPr>
        <w:tc>
          <w:tcPr>
            <w:tcW w:w="7717" w:type="dxa"/>
            <w:shd w:val="clear" w:color="auto" w:fill="FFFFFF" w:themeFill="background1"/>
            <w:hideMark/>
          </w:tcPr>
          <w:p w:rsidR="00063952" w:rsidRPr="00505AAE" w:rsidRDefault="00063952" w:rsidP="00867AC4">
            <w:pPr>
              <w:spacing w:after="0" w:line="240" w:lineRule="auto"/>
              <w:rPr>
                <w:rFonts w:ascii="Arial" w:hAnsi="Arial" w:cs="Arial"/>
                <w:bCs/>
                <w:sz w:val="20"/>
                <w:szCs w:val="20"/>
                <w:lang w:val="es-ES_tradnl"/>
              </w:rPr>
            </w:pPr>
            <w:r w:rsidRPr="00505AAE">
              <w:rPr>
                <w:rFonts w:ascii="Arial" w:hAnsi="Arial" w:cs="Arial"/>
                <w:bCs/>
                <w:sz w:val="20"/>
                <w:szCs w:val="20"/>
                <w:lang w:val="es-ES_tradnl"/>
              </w:rPr>
              <w:t>Garantías de Servicio</w:t>
            </w:r>
          </w:p>
        </w:tc>
        <w:tc>
          <w:tcPr>
            <w:tcW w:w="1320" w:type="dxa"/>
            <w:shd w:val="clear" w:color="auto" w:fill="FFFFFF" w:themeFill="background1"/>
            <w:hideMark/>
          </w:tcPr>
          <w:p w:rsidR="00063952" w:rsidRPr="00505AAE" w:rsidRDefault="00063952" w:rsidP="00822206">
            <w:pPr>
              <w:spacing w:after="0" w:line="240" w:lineRule="auto"/>
              <w:jc w:val="center"/>
              <w:rPr>
                <w:rFonts w:ascii="Arial" w:hAnsi="Arial" w:cs="Arial"/>
                <w:sz w:val="20"/>
                <w:szCs w:val="20"/>
                <w:lang w:val="es-ES_tradnl"/>
              </w:rPr>
            </w:pPr>
            <w:r w:rsidRPr="00505AAE">
              <w:rPr>
                <w:rFonts w:ascii="Arial" w:hAnsi="Arial" w:cs="Arial"/>
                <w:sz w:val="20"/>
                <w:szCs w:val="20"/>
                <w:lang w:val="es-ES_tradnl"/>
              </w:rPr>
              <w:t>3</w:t>
            </w:r>
          </w:p>
        </w:tc>
      </w:tr>
      <w:tr w:rsidR="00BD2D94" w:rsidRPr="002B41D8" w:rsidTr="00201D65">
        <w:trPr>
          <w:trHeight w:val="264"/>
        </w:trPr>
        <w:tc>
          <w:tcPr>
            <w:tcW w:w="7717" w:type="dxa"/>
            <w:shd w:val="clear" w:color="auto" w:fill="FFFFFF" w:themeFill="background1"/>
            <w:hideMark/>
          </w:tcPr>
          <w:p w:rsidR="00BD2D94" w:rsidRPr="00505AAE" w:rsidRDefault="0019532C" w:rsidP="00867AC4">
            <w:pPr>
              <w:spacing w:after="0" w:line="240" w:lineRule="auto"/>
              <w:rPr>
                <w:rFonts w:ascii="Arial" w:hAnsi="Arial" w:cs="Arial"/>
                <w:bCs/>
                <w:sz w:val="20"/>
                <w:szCs w:val="20"/>
                <w:lang w:val="es-ES_tradnl"/>
              </w:rPr>
            </w:pPr>
            <w:r w:rsidRPr="00505AAE">
              <w:rPr>
                <w:rFonts w:ascii="Arial" w:hAnsi="Arial" w:cs="Arial"/>
                <w:bCs/>
                <w:sz w:val="20"/>
                <w:szCs w:val="20"/>
                <w:lang w:val="es-ES_tradnl"/>
              </w:rPr>
              <w:t>Reparación de daños</w:t>
            </w:r>
          </w:p>
        </w:tc>
        <w:tc>
          <w:tcPr>
            <w:tcW w:w="1320" w:type="dxa"/>
            <w:shd w:val="clear" w:color="auto" w:fill="FFFFFF" w:themeFill="background1"/>
            <w:hideMark/>
          </w:tcPr>
          <w:p w:rsidR="00BD2D94" w:rsidRPr="00505AAE" w:rsidRDefault="00063952" w:rsidP="00822206">
            <w:pPr>
              <w:spacing w:after="0" w:line="240" w:lineRule="auto"/>
              <w:jc w:val="center"/>
              <w:rPr>
                <w:rFonts w:ascii="Arial" w:hAnsi="Arial" w:cs="Arial"/>
                <w:sz w:val="20"/>
                <w:szCs w:val="20"/>
                <w:lang w:val="es-ES_tradnl"/>
              </w:rPr>
            </w:pPr>
            <w:r w:rsidRPr="00505AAE">
              <w:rPr>
                <w:rFonts w:ascii="Arial" w:hAnsi="Arial" w:cs="Arial"/>
                <w:sz w:val="20"/>
                <w:szCs w:val="20"/>
                <w:lang w:val="es-ES_tradnl"/>
              </w:rPr>
              <w:t>24</w:t>
            </w:r>
          </w:p>
        </w:tc>
      </w:tr>
      <w:tr w:rsidR="00822206" w:rsidRPr="002B41D8" w:rsidTr="00201D65">
        <w:trPr>
          <w:trHeight w:val="264"/>
        </w:trPr>
        <w:tc>
          <w:tcPr>
            <w:tcW w:w="7717" w:type="dxa"/>
            <w:shd w:val="clear" w:color="auto" w:fill="FFFFFF" w:themeFill="background1"/>
            <w:hideMark/>
          </w:tcPr>
          <w:p w:rsidR="00822206" w:rsidRPr="00505AAE" w:rsidRDefault="00822206" w:rsidP="00867AC4">
            <w:pPr>
              <w:spacing w:after="0" w:line="240" w:lineRule="auto"/>
              <w:rPr>
                <w:rFonts w:ascii="Arial" w:hAnsi="Arial" w:cs="Arial"/>
                <w:bCs/>
                <w:sz w:val="20"/>
                <w:szCs w:val="20"/>
                <w:lang w:val="es-ES_tradnl"/>
              </w:rPr>
            </w:pPr>
            <w:r w:rsidRPr="00505AAE">
              <w:rPr>
                <w:rFonts w:ascii="Arial" w:hAnsi="Arial" w:cs="Arial"/>
                <w:bCs/>
                <w:sz w:val="20"/>
                <w:szCs w:val="20"/>
                <w:lang w:val="es-ES_tradnl"/>
              </w:rPr>
              <w:t>Servidumbre</w:t>
            </w:r>
          </w:p>
        </w:tc>
        <w:tc>
          <w:tcPr>
            <w:tcW w:w="1320" w:type="dxa"/>
            <w:shd w:val="clear" w:color="auto" w:fill="FFFFFF" w:themeFill="background1"/>
            <w:hideMark/>
          </w:tcPr>
          <w:p w:rsidR="00822206" w:rsidRPr="00505AAE" w:rsidRDefault="00822206" w:rsidP="00822206">
            <w:pPr>
              <w:spacing w:after="0" w:line="240" w:lineRule="auto"/>
              <w:jc w:val="center"/>
              <w:rPr>
                <w:rFonts w:ascii="Arial" w:hAnsi="Arial" w:cs="Arial"/>
                <w:sz w:val="20"/>
                <w:szCs w:val="20"/>
                <w:lang w:val="es-ES_tradnl"/>
              </w:rPr>
            </w:pPr>
            <w:r w:rsidRPr="00505AAE">
              <w:rPr>
                <w:rFonts w:ascii="Arial" w:hAnsi="Arial" w:cs="Arial"/>
                <w:sz w:val="20"/>
                <w:szCs w:val="20"/>
                <w:lang w:val="es-ES_tradnl"/>
              </w:rPr>
              <w:t>1</w:t>
            </w:r>
          </w:p>
        </w:tc>
      </w:tr>
      <w:tr w:rsidR="00BD2D94" w:rsidRPr="002B41D8" w:rsidTr="00201D65">
        <w:trPr>
          <w:trHeight w:val="264"/>
        </w:trPr>
        <w:tc>
          <w:tcPr>
            <w:tcW w:w="7717" w:type="dxa"/>
            <w:shd w:val="clear" w:color="auto" w:fill="FFFFFF" w:themeFill="background1"/>
            <w:hideMark/>
          </w:tcPr>
          <w:p w:rsidR="00BD2D94" w:rsidRPr="00505AAE" w:rsidRDefault="00B07C1C" w:rsidP="00867AC4">
            <w:pPr>
              <w:spacing w:after="0" w:line="240" w:lineRule="auto"/>
              <w:rPr>
                <w:rFonts w:ascii="Arial" w:hAnsi="Arial" w:cs="Arial"/>
                <w:bCs/>
                <w:sz w:val="20"/>
                <w:szCs w:val="20"/>
                <w:lang w:val="es-ES_tradnl"/>
              </w:rPr>
            </w:pPr>
            <w:r w:rsidRPr="00505AAE">
              <w:rPr>
                <w:rFonts w:ascii="Arial" w:hAnsi="Arial" w:cs="Arial"/>
                <w:bCs/>
                <w:sz w:val="20"/>
                <w:szCs w:val="20"/>
                <w:lang w:val="es-ES_tradnl"/>
              </w:rPr>
              <w:t>P</w:t>
            </w:r>
            <w:r w:rsidR="0019532C" w:rsidRPr="00505AAE">
              <w:rPr>
                <w:rFonts w:ascii="Arial" w:hAnsi="Arial" w:cs="Arial"/>
                <w:bCs/>
                <w:sz w:val="20"/>
                <w:szCs w:val="20"/>
                <w:lang w:val="es-ES_tradnl"/>
              </w:rPr>
              <w:t>ago de pesos</w:t>
            </w:r>
          </w:p>
        </w:tc>
        <w:tc>
          <w:tcPr>
            <w:tcW w:w="1320" w:type="dxa"/>
            <w:shd w:val="clear" w:color="auto" w:fill="FFFFFF" w:themeFill="background1"/>
            <w:hideMark/>
          </w:tcPr>
          <w:p w:rsidR="00BD2D94" w:rsidRPr="00505AAE" w:rsidRDefault="00063952" w:rsidP="00822206">
            <w:pPr>
              <w:spacing w:after="0" w:line="240" w:lineRule="auto"/>
              <w:jc w:val="center"/>
              <w:rPr>
                <w:rFonts w:ascii="Arial" w:hAnsi="Arial" w:cs="Arial"/>
                <w:sz w:val="20"/>
                <w:szCs w:val="20"/>
                <w:lang w:val="es-ES_tradnl"/>
              </w:rPr>
            </w:pPr>
            <w:r w:rsidRPr="00505AAE">
              <w:rPr>
                <w:rFonts w:ascii="Arial" w:hAnsi="Arial" w:cs="Arial"/>
                <w:sz w:val="20"/>
                <w:szCs w:val="20"/>
                <w:lang w:val="es-ES_tradnl"/>
              </w:rPr>
              <w:t>8</w:t>
            </w:r>
          </w:p>
        </w:tc>
      </w:tr>
      <w:tr w:rsidR="00BD2D94" w:rsidRPr="002B41D8" w:rsidTr="00201D65">
        <w:trPr>
          <w:trHeight w:val="264"/>
        </w:trPr>
        <w:tc>
          <w:tcPr>
            <w:tcW w:w="7717" w:type="dxa"/>
            <w:shd w:val="clear" w:color="auto" w:fill="FFFFFF" w:themeFill="background1"/>
            <w:hideMark/>
          </w:tcPr>
          <w:p w:rsidR="00BD2D94" w:rsidRPr="00505AAE" w:rsidRDefault="00B07C1C" w:rsidP="00867AC4">
            <w:pPr>
              <w:spacing w:after="0" w:line="240" w:lineRule="auto"/>
              <w:rPr>
                <w:rFonts w:ascii="Arial" w:hAnsi="Arial" w:cs="Arial"/>
                <w:bCs/>
                <w:sz w:val="20"/>
                <w:szCs w:val="20"/>
                <w:lang w:val="es-ES_tradnl"/>
              </w:rPr>
            </w:pPr>
            <w:r w:rsidRPr="00505AAE">
              <w:rPr>
                <w:rFonts w:ascii="Arial" w:hAnsi="Arial" w:cs="Arial"/>
                <w:bCs/>
                <w:sz w:val="20"/>
                <w:szCs w:val="20"/>
                <w:lang w:val="es-ES_tradnl"/>
              </w:rPr>
              <w:t>C</w:t>
            </w:r>
            <w:r w:rsidR="0019532C" w:rsidRPr="00505AAE">
              <w:rPr>
                <w:rFonts w:ascii="Arial" w:hAnsi="Arial" w:cs="Arial"/>
                <w:bCs/>
                <w:sz w:val="20"/>
                <w:szCs w:val="20"/>
                <w:lang w:val="es-ES_tradnl"/>
              </w:rPr>
              <w:t>onflictos vecinales</w:t>
            </w:r>
          </w:p>
        </w:tc>
        <w:tc>
          <w:tcPr>
            <w:tcW w:w="1320" w:type="dxa"/>
            <w:shd w:val="clear" w:color="auto" w:fill="FFFFFF" w:themeFill="background1"/>
            <w:hideMark/>
          </w:tcPr>
          <w:p w:rsidR="00BD2D94" w:rsidRPr="00505AAE" w:rsidRDefault="00063952" w:rsidP="00822206">
            <w:pPr>
              <w:spacing w:after="0" w:line="240" w:lineRule="auto"/>
              <w:jc w:val="center"/>
              <w:rPr>
                <w:rFonts w:ascii="Arial" w:hAnsi="Arial" w:cs="Arial"/>
                <w:sz w:val="20"/>
                <w:szCs w:val="20"/>
                <w:lang w:val="es-ES_tradnl"/>
              </w:rPr>
            </w:pPr>
            <w:r w:rsidRPr="00505AAE">
              <w:rPr>
                <w:rFonts w:ascii="Arial" w:hAnsi="Arial" w:cs="Arial"/>
                <w:sz w:val="20"/>
                <w:szCs w:val="20"/>
                <w:lang w:val="es-ES_tradnl"/>
              </w:rPr>
              <w:t>3</w:t>
            </w:r>
          </w:p>
        </w:tc>
      </w:tr>
      <w:tr w:rsidR="00BD2D94" w:rsidRPr="002B41D8" w:rsidTr="00201D65">
        <w:trPr>
          <w:trHeight w:val="264"/>
        </w:trPr>
        <w:tc>
          <w:tcPr>
            <w:tcW w:w="7717" w:type="dxa"/>
            <w:shd w:val="clear" w:color="auto" w:fill="FFFFFF" w:themeFill="background1"/>
            <w:hideMark/>
          </w:tcPr>
          <w:p w:rsidR="00BD2D94" w:rsidRPr="00505AAE" w:rsidRDefault="0019532C" w:rsidP="00867AC4">
            <w:pPr>
              <w:spacing w:after="0" w:line="240" w:lineRule="auto"/>
              <w:rPr>
                <w:rFonts w:ascii="Arial" w:hAnsi="Arial" w:cs="Arial"/>
                <w:bCs/>
                <w:sz w:val="20"/>
                <w:szCs w:val="20"/>
                <w:lang w:val="es-ES_tradnl"/>
              </w:rPr>
            </w:pPr>
            <w:r w:rsidRPr="00505AAE">
              <w:rPr>
                <w:rFonts w:ascii="Arial" w:hAnsi="Arial" w:cs="Arial"/>
                <w:bCs/>
                <w:sz w:val="20"/>
                <w:szCs w:val="20"/>
                <w:lang w:val="es-ES_tradnl"/>
              </w:rPr>
              <w:t>Posesión</w:t>
            </w:r>
          </w:p>
        </w:tc>
        <w:tc>
          <w:tcPr>
            <w:tcW w:w="1320" w:type="dxa"/>
            <w:shd w:val="clear" w:color="auto" w:fill="FFFFFF" w:themeFill="background1"/>
            <w:hideMark/>
          </w:tcPr>
          <w:p w:rsidR="00BD2D94" w:rsidRPr="00505AAE" w:rsidRDefault="004D4B8F" w:rsidP="00822206">
            <w:pPr>
              <w:spacing w:after="0" w:line="240" w:lineRule="auto"/>
              <w:jc w:val="center"/>
              <w:rPr>
                <w:rFonts w:ascii="Arial" w:hAnsi="Arial" w:cs="Arial"/>
                <w:sz w:val="20"/>
                <w:szCs w:val="20"/>
                <w:lang w:val="es-ES_tradnl"/>
              </w:rPr>
            </w:pPr>
            <w:r w:rsidRPr="00505AAE">
              <w:rPr>
                <w:rFonts w:ascii="Arial" w:hAnsi="Arial" w:cs="Arial"/>
                <w:sz w:val="20"/>
                <w:szCs w:val="20"/>
                <w:lang w:val="es-ES_tradnl"/>
              </w:rPr>
              <w:t>2</w:t>
            </w:r>
          </w:p>
        </w:tc>
      </w:tr>
      <w:tr w:rsidR="00BD2D94" w:rsidRPr="009E630C" w:rsidTr="00201D65">
        <w:trPr>
          <w:trHeight w:val="264"/>
        </w:trPr>
        <w:tc>
          <w:tcPr>
            <w:tcW w:w="7717" w:type="dxa"/>
            <w:shd w:val="clear" w:color="auto" w:fill="FFFFFF" w:themeFill="background1"/>
            <w:hideMark/>
          </w:tcPr>
          <w:p w:rsidR="009E630C" w:rsidRDefault="009E630C" w:rsidP="009E630C">
            <w:pPr>
              <w:spacing w:after="0" w:line="160" w:lineRule="exact"/>
              <w:jc w:val="both"/>
              <w:rPr>
                <w:rFonts w:ascii="Arial" w:hAnsi="Arial" w:cs="Arial"/>
                <w:bCs/>
                <w:sz w:val="24"/>
                <w:szCs w:val="24"/>
                <w:lang w:val="es-ES_tradnl"/>
              </w:rPr>
            </w:pPr>
          </w:p>
          <w:p w:rsidR="00BD2D94" w:rsidRPr="002B41D8" w:rsidRDefault="009E630C" w:rsidP="00063952">
            <w:pPr>
              <w:spacing w:after="0" w:line="240" w:lineRule="atLeast"/>
              <w:jc w:val="both"/>
              <w:rPr>
                <w:rFonts w:ascii="Arial" w:hAnsi="Arial" w:cs="Arial"/>
                <w:bCs/>
                <w:sz w:val="24"/>
                <w:szCs w:val="24"/>
                <w:lang w:val="es-ES_tradnl"/>
              </w:rPr>
            </w:pPr>
            <w:r w:rsidRPr="00505AAE">
              <w:rPr>
                <w:rFonts w:ascii="Arial" w:hAnsi="Arial" w:cs="Arial"/>
                <w:bCs/>
                <w:sz w:val="20"/>
                <w:szCs w:val="20"/>
                <w:lang w:val="es-ES_tradnl"/>
              </w:rPr>
              <w:t>Otros asuntos</w:t>
            </w:r>
            <w:r>
              <w:rPr>
                <w:rFonts w:ascii="Arial" w:hAnsi="Arial" w:cs="Arial"/>
                <w:bCs/>
                <w:sz w:val="24"/>
                <w:szCs w:val="24"/>
                <w:lang w:val="es-ES_tradnl"/>
              </w:rPr>
              <w:t xml:space="preserve"> </w:t>
            </w:r>
            <w:r w:rsidR="00505AAE" w:rsidRPr="00505AAE">
              <w:rPr>
                <w:sz w:val="16"/>
                <w:szCs w:val="16"/>
                <w:lang w:val="es-ES_tradnl"/>
              </w:rPr>
              <w:t xml:space="preserve">(Solicita la devolución de documentos personales que fueron otorgados a un abogado para trámite judicial que ya concluyó, solicita que su </w:t>
            </w:r>
            <w:r w:rsidR="00E82F38">
              <w:rPr>
                <w:sz w:val="16"/>
                <w:szCs w:val="16"/>
                <w:lang w:val="es-ES_tradnl"/>
              </w:rPr>
              <w:t>ex</w:t>
            </w:r>
            <w:r w:rsidR="00E82F38" w:rsidRPr="00505AAE">
              <w:rPr>
                <w:sz w:val="16"/>
                <w:szCs w:val="16"/>
                <w:lang w:val="es-ES_tradnl"/>
              </w:rPr>
              <w:t xml:space="preserve"> esposo</w:t>
            </w:r>
            <w:r w:rsidR="00505AAE" w:rsidRPr="00505AAE">
              <w:rPr>
                <w:sz w:val="16"/>
                <w:szCs w:val="16"/>
                <w:lang w:val="es-ES_tradnl"/>
              </w:rPr>
              <w:t xml:space="preserve"> le entregue la casa que le cedió en juicio de divorcio voluntario, solicita acuerdo con comité de vecinos en fraccionamiento para pago de cuotas de mantenimiento atrasadas, solicita el pago de mejoras que le realizó a un inmueble que iba a adquirir cuya venta no se concretó,  adquirió un crédito para compra de un vehículo que se quedó con el su </w:t>
            </w:r>
            <w:r w:rsidR="00E82F38" w:rsidRPr="00505AAE">
              <w:rPr>
                <w:sz w:val="16"/>
                <w:szCs w:val="16"/>
                <w:lang w:val="es-ES_tradnl"/>
              </w:rPr>
              <w:t>ex concubino</w:t>
            </w:r>
            <w:r w:rsidR="00505AAE" w:rsidRPr="00505AAE">
              <w:rPr>
                <w:sz w:val="16"/>
                <w:szCs w:val="16"/>
                <w:lang w:val="es-ES_tradnl"/>
              </w:rPr>
              <w:t>, solicita reparación de daño moral por difamación, Dos usuarios solicitan hablar con presidente de asociación de vecinos para regular el pago de cuotas de mantenimiento, le impiden el acceso al fraccionamiento privado para concluir con obras que tiene contratadas con residentes, Depositaron una mochila en la paquetería de una tienda departamental y la extraviaron, solicitan el pago de los objetos que contenía dicha mochila, El solicitante compró un queso en su interior llevaba una moneda y al morderlo se le cayó un diente por lo que solicita pago de gastos dentales</w:t>
            </w:r>
            <w:r w:rsidR="00505AAE" w:rsidRPr="00505AAE">
              <w:rPr>
                <w:rFonts w:ascii="Times New Roman" w:hAnsi="Times New Roman"/>
                <w:sz w:val="16"/>
                <w:szCs w:val="16"/>
                <w:lang w:val="es-ES_tradnl" w:eastAsia="ja-JP"/>
              </w:rPr>
              <w:t>)</w:t>
            </w:r>
          </w:p>
        </w:tc>
        <w:tc>
          <w:tcPr>
            <w:tcW w:w="1320" w:type="dxa"/>
            <w:shd w:val="clear" w:color="auto" w:fill="FFFFFF" w:themeFill="background1"/>
            <w:hideMark/>
          </w:tcPr>
          <w:p w:rsidR="00BD2D94" w:rsidRPr="00505AAE" w:rsidRDefault="00063952" w:rsidP="00E14CBC">
            <w:pPr>
              <w:spacing w:after="0" w:line="240" w:lineRule="auto"/>
              <w:jc w:val="center"/>
              <w:rPr>
                <w:rFonts w:ascii="Arial" w:hAnsi="Arial" w:cs="Arial"/>
                <w:sz w:val="20"/>
                <w:szCs w:val="20"/>
                <w:lang w:val="es-ES_tradnl"/>
              </w:rPr>
            </w:pPr>
            <w:r w:rsidRPr="00505AAE">
              <w:rPr>
                <w:rFonts w:ascii="Arial" w:hAnsi="Arial" w:cs="Arial"/>
                <w:sz w:val="20"/>
                <w:szCs w:val="20"/>
                <w:lang w:val="es-ES_tradnl"/>
              </w:rPr>
              <w:t>11</w:t>
            </w:r>
          </w:p>
        </w:tc>
      </w:tr>
      <w:tr w:rsidR="00BD2D94" w:rsidRPr="00201D65" w:rsidTr="00201D65">
        <w:trPr>
          <w:trHeight w:val="264"/>
        </w:trPr>
        <w:tc>
          <w:tcPr>
            <w:tcW w:w="7717" w:type="dxa"/>
            <w:shd w:val="clear" w:color="auto" w:fill="FFFFFF" w:themeFill="background1"/>
            <w:hideMark/>
          </w:tcPr>
          <w:p w:rsidR="00BD2D94" w:rsidRPr="00201D65" w:rsidRDefault="0019532C" w:rsidP="00867AC4">
            <w:pPr>
              <w:spacing w:after="0" w:line="240" w:lineRule="auto"/>
              <w:rPr>
                <w:rFonts w:ascii="Arial" w:hAnsi="Arial" w:cs="Arial"/>
                <w:bCs/>
                <w:sz w:val="24"/>
                <w:szCs w:val="24"/>
                <w:lang w:val="es-ES_tradnl"/>
              </w:rPr>
            </w:pPr>
            <w:r>
              <w:rPr>
                <w:rFonts w:ascii="Arial" w:hAnsi="Arial" w:cs="Arial"/>
                <w:bCs/>
                <w:sz w:val="24"/>
                <w:szCs w:val="24"/>
                <w:lang w:val="es-ES_tradnl"/>
              </w:rPr>
              <w:t>T</w:t>
            </w:r>
            <w:r w:rsidRPr="00201D65">
              <w:rPr>
                <w:rFonts w:ascii="Arial" w:hAnsi="Arial" w:cs="Arial"/>
                <w:bCs/>
                <w:sz w:val="24"/>
                <w:szCs w:val="24"/>
                <w:lang w:val="es-ES_tradnl"/>
              </w:rPr>
              <w:t>otal</w:t>
            </w:r>
          </w:p>
        </w:tc>
        <w:tc>
          <w:tcPr>
            <w:tcW w:w="1320" w:type="dxa"/>
            <w:shd w:val="clear" w:color="auto" w:fill="FFFFFF" w:themeFill="background1"/>
            <w:hideMark/>
          </w:tcPr>
          <w:p w:rsidR="00BD2D94" w:rsidRPr="00201D65" w:rsidRDefault="00063952" w:rsidP="00B115BA">
            <w:pPr>
              <w:spacing w:after="0" w:line="240" w:lineRule="auto"/>
              <w:jc w:val="center"/>
              <w:rPr>
                <w:rFonts w:ascii="Arial" w:hAnsi="Arial" w:cs="Arial"/>
                <w:b/>
                <w:sz w:val="24"/>
                <w:szCs w:val="24"/>
                <w:lang w:val="es-ES_tradnl"/>
              </w:rPr>
            </w:pPr>
            <w:r>
              <w:rPr>
                <w:rFonts w:ascii="Arial" w:hAnsi="Arial" w:cs="Arial"/>
                <w:b/>
                <w:sz w:val="24"/>
                <w:szCs w:val="24"/>
                <w:lang w:val="es-ES_tradnl"/>
              </w:rPr>
              <w:t>26</w:t>
            </w:r>
            <w:r w:rsidR="004D4B8F">
              <w:rPr>
                <w:rFonts w:ascii="Arial" w:hAnsi="Arial" w:cs="Arial"/>
                <w:b/>
                <w:sz w:val="24"/>
                <w:szCs w:val="24"/>
                <w:lang w:val="es-ES_tradnl"/>
              </w:rPr>
              <w:t>2</w:t>
            </w:r>
          </w:p>
        </w:tc>
      </w:tr>
    </w:tbl>
    <w:p w:rsidR="003C7879" w:rsidRDefault="00F605CC" w:rsidP="00505AAE">
      <w:pPr>
        <w:tabs>
          <w:tab w:val="left" w:pos="142"/>
        </w:tabs>
        <w:jc w:val="center"/>
        <w:rPr>
          <w:rFonts w:ascii="Arial" w:hAnsi="Arial" w:cs="Arial"/>
          <w:sz w:val="24"/>
          <w:szCs w:val="24"/>
          <w:lang w:val="es-ES_tradnl"/>
        </w:rPr>
      </w:pPr>
      <w:r>
        <w:rPr>
          <w:noProof/>
          <w:sz w:val="24"/>
          <w:szCs w:val="24"/>
          <w:lang w:val="es-MX" w:eastAsia="es-MX"/>
        </w:rPr>
        <w:drawing>
          <wp:inline distT="0" distB="0" distL="0" distR="0">
            <wp:extent cx="5408930" cy="2447925"/>
            <wp:effectExtent l="19050" t="0" r="20320" b="0"/>
            <wp:docPr id="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0848" w:rsidRDefault="003C7879" w:rsidP="00325D26">
      <w:pPr>
        <w:jc w:val="center"/>
        <w:rPr>
          <w:rFonts w:ascii="Arial" w:hAnsi="Arial" w:cs="Arial"/>
          <w:sz w:val="24"/>
          <w:szCs w:val="24"/>
          <w:lang w:val="es-ES_tradnl"/>
        </w:rPr>
      </w:pPr>
      <w:r>
        <w:rPr>
          <w:rFonts w:ascii="Arial" w:hAnsi="Arial" w:cs="Arial"/>
          <w:sz w:val="24"/>
          <w:szCs w:val="24"/>
          <w:lang w:val="es-ES_tradnl"/>
        </w:rPr>
        <w:lastRenderedPageBreak/>
        <w:t xml:space="preserve">                 </w:t>
      </w:r>
      <w:r w:rsidR="00325D26">
        <w:rPr>
          <w:rFonts w:ascii="Arial" w:hAnsi="Arial" w:cs="Arial"/>
          <w:sz w:val="24"/>
          <w:szCs w:val="24"/>
          <w:lang w:val="es-ES_tradnl"/>
        </w:rPr>
        <w:tab/>
      </w:r>
      <w:r>
        <w:rPr>
          <w:rFonts w:ascii="Arial" w:hAnsi="Arial" w:cs="Arial"/>
          <w:sz w:val="24"/>
          <w:szCs w:val="24"/>
          <w:lang w:val="es-ES_tradnl"/>
        </w:rPr>
        <w:t xml:space="preserve">          </w:t>
      </w:r>
    </w:p>
    <w:p w:rsidR="0024358C" w:rsidRDefault="007F43D5" w:rsidP="003C7879">
      <w:pPr>
        <w:jc w:val="center"/>
        <w:rPr>
          <w:rFonts w:ascii="Arial" w:hAnsi="Arial" w:cs="Arial"/>
          <w:sz w:val="24"/>
          <w:szCs w:val="24"/>
          <w:lang w:val="es-ES_tradnl"/>
        </w:rPr>
      </w:pPr>
      <w:r>
        <w:rPr>
          <w:rFonts w:ascii="Arial" w:hAnsi="Arial" w:cs="Arial"/>
          <w:sz w:val="24"/>
          <w:szCs w:val="24"/>
          <w:lang w:val="es-ES_tradnl"/>
        </w:rPr>
        <w:t>ETAPA EN LA QUE SE ENCUENTRAN:</w:t>
      </w:r>
    </w:p>
    <w:p w:rsidR="007F43D5" w:rsidRDefault="00F605CC" w:rsidP="007F43D5">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Se giraron </w:t>
      </w:r>
      <w:r w:rsidR="001201E4">
        <w:rPr>
          <w:rFonts w:ascii="Arial" w:hAnsi="Arial" w:cs="Arial"/>
          <w:b/>
          <w:sz w:val="24"/>
          <w:szCs w:val="24"/>
          <w:lang w:val="es-ES_tradnl"/>
        </w:rPr>
        <w:t>262</w:t>
      </w:r>
      <w:r w:rsidR="004B2419">
        <w:rPr>
          <w:rFonts w:ascii="Arial" w:hAnsi="Arial" w:cs="Arial"/>
          <w:b/>
          <w:sz w:val="24"/>
          <w:szCs w:val="24"/>
          <w:lang w:val="es-ES_tradnl"/>
        </w:rPr>
        <w:t xml:space="preserve"> </w:t>
      </w:r>
      <w:r w:rsidR="00B72C0D">
        <w:rPr>
          <w:rFonts w:ascii="Arial" w:hAnsi="Arial" w:cs="Arial"/>
          <w:b/>
          <w:sz w:val="24"/>
          <w:szCs w:val="24"/>
          <w:lang w:val="es-ES_tradnl"/>
        </w:rPr>
        <w:t xml:space="preserve"> </w:t>
      </w:r>
      <w:r w:rsidR="00075CEC">
        <w:rPr>
          <w:rFonts w:ascii="Arial" w:hAnsi="Arial" w:cs="Arial"/>
          <w:sz w:val="24"/>
          <w:szCs w:val="24"/>
          <w:lang w:val="es-ES_tradnl"/>
        </w:rPr>
        <w:t>invitaciones relativa</w:t>
      </w:r>
      <w:r w:rsidR="001B5710">
        <w:rPr>
          <w:rFonts w:ascii="Arial" w:hAnsi="Arial" w:cs="Arial"/>
          <w:sz w:val="24"/>
          <w:szCs w:val="24"/>
          <w:lang w:val="es-ES_tradnl"/>
        </w:rPr>
        <w:t>s a la materia civil</w:t>
      </w:r>
      <w:r w:rsidR="00075CEC">
        <w:rPr>
          <w:rFonts w:ascii="Arial" w:hAnsi="Arial" w:cs="Arial"/>
          <w:sz w:val="24"/>
          <w:szCs w:val="24"/>
          <w:lang w:val="es-ES_tradnl"/>
        </w:rPr>
        <w:t>, de las cuales, fueron aceptadas por la contraparte para iniciación de procedimiento,</w:t>
      </w:r>
      <w:r w:rsidR="00035F11">
        <w:rPr>
          <w:rFonts w:ascii="Arial" w:hAnsi="Arial" w:cs="Arial"/>
          <w:b/>
          <w:sz w:val="24"/>
          <w:szCs w:val="24"/>
          <w:lang w:val="es-ES_tradnl"/>
        </w:rPr>
        <w:t xml:space="preserve"> </w:t>
      </w:r>
      <w:r w:rsidR="001201E4">
        <w:rPr>
          <w:rFonts w:ascii="Arial" w:hAnsi="Arial" w:cs="Arial"/>
          <w:b/>
          <w:sz w:val="24"/>
          <w:szCs w:val="24"/>
          <w:lang w:val="es-ES_tradnl"/>
        </w:rPr>
        <w:t>253</w:t>
      </w:r>
      <w:r w:rsidR="004B2419">
        <w:rPr>
          <w:rFonts w:ascii="Arial" w:hAnsi="Arial" w:cs="Arial"/>
          <w:b/>
          <w:sz w:val="24"/>
          <w:szCs w:val="24"/>
          <w:lang w:val="es-ES_tradnl"/>
        </w:rPr>
        <w:t xml:space="preserve"> </w:t>
      </w:r>
      <w:r w:rsidR="007F57F7">
        <w:rPr>
          <w:rFonts w:ascii="Arial" w:hAnsi="Arial" w:cs="Arial"/>
          <w:sz w:val="24"/>
          <w:szCs w:val="24"/>
          <w:lang w:val="es-ES_tradnl"/>
        </w:rPr>
        <w:t xml:space="preserve">asuntos. El resto </w:t>
      </w:r>
      <w:r w:rsidR="007F57F7" w:rsidRPr="00201D65">
        <w:rPr>
          <w:rFonts w:ascii="Arial" w:hAnsi="Arial" w:cs="Arial"/>
          <w:b/>
          <w:sz w:val="24"/>
          <w:szCs w:val="24"/>
          <w:lang w:val="es-ES_tradnl"/>
        </w:rPr>
        <w:t>(</w:t>
      </w:r>
      <w:r w:rsidR="001201E4">
        <w:rPr>
          <w:rFonts w:ascii="Arial" w:hAnsi="Arial" w:cs="Arial"/>
          <w:b/>
          <w:sz w:val="24"/>
          <w:szCs w:val="24"/>
          <w:lang w:val="es-ES_tradnl"/>
        </w:rPr>
        <w:t>9</w:t>
      </w:r>
      <w:r w:rsidR="007F43D5" w:rsidRPr="00201D65">
        <w:rPr>
          <w:rFonts w:ascii="Arial" w:hAnsi="Arial" w:cs="Arial"/>
          <w:b/>
          <w:sz w:val="24"/>
          <w:szCs w:val="24"/>
          <w:lang w:val="es-ES_tradnl"/>
        </w:rPr>
        <w:t>),</w:t>
      </w:r>
      <w:r w:rsidR="007F43D5">
        <w:rPr>
          <w:rFonts w:ascii="Arial" w:hAnsi="Arial" w:cs="Arial"/>
          <w:sz w:val="24"/>
          <w:szCs w:val="24"/>
          <w:lang w:val="es-ES_tradnl"/>
        </w:rPr>
        <w:t xml:space="preserve"> fueron no aceptadas.</w:t>
      </w:r>
    </w:p>
    <w:p w:rsidR="0024358C" w:rsidRDefault="0024358C" w:rsidP="003C7879">
      <w:pPr>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750637" w:rsidTr="00D77576">
        <w:trPr>
          <w:jc w:val="center"/>
        </w:trPr>
        <w:tc>
          <w:tcPr>
            <w:tcW w:w="4788" w:type="dxa"/>
          </w:tcPr>
          <w:p w:rsidR="00965BB8" w:rsidRDefault="00965BB8" w:rsidP="000D303C">
            <w:pPr>
              <w:spacing w:after="0" w:line="240" w:lineRule="auto"/>
              <w:rPr>
                <w:rFonts w:ascii="Arial" w:hAnsi="Arial" w:cs="Arial"/>
                <w:sz w:val="24"/>
                <w:szCs w:val="24"/>
                <w:lang w:val="es-ES_tradnl"/>
              </w:rPr>
            </w:pPr>
          </w:p>
          <w:p w:rsidR="0024358C" w:rsidRDefault="009F5FE1" w:rsidP="009F5FE1">
            <w:pPr>
              <w:spacing w:after="0" w:line="240" w:lineRule="auto"/>
              <w:rPr>
                <w:rFonts w:ascii="Arial" w:hAnsi="Arial" w:cs="Arial"/>
                <w:sz w:val="24"/>
                <w:szCs w:val="24"/>
                <w:lang w:val="es-ES_tradnl"/>
              </w:rPr>
            </w:pPr>
            <w:r>
              <w:rPr>
                <w:rFonts w:ascii="Arial" w:hAnsi="Arial" w:cs="Arial"/>
                <w:sz w:val="24"/>
                <w:szCs w:val="24"/>
                <w:lang w:val="es-ES_tradnl"/>
              </w:rPr>
              <w:t>Fueron aceptadas para m</w:t>
            </w:r>
            <w:r w:rsidR="00461457">
              <w:rPr>
                <w:rFonts w:ascii="Arial" w:hAnsi="Arial" w:cs="Arial"/>
                <w:sz w:val="24"/>
                <w:szCs w:val="24"/>
                <w:lang w:val="es-ES_tradnl"/>
              </w:rPr>
              <w:t>ediación o conciliación</w:t>
            </w:r>
          </w:p>
        </w:tc>
        <w:tc>
          <w:tcPr>
            <w:tcW w:w="1274" w:type="dxa"/>
            <w:vAlign w:val="bottom"/>
          </w:tcPr>
          <w:p w:rsidR="0024358C" w:rsidRPr="00965BB8" w:rsidRDefault="001201E4" w:rsidP="00E14CBC">
            <w:pPr>
              <w:spacing w:after="0" w:line="240" w:lineRule="auto"/>
              <w:jc w:val="center"/>
              <w:rPr>
                <w:rFonts w:ascii="Arial" w:hAnsi="Arial" w:cs="Arial"/>
                <w:sz w:val="24"/>
                <w:szCs w:val="24"/>
                <w:lang w:val="es-ES_tradnl"/>
              </w:rPr>
            </w:pPr>
            <w:r>
              <w:rPr>
                <w:rFonts w:ascii="Arial" w:hAnsi="Arial" w:cs="Arial"/>
                <w:sz w:val="24"/>
                <w:szCs w:val="24"/>
                <w:lang w:val="es-ES_tradnl"/>
              </w:rPr>
              <w:t>253</w:t>
            </w:r>
          </w:p>
        </w:tc>
      </w:tr>
      <w:tr w:rsidR="00750637" w:rsidTr="00D77576">
        <w:trPr>
          <w:jc w:val="center"/>
        </w:trPr>
        <w:tc>
          <w:tcPr>
            <w:tcW w:w="4788" w:type="dxa"/>
          </w:tcPr>
          <w:p w:rsidR="00965BB8" w:rsidRDefault="00965BB8" w:rsidP="000D303C">
            <w:pPr>
              <w:spacing w:after="0" w:line="240" w:lineRule="auto"/>
              <w:rPr>
                <w:rFonts w:ascii="Arial" w:hAnsi="Arial" w:cs="Arial"/>
                <w:sz w:val="24"/>
                <w:szCs w:val="24"/>
                <w:lang w:val="es-ES_tradnl"/>
              </w:rPr>
            </w:pPr>
          </w:p>
          <w:p w:rsidR="0024358C" w:rsidRDefault="009F5FE1" w:rsidP="009F5FE1">
            <w:pPr>
              <w:spacing w:after="0" w:line="240" w:lineRule="auto"/>
              <w:rPr>
                <w:rFonts w:ascii="Arial" w:hAnsi="Arial" w:cs="Arial"/>
                <w:sz w:val="24"/>
                <w:szCs w:val="24"/>
                <w:lang w:val="es-ES_tradnl"/>
              </w:rPr>
            </w:pPr>
            <w:r>
              <w:rPr>
                <w:rFonts w:ascii="Arial" w:hAnsi="Arial" w:cs="Arial"/>
                <w:sz w:val="24"/>
                <w:szCs w:val="24"/>
                <w:lang w:val="es-ES_tradnl"/>
              </w:rPr>
              <w:t>N</w:t>
            </w:r>
            <w:r w:rsidR="00461457">
              <w:rPr>
                <w:rFonts w:ascii="Arial" w:hAnsi="Arial" w:cs="Arial"/>
                <w:sz w:val="24"/>
                <w:szCs w:val="24"/>
                <w:lang w:val="es-ES_tradnl"/>
              </w:rPr>
              <w:t>o aceptadas</w:t>
            </w:r>
          </w:p>
        </w:tc>
        <w:tc>
          <w:tcPr>
            <w:tcW w:w="1274" w:type="dxa"/>
            <w:vAlign w:val="bottom"/>
          </w:tcPr>
          <w:p w:rsidR="0024358C" w:rsidRPr="00965BB8" w:rsidRDefault="001201E4" w:rsidP="00E14CBC">
            <w:pPr>
              <w:spacing w:after="0" w:line="240" w:lineRule="auto"/>
              <w:jc w:val="center"/>
              <w:rPr>
                <w:rFonts w:ascii="Arial" w:hAnsi="Arial" w:cs="Arial"/>
                <w:sz w:val="24"/>
                <w:szCs w:val="24"/>
                <w:lang w:val="es-ES_tradnl"/>
              </w:rPr>
            </w:pPr>
            <w:r>
              <w:rPr>
                <w:rFonts w:ascii="Arial" w:hAnsi="Arial" w:cs="Arial"/>
                <w:sz w:val="24"/>
                <w:szCs w:val="24"/>
                <w:lang w:val="es-ES_tradnl"/>
              </w:rPr>
              <w:t>9</w:t>
            </w:r>
          </w:p>
        </w:tc>
      </w:tr>
      <w:tr w:rsidR="00750637" w:rsidTr="00D77576">
        <w:trPr>
          <w:jc w:val="center"/>
        </w:trPr>
        <w:tc>
          <w:tcPr>
            <w:tcW w:w="4788" w:type="dxa"/>
          </w:tcPr>
          <w:p w:rsidR="00965BB8" w:rsidRDefault="00965BB8" w:rsidP="000D303C">
            <w:pPr>
              <w:spacing w:after="0" w:line="240" w:lineRule="auto"/>
              <w:rPr>
                <w:rFonts w:ascii="Arial" w:hAnsi="Arial" w:cs="Arial"/>
                <w:b/>
                <w:sz w:val="24"/>
                <w:szCs w:val="24"/>
                <w:lang w:val="es-ES_tradnl"/>
              </w:rPr>
            </w:pPr>
          </w:p>
          <w:p w:rsidR="0051065A" w:rsidRPr="0051065A" w:rsidRDefault="00461457" w:rsidP="000D303C">
            <w:pPr>
              <w:spacing w:after="0" w:line="240" w:lineRule="auto"/>
              <w:rPr>
                <w:rFonts w:ascii="Arial" w:hAnsi="Arial" w:cs="Arial"/>
                <w:b/>
                <w:sz w:val="24"/>
                <w:szCs w:val="24"/>
                <w:lang w:val="es-ES_tradnl"/>
              </w:rPr>
            </w:pPr>
            <w:r w:rsidRPr="0051065A">
              <w:rPr>
                <w:rFonts w:ascii="Arial" w:hAnsi="Arial" w:cs="Arial"/>
                <w:b/>
                <w:sz w:val="24"/>
                <w:szCs w:val="24"/>
                <w:lang w:val="es-ES_tradnl"/>
              </w:rPr>
              <w:t>Invitaciones giradas</w:t>
            </w:r>
          </w:p>
        </w:tc>
        <w:tc>
          <w:tcPr>
            <w:tcW w:w="1274" w:type="dxa"/>
            <w:vAlign w:val="bottom"/>
          </w:tcPr>
          <w:p w:rsidR="0051065A" w:rsidRPr="00B96D79" w:rsidRDefault="009C7F1D" w:rsidP="00E14CBC">
            <w:pPr>
              <w:spacing w:after="0" w:line="240" w:lineRule="auto"/>
              <w:jc w:val="center"/>
              <w:rPr>
                <w:rFonts w:ascii="Arial" w:hAnsi="Arial" w:cs="Arial"/>
                <w:b/>
                <w:sz w:val="24"/>
                <w:szCs w:val="24"/>
                <w:lang w:val="es-ES_tradnl"/>
              </w:rPr>
            </w:pPr>
            <w:r>
              <w:rPr>
                <w:rFonts w:ascii="Arial" w:hAnsi="Arial" w:cs="Arial"/>
                <w:b/>
                <w:sz w:val="24"/>
                <w:szCs w:val="24"/>
                <w:lang w:val="es-ES_tradnl"/>
              </w:rPr>
              <w:t>3</w:t>
            </w:r>
            <w:r w:rsidR="001201E4">
              <w:rPr>
                <w:rFonts w:ascii="Arial" w:hAnsi="Arial" w:cs="Arial"/>
                <w:b/>
                <w:sz w:val="24"/>
                <w:szCs w:val="24"/>
                <w:lang w:val="es-ES_tradnl"/>
              </w:rPr>
              <w:t>62</w:t>
            </w:r>
          </w:p>
        </w:tc>
      </w:tr>
    </w:tbl>
    <w:p w:rsidR="0024358C" w:rsidRDefault="0024358C" w:rsidP="003C7879">
      <w:pPr>
        <w:jc w:val="center"/>
        <w:rPr>
          <w:rFonts w:ascii="Arial" w:hAnsi="Arial" w:cs="Arial"/>
          <w:sz w:val="24"/>
          <w:szCs w:val="24"/>
          <w:lang w:val="es-ES_tradnl"/>
        </w:rPr>
      </w:pPr>
    </w:p>
    <w:p w:rsidR="0024358C" w:rsidRDefault="00182AB9" w:rsidP="003C7879">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1457" w:rsidRDefault="00461457" w:rsidP="00BD2D94">
      <w:pP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p>
    <w:p w:rsidR="001B5710" w:rsidRDefault="001B5710" w:rsidP="003C7879">
      <w:pPr>
        <w:jc w:val="center"/>
        <w:rPr>
          <w:rFonts w:ascii="Arial" w:hAnsi="Arial" w:cs="Arial"/>
          <w:sz w:val="24"/>
          <w:szCs w:val="24"/>
          <w:lang w:val="es-ES_tradnl"/>
        </w:rPr>
      </w:pPr>
    </w:p>
    <w:p w:rsidR="001B5710" w:rsidRDefault="001B5710" w:rsidP="003C7879">
      <w:pPr>
        <w:jc w:val="center"/>
        <w:rPr>
          <w:rFonts w:ascii="Arial" w:hAnsi="Arial" w:cs="Arial"/>
          <w:sz w:val="24"/>
          <w:szCs w:val="24"/>
          <w:lang w:val="es-ES_tradnl"/>
        </w:rPr>
      </w:pPr>
    </w:p>
    <w:p w:rsidR="001B5710" w:rsidRDefault="001B5710" w:rsidP="00461457">
      <w:pPr>
        <w:spacing w:after="0" w:line="240" w:lineRule="auto"/>
        <w:rPr>
          <w:rFonts w:ascii="Arial" w:hAnsi="Arial" w:cs="Arial"/>
          <w:sz w:val="24"/>
          <w:szCs w:val="24"/>
          <w:lang w:val="es-ES_tradnl"/>
        </w:rPr>
      </w:pPr>
    </w:p>
    <w:p w:rsidR="001B5710" w:rsidRDefault="001B5710" w:rsidP="00461457">
      <w:pPr>
        <w:spacing w:after="0" w:line="240" w:lineRule="auto"/>
        <w:rPr>
          <w:rFonts w:ascii="Arial" w:hAnsi="Arial" w:cs="Arial"/>
          <w:sz w:val="24"/>
          <w:szCs w:val="24"/>
          <w:lang w:val="es-ES_tradnl"/>
        </w:rPr>
      </w:pPr>
    </w:p>
    <w:p w:rsidR="00C8176E" w:rsidRDefault="00C8176E" w:rsidP="00461457">
      <w:pPr>
        <w:spacing w:after="0" w:line="240" w:lineRule="auto"/>
        <w:rPr>
          <w:rFonts w:ascii="Arial" w:hAnsi="Arial" w:cs="Arial"/>
          <w:sz w:val="24"/>
          <w:szCs w:val="24"/>
          <w:lang w:val="es-ES_tradnl"/>
        </w:rPr>
      </w:pPr>
    </w:p>
    <w:p w:rsidR="00C8176E" w:rsidRDefault="00C8176E" w:rsidP="00461457">
      <w:pPr>
        <w:spacing w:after="0" w:line="240" w:lineRule="auto"/>
        <w:rPr>
          <w:rFonts w:ascii="Arial" w:hAnsi="Arial" w:cs="Arial"/>
          <w:sz w:val="24"/>
          <w:szCs w:val="24"/>
          <w:lang w:val="es-ES_tradnl"/>
        </w:rPr>
      </w:pPr>
    </w:p>
    <w:p w:rsidR="00C8176E" w:rsidRDefault="00C8176E" w:rsidP="00461457">
      <w:pPr>
        <w:spacing w:after="0" w:line="240" w:lineRule="auto"/>
        <w:rPr>
          <w:rFonts w:ascii="Arial" w:hAnsi="Arial" w:cs="Arial"/>
          <w:sz w:val="24"/>
          <w:szCs w:val="24"/>
          <w:lang w:val="es-ES_tradnl"/>
        </w:rPr>
      </w:pPr>
    </w:p>
    <w:p w:rsidR="00461457" w:rsidRDefault="007F57F7" w:rsidP="00461457">
      <w:pPr>
        <w:spacing w:after="0" w:line="240" w:lineRule="auto"/>
        <w:rPr>
          <w:rFonts w:ascii="Arial" w:hAnsi="Arial" w:cs="Arial"/>
          <w:sz w:val="24"/>
          <w:szCs w:val="24"/>
          <w:lang w:val="es-ES_tradnl"/>
        </w:rPr>
      </w:pPr>
      <w:r>
        <w:rPr>
          <w:rFonts w:ascii="Arial" w:hAnsi="Arial" w:cs="Arial"/>
          <w:sz w:val="24"/>
          <w:szCs w:val="24"/>
          <w:lang w:val="es-ES_tradnl"/>
        </w:rPr>
        <w:t xml:space="preserve">De las </w:t>
      </w:r>
      <w:r w:rsidR="005D1ABF">
        <w:rPr>
          <w:rFonts w:ascii="Arial" w:hAnsi="Arial" w:cs="Arial"/>
          <w:b/>
          <w:sz w:val="24"/>
          <w:szCs w:val="24"/>
          <w:lang w:val="es-ES_tradnl"/>
        </w:rPr>
        <w:t>253</w:t>
      </w:r>
      <w:r w:rsidR="00BF7055" w:rsidRPr="00201D65">
        <w:rPr>
          <w:rFonts w:ascii="Arial" w:hAnsi="Arial" w:cs="Arial"/>
          <w:b/>
          <w:sz w:val="24"/>
          <w:szCs w:val="24"/>
          <w:lang w:val="es-ES_tradnl"/>
        </w:rPr>
        <w:t xml:space="preserve"> </w:t>
      </w:r>
      <w:r w:rsidR="00461457">
        <w:rPr>
          <w:rFonts w:ascii="Arial" w:hAnsi="Arial" w:cs="Arial"/>
          <w:sz w:val="24"/>
          <w:szCs w:val="24"/>
          <w:lang w:val="es-ES_tradnl"/>
        </w:rPr>
        <w:t xml:space="preserve">mediaciones o conciliaciones aceptadas, </w:t>
      </w:r>
      <w:r w:rsidR="005D77B6">
        <w:rPr>
          <w:rFonts w:ascii="Arial" w:hAnsi="Arial" w:cs="Arial"/>
          <w:sz w:val="24"/>
          <w:szCs w:val="24"/>
          <w:lang w:val="es-ES_tradnl"/>
        </w:rPr>
        <w:t>el estado en que se encuentran es</w:t>
      </w:r>
      <w:r w:rsidR="00461457">
        <w:rPr>
          <w:rFonts w:ascii="Arial" w:hAnsi="Arial" w:cs="Arial"/>
          <w:sz w:val="24"/>
          <w:szCs w:val="24"/>
          <w:lang w:val="es-ES_tradnl"/>
        </w:rPr>
        <w:t xml:space="preserve"> el siguiente:</w:t>
      </w:r>
    </w:p>
    <w:p w:rsidR="00461457" w:rsidRDefault="00461457" w:rsidP="003C7879">
      <w:pPr>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461457" w:rsidRPr="00841795" w:rsidTr="00D77576">
        <w:trPr>
          <w:jc w:val="center"/>
        </w:trPr>
        <w:tc>
          <w:tcPr>
            <w:tcW w:w="4788" w:type="dxa"/>
          </w:tcPr>
          <w:p w:rsidR="00965BB8" w:rsidRPr="00841795" w:rsidRDefault="00965BB8" w:rsidP="000D303C">
            <w:pPr>
              <w:spacing w:after="0" w:line="240" w:lineRule="auto"/>
              <w:rPr>
                <w:rFonts w:ascii="Arial" w:hAnsi="Arial" w:cs="Arial"/>
                <w:sz w:val="24"/>
                <w:szCs w:val="24"/>
                <w:lang w:val="es-ES_tradnl"/>
              </w:rPr>
            </w:pPr>
          </w:p>
          <w:p w:rsidR="00461457" w:rsidRPr="00841795" w:rsidRDefault="007D05BF" w:rsidP="007D05BF">
            <w:pPr>
              <w:spacing w:after="0" w:line="240" w:lineRule="auto"/>
              <w:rPr>
                <w:rFonts w:ascii="Arial" w:hAnsi="Arial" w:cs="Arial"/>
                <w:sz w:val="24"/>
                <w:szCs w:val="24"/>
                <w:lang w:val="es-ES_tradnl"/>
              </w:rPr>
            </w:pPr>
            <w:r>
              <w:rPr>
                <w:rFonts w:ascii="Arial" w:hAnsi="Arial" w:cs="Arial"/>
                <w:sz w:val="24"/>
                <w:szCs w:val="24"/>
                <w:lang w:val="es-ES_tradnl"/>
              </w:rPr>
              <w:t xml:space="preserve">Concluidos </w:t>
            </w:r>
            <w:r w:rsidR="00461457" w:rsidRPr="00841795">
              <w:rPr>
                <w:rFonts w:ascii="Arial" w:hAnsi="Arial" w:cs="Arial"/>
                <w:sz w:val="24"/>
                <w:szCs w:val="24"/>
                <w:lang w:val="es-ES_tradnl"/>
              </w:rPr>
              <w:t xml:space="preserve"> con convenio</w:t>
            </w:r>
          </w:p>
        </w:tc>
        <w:tc>
          <w:tcPr>
            <w:tcW w:w="1274" w:type="dxa"/>
            <w:vAlign w:val="bottom"/>
          </w:tcPr>
          <w:p w:rsidR="00461457" w:rsidRPr="00841795" w:rsidRDefault="005D1ABF" w:rsidP="00BA513E">
            <w:pPr>
              <w:spacing w:after="0" w:line="240" w:lineRule="auto"/>
              <w:jc w:val="center"/>
              <w:rPr>
                <w:rFonts w:ascii="Arial" w:hAnsi="Arial" w:cs="Arial"/>
                <w:sz w:val="24"/>
                <w:szCs w:val="24"/>
                <w:lang w:val="es-ES_tradnl"/>
              </w:rPr>
            </w:pPr>
            <w:r>
              <w:rPr>
                <w:rFonts w:ascii="Arial" w:hAnsi="Arial" w:cs="Arial"/>
                <w:sz w:val="24"/>
                <w:szCs w:val="24"/>
                <w:lang w:val="es-ES_tradnl"/>
              </w:rPr>
              <w:t>33</w:t>
            </w:r>
          </w:p>
        </w:tc>
      </w:tr>
      <w:tr w:rsidR="00461457" w:rsidRPr="00841795" w:rsidTr="00D77576">
        <w:trPr>
          <w:jc w:val="center"/>
        </w:trPr>
        <w:tc>
          <w:tcPr>
            <w:tcW w:w="4788" w:type="dxa"/>
          </w:tcPr>
          <w:p w:rsidR="00965BB8" w:rsidRPr="00841795" w:rsidRDefault="00965BB8" w:rsidP="000D303C">
            <w:pPr>
              <w:spacing w:after="0" w:line="240" w:lineRule="auto"/>
              <w:rPr>
                <w:rFonts w:ascii="Arial" w:hAnsi="Arial" w:cs="Arial"/>
                <w:sz w:val="24"/>
                <w:szCs w:val="24"/>
                <w:lang w:val="es-ES_tradnl"/>
              </w:rPr>
            </w:pPr>
          </w:p>
          <w:p w:rsidR="00461457" w:rsidRPr="00841795" w:rsidRDefault="008B7C63" w:rsidP="008B7C63">
            <w:pPr>
              <w:spacing w:after="0" w:line="240" w:lineRule="auto"/>
              <w:rPr>
                <w:rFonts w:ascii="Arial" w:hAnsi="Arial" w:cs="Arial"/>
                <w:sz w:val="24"/>
                <w:szCs w:val="24"/>
                <w:lang w:val="es-ES_tradnl"/>
              </w:rPr>
            </w:pPr>
            <w:r>
              <w:rPr>
                <w:rFonts w:ascii="Arial" w:hAnsi="Arial" w:cs="Arial"/>
                <w:sz w:val="24"/>
                <w:szCs w:val="24"/>
                <w:lang w:val="es-ES_tradnl"/>
              </w:rPr>
              <w:t>Concluidos exitosamente</w:t>
            </w:r>
          </w:p>
        </w:tc>
        <w:tc>
          <w:tcPr>
            <w:tcW w:w="1274" w:type="dxa"/>
            <w:vAlign w:val="bottom"/>
          </w:tcPr>
          <w:p w:rsidR="00461457" w:rsidRPr="00841795" w:rsidRDefault="005D1ABF" w:rsidP="00BA513E">
            <w:pPr>
              <w:spacing w:after="0" w:line="240" w:lineRule="auto"/>
              <w:jc w:val="center"/>
              <w:rPr>
                <w:rFonts w:ascii="Arial" w:hAnsi="Arial" w:cs="Arial"/>
                <w:sz w:val="24"/>
                <w:szCs w:val="24"/>
                <w:lang w:val="es-ES_tradnl"/>
              </w:rPr>
            </w:pPr>
            <w:r>
              <w:rPr>
                <w:rFonts w:ascii="Arial" w:hAnsi="Arial" w:cs="Arial"/>
                <w:sz w:val="24"/>
                <w:szCs w:val="24"/>
                <w:lang w:val="es-ES_tradnl"/>
              </w:rPr>
              <w:t>71</w:t>
            </w:r>
          </w:p>
        </w:tc>
      </w:tr>
      <w:tr w:rsidR="00461457" w:rsidRPr="00841795" w:rsidTr="00D77576">
        <w:trPr>
          <w:trHeight w:val="367"/>
          <w:jc w:val="center"/>
        </w:trPr>
        <w:tc>
          <w:tcPr>
            <w:tcW w:w="4788" w:type="dxa"/>
          </w:tcPr>
          <w:p w:rsidR="00965BB8" w:rsidRPr="00841795" w:rsidRDefault="00965BB8" w:rsidP="000D303C">
            <w:pPr>
              <w:spacing w:after="0" w:line="240" w:lineRule="auto"/>
              <w:rPr>
                <w:rFonts w:ascii="Arial" w:hAnsi="Arial" w:cs="Arial"/>
                <w:sz w:val="24"/>
                <w:szCs w:val="24"/>
                <w:lang w:val="es-ES_tradnl"/>
              </w:rPr>
            </w:pPr>
          </w:p>
          <w:p w:rsidR="00461457" w:rsidRPr="00841795" w:rsidRDefault="00461457" w:rsidP="000D303C">
            <w:pPr>
              <w:spacing w:after="0" w:line="240" w:lineRule="auto"/>
              <w:rPr>
                <w:rFonts w:ascii="Arial" w:hAnsi="Arial" w:cs="Arial"/>
                <w:sz w:val="24"/>
                <w:szCs w:val="24"/>
                <w:lang w:val="es-ES_tradnl"/>
              </w:rPr>
            </w:pPr>
            <w:r w:rsidRPr="00841795">
              <w:rPr>
                <w:rFonts w:ascii="Arial" w:hAnsi="Arial" w:cs="Arial"/>
                <w:sz w:val="24"/>
                <w:szCs w:val="24"/>
                <w:lang w:val="es-ES_tradnl"/>
              </w:rPr>
              <w:t>En etapa de procedimiento</w:t>
            </w:r>
          </w:p>
        </w:tc>
        <w:tc>
          <w:tcPr>
            <w:tcW w:w="1274" w:type="dxa"/>
            <w:vAlign w:val="bottom"/>
          </w:tcPr>
          <w:p w:rsidR="00461457" w:rsidRPr="00841795" w:rsidRDefault="005D1ABF" w:rsidP="00BA513E">
            <w:pPr>
              <w:spacing w:after="0" w:line="240" w:lineRule="auto"/>
              <w:jc w:val="center"/>
              <w:rPr>
                <w:rFonts w:ascii="Arial" w:hAnsi="Arial" w:cs="Arial"/>
                <w:sz w:val="24"/>
                <w:szCs w:val="24"/>
                <w:lang w:val="es-ES_tradnl"/>
              </w:rPr>
            </w:pPr>
            <w:r>
              <w:rPr>
                <w:rFonts w:ascii="Arial" w:hAnsi="Arial" w:cs="Arial"/>
                <w:sz w:val="24"/>
                <w:szCs w:val="24"/>
                <w:lang w:val="es-ES_tradnl"/>
              </w:rPr>
              <w:t>149</w:t>
            </w:r>
          </w:p>
        </w:tc>
      </w:tr>
      <w:tr w:rsidR="00461457" w:rsidTr="00D77576">
        <w:trPr>
          <w:jc w:val="center"/>
        </w:trPr>
        <w:tc>
          <w:tcPr>
            <w:tcW w:w="4788" w:type="dxa"/>
          </w:tcPr>
          <w:p w:rsidR="00965BB8" w:rsidRPr="00841795" w:rsidRDefault="00965BB8" w:rsidP="000D303C">
            <w:pPr>
              <w:spacing w:after="0" w:line="240" w:lineRule="auto"/>
              <w:rPr>
                <w:rFonts w:ascii="Arial" w:hAnsi="Arial" w:cs="Arial"/>
                <w:b/>
                <w:sz w:val="24"/>
                <w:szCs w:val="24"/>
                <w:lang w:val="es-ES_tradnl"/>
              </w:rPr>
            </w:pPr>
          </w:p>
          <w:p w:rsidR="00461457" w:rsidRPr="00841795" w:rsidRDefault="00461457" w:rsidP="000D303C">
            <w:pPr>
              <w:spacing w:after="0" w:line="240" w:lineRule="auto"/>
              <w:rPr>
                <w:rFonts w:ascii="Arial" w:hAnsi="Arial" w:cs="Arial"/>
                <w:b/>
                <w:sz w:val="24"/>
                <w:szCs w:val="24"/>
                <w:lang w:val="es-ES_tradnl"/>
              </w:rPr>
            </w:pPr>
            <w:r w:rsidRPr="00841795">
              <w:rPr>
                <w:rFonts w:ascii="Arial" w:hAnsi="Arial" w:cs="Arial"/>
                <w:b/>
                <w:sz w:val="24"/>
                <w:szCs w:val="24"/>
                <w:lang w:val="es-ES_tradnl"/>
              </w:rPr>
              <w:t>TOTAL</w:t>
            </w:r>
          </w:p>
        </w:tc>
        <w:tc>
          <w:tcPr>
            <w:tcW w:w="1274" w:type="dxa"/>
            <w:vAlign w:val="bottom"/>
          </w:tcPr>
          <w:p w:rsidR="00461457" w:rsidRPr="00841795" w:rsidRDefault="005D1ABF" w:rsidP="00BA513E">
            <w:pPr>
              <w:spacing w:after="0" w:line="240" w:lineRule="auto"/>
              <w:jc w:val="center"/>
              <w:rPr>
                <w:rFonts w:ascii="Arial" w:hAnsi="Arial" w:cs="Arial"/>
                <w:b/>
                <w:sz w:val="24"/>
                <w:szCs w:val="24"/>
                <w:lang w:val="es-ES_tradnl"/>
              </w:rPr>
            </w:pPr>
            <w:r>
              <w:rPr>
                <w:rFonts w:ascii="Arial" w:hAnsi="Arial" w:cs="Arial"/>
                <w:b/>
                <w:sz w:val="24"/>
                <w:szCs w:val="24"/>
                <w:lang w:val="es-ES_tradnl"/>
              </w:rPr>
              <w:t>253</w:t>
            </w:r>
          </w:p>
        </w:tc>
      </w:tr>
    </w:tbl>
    <w:p w:rsidR="00461457" w:rsidRDefault="00461457" w:rsidP="003C7879">
      <w:pPr>
        <w:jc w:val="cente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1457" w:rsidRDefault="00461457" w:rsidP="003C7879">
      <w:pPr>
        <w:jc w:val="cente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p>
    <w:p w:rsidR="001B5710" w:rsidRDefault="001B5710" w:rsidP="003C7879">
      <w:pPr>
        <w:jc w:val="center"/>
        <w:rPr>
          <w:rFonts w:ascii="Arial" w:hAnsi="Arial" w:cs="Arial"/>
          <w:sz w:val="24"/>
          <w:szCs w:val="24"/>
          <w:lang w:val="es-ES_tradnl"/>
        </w:rPr>
      </w:pPr>
    </w:p>
    <w:p w:rsidR="00820848" w:rsidRDefault="00820848" w:rsidP="003F052A">
      <w:pPr>
        <w:rPr>
          <w:rFonts w:ascii="Arial" w:hAnsi="Arial" w:cs="Arial"/>
          <w:sz w:val="24"/>
          <w:szCs w:val="24"/>
          <w:lang w:val="es-ES_tradnl"/>
        </w:rPr>
      </w:pPr>
    </w:p>
    <w:p w:rsidR="005D1ABF" w:rsidRDefault="005D1ABF" w:rsidP="00BD2D94">
      <w:pPr>
        <w:jc w:val="center"/>
        <w:rPr>
          <w:rFonts w:ascii="Arial" w:hAnsi="Arial" w:cs="Arial"/>
          <w:sz w:val="24"/>
          <w:szCs w:val="24"/>
          <w:lang w:val="es-ES_tradnl"/>
        </w:rPr>
      </w:pPr>
    </w:p>
    <w:p w:rsidR="00461457" w:rsidRDefault="00867AC4" w:rsidP="00BD2D94">
      <w:pPr>
        <w:jc w:val="center"/>
        <w:rPr>
          <w:rFonts w:ascii="Arial" w:hAnsi="Arial" w:cs="Arial"/>
          <w:sz w:val="24"/>
          <w:szCs w:val="24"/>
          <w:lang w:val="es-ES_tradnl"/>
        </w:rPr>
      </w:pPr>
      <w:r>
        <w:rPr>
          <w:rFonts w:ascii="Arial" w:hAnsi="Arial" w:cs="Arial"/>
          <w:sz w:val="24"/>
          <w:szCs w:val="24"/>
          <w:lang w:val="es-ES_tradnl"/>
        </w:rPr>
        <w:t>MATERIA MERCANTIL</w:t>
      </w:r>
    </w:p>
    <w:p w:rsidR="00867AC4" w:rsidRDefault="00867AC4" w:rsidP="00867AC4">
      <w:pPr>
        <w:spacing w:after="0" w:line="240" w:lineRule="auto"/>
        <w:jc w:val="both"/>
        <w:rPr>
          <w:rFonts w:ascii="Arial" w:hAnsi="Arial" w:cs="Arial"/>
          <w:sz w:val="24"/>
          <w:szCs w:val="24"/>
          <w:lang w:val="es-ES_tradnl"/>
        </w:rPr>
      </w:pPr>
      <w:r>
        <w:rPr>
          <w:rFonts w:ascii="Arial" w:hAnsi="Arial" w:cs="Arial"/>
          <w:sz w:val="24"/>
          <w:szCs w:val="24"/>
          <w:lang w:val="es-ES_tradnl"/>
        </w:rPr>
        <w:t>Del total de asuntos competencia del Centro,</w:t>
      </w:r>
      <w:r w:rsidR="005D1ABF">
        <w:rPr>
          <w:rFonts w:ascii="Arial" w:hAnsi="Arial" w:cs="Arial"/>
          <w:sz w:val="24"/>
          <w:szCs w:val="24"/>
          <w:lang w:val="es-ES_tradnl"/>
        </w:rPr>
        <w:t xml:space="preserve"> </w:t>
      </w:r>
      <w:r w:rsidR="005D1ABF" w:rsidRPr="005D1ABF">
        <w:rPr>
          <w:rFonts w:ascii="Arial" w:hAnsi="Arial" w:cs="Arial"/>
          <w:b/>
          <w:sz w:val="24"/>
          <w:szCs w:val="24"/>
          <w:lang w:val="es-ES_tradnl"/>
        </w:rPr>
        <w:t>33</w:t>
      </w:r>
      <w:r w:rsidR="00DB12B9">
        <w:rPr>
          <w:rFonts w:ascii="Arial" w:hAnsi="Arial" w:cs="Arial"/>
          <w:sz w:val="24"/>
          <w:szCs w:val="24"/>
          <w:lang w:val="es-ES_tradnl"/>
        </w:rPr>
        <w:t xml:space="preserve"> </w:t>
      </w:r>
      <w:r>
        <w:rPr>
          <w:rFonts w:ascii="Arial" w:hAnsi="Arial" w:cs="Arial"/>
          <w:sz w:val="24"/>
          <w:szCs w:val="24"/>
          <w:lang w:val="es-ES_tradnl"/>
        </w:rPr>
        <w:t>co</w:t>
      </w:r>
      <w:r w:rsidR="001B5710">
        <w:rPr>
          <w:rFonts w:ascii="Arial" w:hAnsi="Arial" w:cs="Arial"/>
          <w:sz w:val="24"/>
          <w:szCs w:val="24"/>
          <w:lang w:val="es-ES_tradnl"/>
        </w:rPr>
        <w:t xml:space="preserve">rresponden a la materia </w:t>
      </w:r>
      <w:r>
        <w:rPr>
          <w:rFonts w:ascii="Arial" w:hAnsi="Arial" w:cs="Arial"/>
          <w:sz w:val="24"/>
          <w:szCs w:val="24"/>
          <w:lang w:val="es-ES_tradnl"/>
        </w:rPr>
        <w:t>mercantil, presentándose casuísticamente de la siguiente manera:</w:t>
      </w:r>
      <w:r w:rsidRPr="00867AC4">
        <w:rPr>
          <w:rFonts w:ascii="Arial" w:hAnsi="Arial" w:cs="Arial"/>
          <w:sz w:val="24"/>
          <w:szCs w:val="24"/>
          <w:lang w:val="es-ES_tradnl"/>
        </w:rPr>
        <w:t xml:space="preserve"> </w:t>
      </w:r>
    </w:p>
    <w:p w:rsidR="00867AC4" w:rsidRPr="000633FF" w:rsidRDefault="00867AC4" w:rsidP="00867AC4">
      <w:pPr>
        <w:spacing w:after="0" w:line="240" w:lineRule="auto"/>
        <w:rPr>
          <w:rFonts w:ascii="Arial" w:hAnsi="Arial" w:cs="Arial"/>
          <w:sz w:val="24"/>
          <w:szCs w:val="24"/>
          <w:lang w:val="es-ES_trad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7297"/>
        <w:gridCol w:w="1260"/>
      </w:tblGrid>
      <w:tr w:rsidR="003C24D9" w:rsidRPr="00201D65" w:rsidTr="001B5710">
        <w:trPr>
          <w:trHeight w:val="329"/>
        </w:trPr>
        <w:tc>
          <w:tcPr>
            <w:tcW w:w="7717" w:type="dxa"/>
            <w:shd w:val="clear" w:color="auto" w:fill="FFFFFF" w:themeFill="background1"/>
            <w:hideMark/>
          </w:tcPr>
          <w:p w:rsidR="00867AC4" w:rsidRPr="00201D65" w:rsidRDefault="0055308B" w:rsidP="001B5710">
            <w:pPr>
              <w:spacing w:after="0" w:line="240" w:lineRule="auto"/>
              <w:rPr>
                <w:rFonts w:ascii="Arial" w:hAnsi="Arial" w:cs="Arial"/>
                <w:bCs/>
                <w:sz w:val="24"/>
                <w:szCs w:val="24"/>
                <w:lang w:val="es-ES_tradnl"/>
              </w:rPr>
            </w:pPr>
            <w:r>
              <w:rPr>
                <w:rFonts w:ascii="Arial" w:hAnsi="Arial" w:cs="Arial"/>
                <w:bCs/>
                <w:sz w:val="24"/>
                <w:szCs w:val="24"/>
                <w:lang w:val="es-ES_tradnl"/>
              </w:rPr>
              <w:t>R</w:t>
            </w:r>
            <w:r w:rsidRPr="00201D65">
              <w:rPr>
                <w:rFonts w:ascii="Arial" w:hAnsi="Arial" w:cs="Arial"/>
                <w:bCs/>
                <w:sz w:val="24"/>
                <w:szCs w:val="24"/>
                <w:lang w:val="es-ES_tradnl"/>
              </w:rPr>
              <w:t>elativos a títulos de crédito</w:t>
            </w:r>
          </w:p>
        </w:tc>
        <w:tc>
          <w:tcPr>
            <w:tcW w:w="1320" w:type="dxa"/>
            <w:shd w:val="clear" w:color="auto" w:fill="FFFFFF" w:themeFill="background1"/>
            <w:hideMark/>
          </w:tcPr>
          <w:p w:rsidR="00867AC4" w:rsidRPr="0055308B" w:rsidRDefault="005D1ABF" w:rsidP="008B7C63">
            <w:pPr>
              <w:spacing w:after="0" w:line="240" w:lineRule="auto"/>
              <w:jc w:val="center"/>
              <w:rPr>
                <w:rFonts w:ascii="Arial" w:hAnsi="Arial" w:cs="Arial"/>
                <w:bCs/>
                <w:sz w:val="24"/>
                <w:szCs w:val="24"/>
                <w:lang w:val="es-ES_tradnl"/>
              </w:rPr>
            </w:pPr>
            <w:r>
              <w:rPr>
                <w:rFonts w:ascii="Arial" w:hAnsi="Arial" w:cs="Arial"/>
                <w:bCs/>
                <w:sz w:val="24"/>
                <w:szCs w:val="24"/>
                <w:lang w:val="es-ES_tradnl"/>
              </w:rPr>
              <w:t>22</w:t>
            </w:r>
          </w:p>
        </w:tc>
      </w:tr>
      <w:tr w:rsidR="003C24D9" w:rsidRPr="00201D65" w:rsidTr="001B5710">
        <w:trPr>
          <w:trHeight w:val="329"/>
        </w:trPr>
        <w:tc>
          <w:tcPr>
            <w:tcW w:w="7717" w:type="dxa"/>
            <w:shd w:val="clear" w:color="auto" w:fill="FFFFFF" w:themeFill="background1"/>
            <w:hideMark/>
          </w:tcPr>
          <w:p w:rsidR="00867AC4" w:rsidRPr="00201D65" w:rsidRDefault="0055308B" w:rsidP="001B5710">
            <w:pPr>
              <w:spacing w:after="0" w:line="240" w:lineRule="auto"/>
              <w:rPr>
                <w:rFonts w:ascii="Arial" w:hAnsi="Arial" w:cs="Arial"/>
                <w:bCs/>
                <w:sz w:val="24"/>
                <w:szCs w:val="24"/>
                <w:lang w:val="es-ES_tradnl"/>
              </w:rPr>
            </w:pPr>
            <w:r>
              <w:rPr>
                <w:rFonts w:ascii="Arial" w:hAnsi="Arial" w:cs="Arial"/>
                <w:bCs/>
                <w:sz w:val="24"/>
                <w:szCs w:val="24"/>
                <w:lang w:val="es-ES_tradnl"/>
              </w:rPr>
              <w:t>R</w:t>
            </w:r>
            <w:r w:rsidRPr="00201D65">
              <w:rPr>
                <w:rFonts w:ascii="Arial" w:hAnsi="Arial" w:cs="Arial"/>
                <w:bCs/>
                <w:sz w:val="24"/>
                <w:szCs w:val="24"/>
                <w:lang w:val="es-ES_tradnl"/>
              </w:rPr>
              <w:t>elativos al incumplimiento de un contrato</w:t>
            </w:r>
          </w:p>
        </w:tc>
        <w:tc>
          <w:tcPr>
            <w:tcW w:w="1320" w:type="dxa"/>
            <w:shd w:val="clear" w:color="auto" w:fill="FFFFFF" w:themeFill="background1"/>
            <w:hideMark/>
          </w:tcPr>
          <w:p w:rsidR="00867AC4" w:rsidRPr="0055308B" w:rsidRDefault="005D1ABF"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3</w:t>
            </w:r>
          </w:p>
        </w:tc>
      </w:tr>
      <w:tr w:rsidR="003C24D9" w:rsidRPr="00201D65" w:rsidTr="001B5710">
        <w:trPr>
          <w:trHeight w:val="264"/>
        </w:trPr>
        <w:tc>
          <w:tcPr>
            <w:tcW w:w="7717" w:type="dxa"/>
            <w:shd w:val="clear" w:color="auto" w:fill="FFFFFF" w:themeFill="background1"/>
            <w:hideMark/>
          </w:tcPr>
          <w:p w:rsidR="00867AC4" w:rsidRPr="00201D65" w:rsidRDefault="0055308B" w:rsidP="003C24D9">
            <w:pPr>
              <w:spacing w:after="0" w:line="240" w:lineRule="exact"/>
              <w:jc w:val="both"/>
              <w:rPr>
                <w:rFonts w:ascii="Arial" w:hAnsi="Arial" w:cs="Arial"/>
                <w:bCs/>
                <w:sz w:val="24"/>
                <w:szCs w:val="24"/>
                <w:lang w:val="es-ES_tradnl"/>
              </w:rPr>
            </w:pPr>
            <w:r>
              <w:rPr>
                <w:rFonts w:ascii="Arial" w:hAnsi="Arial" w:cs="Arial"/>
                <w:bCs/>
                <w:sz w:val="24"/>
                <w:szCs w:val="24"/>
                <w:lang w:val="es-ES_tradnl"/>
              </w:rPr>
              <w:t>O</w:t>
            </w:r>
            <w:r w:rsidRPr="00201D65">
              <w:rPr>
                <w:rFonts w:ascii="Arial" w:hAnsi="Arial" w:cs="Arial"/>
                <w:bCs/>
                <w:sz w:val="24"/>
                <w:szCs w:val="24"/>
                <w:lang w:val="es-ES_tradnl"/>
              </w:rPr>
              <w:t>tros asuntos</w:t>
            </w:r>
            <w:r w:rsidR="0071539B">
              <w:rPr>
                <w:rFonts w:ascii="Arial" w:hAnsi="Arial" w:cs="Arial"/>
                <w:bCs/>
                <w:sz w:val="24"/>
                <w:szCs w:val="24"/>
                <w:lang w:val="es-ES_tradnl"/>
              </w:rPr>
              <w:t xml:space="preserve"> </w:t>
            </w:r>
            <w:r w:rsidR="003F052A" w:rsidRPr="003F052A">
              <w:rPr>
                <w:rFonts w:ascii="Arial" w:hAnsi="Arial" w:cs="Arial"/>
                <w:sz w:val="24"/>
                <w:szCs w:val="24"/>
                <w:lang w:val="es-ES_tradnl"/>
              </w:rPr>
              <w:t>(</w:t>
            </w:r>
            <w:r w:rsidR="003C24D9" w:rsidRPr="00320ADB">
              <w:rPr>
                <w:rFonts w:ascii="Arial" w:hAnsi="Arial" w:cs="Arial"/>
                <w:b/>
                <w:sz w:val="24"/>
                <w:szCs w:val="24"/>
                <w:lang w:val="es-ES_tradnl"/>
              </w:rPr>
              <w:t>2</w:t>
            </w:r>
            <w:r w:rsidR="003F052A" w:rsidRPr="003F052A">
              <w:rPr>
                <w:rFonts w:ascii="Arial" w:hAnsi="Arial" w:cs="Arial"/>
                <w:lang w:val="es-ES_tradnl"/>
              </w:rPr>
              <w:t xml:space="preserve"> </w:t>
            </w:r>
            <w:r w:rsidR="003C24D9">
              <w:rPr>
                <w:rFonts w:ascii="Arial" w:hAnsi="Arial" w:cs="Arial"/>
                <w:lang w:val="es-ES_tradnl"/>
              </w:rPr>
              <w:t xml:space="preserve">asuntos solicita pago </w:t>
            </w:r>
            <w:r w:rsidR="003F052A" w:rsidRPr="003F052A">
              <w:rPr>
                <w:rFonts w:ascii="Arial" w:hAnsi="Arial" w:cs="Arial"/>
                <w:lang w:val="es-ES_tradnl"/>
              </w:rPr>
              <w:t>de cr</w:t>
            </w:r>
            <w:r w:rsidR="003F052A" w:rsidRPr="003F052A">
              <w:rPr>
                <w:rFonts w:ascii="Arial" w:hAnsi="Arial" w:cs="Arial"/>
                <w:lang w:val="es-ES_tradnl" w:eastAsia="ja-JP"/>
              </w:rPr>
              <w:t>édito de habilitación y avío,</w:t>
            </w:r>
            <w:r w:rsidR="003C24D9">
              <w:rPr>
                <w:rFonts w:ascii="Arial" w:hAnsi="Arial" w:cs="Arial"/>
                <w:lang w:val="es-ES_tradnl"/>
              </w:rPr>
              <w:t xml:space="preserve"> </w:t>
            </w:r>
            <w:r w:rsidR="003C24D9" w:rsidRPr="00320ADB">
              <w:rPr>
                <w:rFonts w:ascii="Arial" w:hAnsi="Arial" w:cs="Arial"/>
                <w:b/>
                <w:lang w:val="es-ES_tradnl"/>
              </w:rPr>
              <w:t>1</w:t>
            </w:r>
            <w:r w:rsidR="003C24D9">
              <w:rPr>
                <w:rFonts w:ascii="Arial" w:hAnsi="Arial" w:cs="Arial"/>
                <w:lang w:val="es-ES_tradnl"/>
              </w:rPr>
              <w:t xml:space="preserve"> asunto solicita pago de participación de caja de ahorros</w:t>
            </w:r>
            <w:r w:rsidR="003F052A" w:rsidRPr="003F052A">
              <w:rPr>
                <w:rFonts w:ascii="Arial" w:hAnsi="Arial" w:cs="Arial"/>
                <w:lang w:val="es-ES_tradnl"/>
              </w:rPr>
              <w:t xml:space="preserve">, </w:t>
            </w:r>
            <w:r w:rsidR="003C24D9" w:rsidRPr="00320ADB">
              <w:rPr>
                <w:rFonts w:ascii="Arial" w:hAnsi="Arial" w:cs="Arial"/>
                <w:b/>
                <w:lang w:val="es-ES_tradnl"/>
              </w:rPr>
              <w:t>4</w:t>
            </w:r>
            <w:r w:rsidR="003C24D9">
              <w:rPr>
                <w:rFonts w:ascii="Arial" w:hAnsi="Arial" w:cs="Arial"/>
                <w:lang w:val="es-ES_tradnl"/>
              </w:rPr>
              <w:t xml:space="preserve"> asuntos son contratos mercantiles de crédito simple y </w:t>
            </w:r>
            <w:r w:rsidR="003F052A" w:rsidRPr="003F052A">
              <w:rPr>
                <w:rFonts w:ascii="Arial" w:hAnsi="Arial" w:cs="Arial"/>
                <w:lang w:val="es-ES_tradnl"/>
              </w:rPr>
              <w:t>solicita</w:t>
            </w:r>
            <w:r w:rsidR="003C24D9">
              <w:rPr>
                <w:rFonts w:ascii="Arial" w:hAnsi="Arial" w:cs="Arial"/>
                <w:lang w:val="es-ES_tradnl"/>
              </w:rPr>
              <w:t>n</w:t>
            </w:r>
            <w:r w:rsidR="003F052A" w:rsidRPr="003F052A">
              <w:rPr>
                <w:rFonts w:ascii="Arial" w:hAnsi="Arial" w:cs="Arial"/>
                <w:lang w:val="es-ES_tradnl"/>
              </w:rPr>
              <w:t xml:space="preserve"> </w:t>
            </w:r>
            <w:r w:rsidR="003C24D9">
              <w:rPr>
                <w:rFonts w:ascii="Arial" w:hAnsi="Arial" w:cs="Arial"/>
                <w:lang w:val="es-ES_tradnl"/>
              </w:rPr>
              <w:t xml:space="preserve">pago de prestaciones vencidas y </w:t>
            </w:r>
            <w:r w:rsidR="003C24D9" w:rsidRPr="00320ADB">
              <w:rPr>
                <w:rFonts w:ascii="Arial" w:hAnsi="Arial" w:cs="Arial"/>
                <w:b/>
                <w:lang w:val="es-ES_tradnl"/>
              </w:rPr>
              <w:t>1</w:t>
            </w:r>
            <w:r w:rsidR="003C24D9">
              <w:rPr>
                <w:rFonts w:ascii="Arial" w:hAnsi="Arial" w:cs="Arial"/>
                <w:lang w:val="es-ES_tradnl"/>
              </w:rPr>
              <w:t xml:space="preserve"> asunto el accionista solicita pago de rendimientos del 1% como miembro de una sociedad</w:t>
            </w:r>
            <w:r w:rsidR="003F052A" w:rsidRPr="003F052A">
              <w:rPr>
                <w:rFonts w:ascii="Arial" w:hAnsi="Arial" w:cs="Arial"/>
                <w:sz w:val="24"/>
                <w:szCs w:val="24"/>
                <w:lang w:val="es-ES_tradnl"/>
              </w:rPr>
              <w:t>)</w:t>
            </w:r>
          </w:p>
        </w:tc>
        <w:tc>
          <w:tcPr>
            <w:tcW w:w="1320" w:type="dxa"/>
            <w:shd w:val="clear" w:color="auto" w:fill="FFFFFF" w:themeFill="background1"/>
            <w:hideMark/>
          </w:tcPr>
          <w:p w:rsidR="00867AC4" w:rsidRPr="0055308B" w:rsidRDefault="005D1ABF"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8</w:t>
            </w:r>
          </w:p>
        </w:tc>
      </w:tr>
      <w:tr w:rsidR="003C24D9" w:rsidRPr="00201D65" w:rsidTr="001B5710">
        <w:trPr>
          <w:trHeight w:val="264"/>
        </w:trPr>
        <w:tc>
          <w:tcPr>
            <w:tcW w:w="7717" w:type="dxa"/>
            <w:shd w:val="clear" w:color="auto" w:fill="FFFFFF" w:themeFill="background1"/>
            <w:hideMark/>
          </w:tcPr>
          <w:p w:rsidR="00867AC4" w:rsidRPr="00201D65" w:rsidRDefault="0055308B" w:rsidP="001B5710">
            <w:pPr>
              <w:spacing w:after="0" w:line="240" w:lineRule="auto"/>
              <w:rPr>
                <w:rFonts w:ascii="Arial" w:hAnsi="Arial" w:cs="Arial"/>
                <w:bCs/>
                <w:sz w:val="24"/>
                <w:szCs w:val="24"/>
                <w:lang w:val="es-ES_tradnl"/>
              </w:rPr>
            </w:pPr>
            <w:r>
              <w:rPr>
                <w:rFonts w:ascii="Arial" w:hAnsi="Arial" w:cs="Arial"/>
                <w:bCs/>
                <w:sz w:val="24"/>
                <w:szCs w:val="24"/>
                <w:lang w:val="es-ES_tradnl"/>
              </w:rPr>
              <w:t>T</w:t>
            </w:r>
            <w:r w:rsidRPr="00201D65">
              <w:rPr>
                <w:rFonts w:ascii="Arial" w:hAnsi="Arial" w:cs="Arial"/>
                <w:bCs/>
                <w:sz w:val="24"/>
                <w:szCs w:val="24"/>
                <w:lang w:val="es-ES_tradnl"/>
              </w:rPr>
              <w:t>otal</w:t>
            </w:r>
          </w:p>
        </w:tc>
        <w:tc>
          <w:tcPr>
            <w:tcW w:w="1320" w:type="dxa"/>
            <w:shd w:val="clear" w:color="auto" w:fill="FFFFFF" w:themeFill="background1"/>
            <w:hideMark/>
          </w:tcPr>
          <w:p w:rsidR="00867AC4" w:rsidRPr="00201D65" w:rsidRDefault="005D1ABF" w:rsidP="008B7C63">
            <w:pPr>
              <w:spacing w:after="0" w:line="240" w:lineRule="auto"/>
              <w:jc w:val="center"/>
              <w:rPr>
                <w:rFonts w:ascii="Arial" w:hAnsi="Arial" w:cs="Arial"/>
                <w:b/>
                <w:sz w:val="24"/>
                <w:szCs w:val="24"/>
                <w:lang w:val="es-ES_tradnl"/>
              </w:rPr>
            </w:pPr>
            <w:r>
              <w:rPr>
                <w:rFonts w:ascii="Arial" w:hAnsi="Arial" w:cs="Arial"/>
                <w:b/>
                <w:sz w:val="24"/>
                <w:szCs w:val="24"/>
                <w:lang w:val="es-ES_tradnl"/>
              </w:rPr>
              <w:t>33</w:t>
            </w:r>
          </w:p>
        </w:tc>
      </w:tr>
    </w:tbl>
    <w:p w:rsidR="00820848" w:rsidRDefault="00820848" w:rsidP="00867AC4">
      <w:pPr>
        <w:tabs>
          <w:tab w:val="left" w:pos="4820"/>
        </w:tabs>
        <w:jc w:val="center"/>
        <w:rPr>
          <w:noProof/>
          <w:sz w:val="24"/>
          <w:szCs w:val="24"/>
          <w:lang w:val="es-ES" w:eastAsia="es-ES"/>
        </w:rPr>
      </w:pPr>
    </w:p>
    <w:p w:rsidR="00867AC4" w:rsidRDefault="001B5710" w:rsidP="00867AC4">
      <w:pPr>
        <w:tabs>
          <w:tab w:val="left" w:pos="4820"/>
        </w:tabs>
        <w:jc w:val="center"/>
        <w:rPr>
          <w:rFonts w:ascii="Arial" w:hAnsi="Arial" w:cs="Arial"/>
          <w:sz w:val="24"/>
          <w:szCs w:val="24"/>
          <w:lang w:val="es-ES_tradnl"/>
        </w:rPr>
      </w:pPr>
      <w:r>
        <w:rPr>
          <w:noProof/>
          <w:sz w:val="24"/>
          <w:szCs w:val="24"/>
          <w:lang w:val="es-ES" w:eastAsia="es-ES"/>
        </w:rPr>
        <w:br w:type="textWrapping" w:clear="all"/>
      </w:r>
      <w:r w:rsidR="00867AC4">
        <w:rPr>
          <w:noProof/>
          <w:sz w:val="24"/>
          <w:szCs w:val="24"/>
          <w:lang w:val="es-MX" w:eastAsia="es-MX"/>
        </w:rPr>
        <w:drawing>
          <wp:inline distT="0" distB="0" distL="0" distR="0">
            <wp:extent cx="5438775" cy="3524250"/>
            <wp:effectExtent l="19050" t="0" r="9525" b="0"/>
            <wp:docPr id="1"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7AC4" w:rsidRDefault="00867AC4" w:rsidP="00867AC4">
      <w:pPr>
        <w:jc w:val="center"/>
        <w:rPr>
          <w:rFonts w:ascii="Arial" w:hAnsi="Arial" w:cs="Arial"/>
          <w:sz w:val="24"/>
          <w:szCs w:val="24"/>
          <w:lang w:val="es-ES_tradnl"/>
        </w:rPr>
      </w:pPr>
      <w:r>
        <w:rPr>
          <w:rFonts w:ascii="Arial" w:hAnsi="Arial" w:cs="Arial"/>
          <w:sz w:val="24"/>
          <w:szCs w:val="24"/>
          <w:lang w:val="es-ES_tradnl"/>
        </w:rPr>
        <w:t xml:space="preserve">                           </w:t>
      </w:r>
    </w:p>
    <w:p w:rsidR="00867AC4" w:rsidRDefault="00867AC4" w:rsidP="00867AC4">
      <w:pPr>
        <w:jc w:val="center"/>
        <w:rPr>
          <w:rFonts w:ascii="Arial" w:hAnsi="Arial" w:cs="Arial"/>
          <w:sz w:val="24"/>
          <w:szCs w:val="24"/>
          <w:lang w:val="es-ES_tradnl"/>
        </w:rPr>
      </w:pPr>
    </w:p>
    <w:p w:rsidR="001B5710" w:rsidRDefault="001B5710" w:rsidP="00867AC4">
      <w:pPr>
        <w:jc w:val="center"/>
        <w:rPr>
          <w:rFonts w:ascii="Arial" w:hAnsi="Arial" w:cs="Arial"/>
          <w:sz w:val="24"/>
          <w:szCs w:val="24"/>
          <w:lang w:val="es-ES_tradnl"/>
        </w:rPr>
      </w:pPr>
    </w:p>
    <w:p w:rsidR="001B5710" w:rsidRDefault="001B5710" w:rsidP="00867AC4">
      <w:pPr>
        <w:jc w:val="center"/>
        <w:rPr>
          <w:rFonts w:ascii="Arial" w:hAnsi="Arial" w:cs="Arial"/>
          <w:sz w:val="24"/>
          <w:szCs w:val="24"/>
          <w:lang w:val="es-ES_tradnl"/>
        </w:rPr>
      </w:pPr>
    </w:p>
    <w:p w:rsidR="00820848" w:rsidRDefault="00820848" w:rsidP="0051121E">
      <w:pP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r>
        <w:rPr>
          <w:rFonts w:ascii="Arial" w:hAnsi="Arial" w:cs="Arial"/>
          <w:sz w:val="24"/>
          <w:szCs w:val="24"/>
          <w:lang w:val="es-ES_tradnl"/>
        </w:rPr>
        <w:t>ETAPA EN LA QUE SE ENCUENTRAN:</w:t>
      </w:r>
    </w:p>
    <w:p w:rsidR="00867AC4" w:rsidRDefault="00867AC4" w:rsidP="00867AC4">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Se giraron </w:t>
      </w:r>
      <w:r w:rsidR="002340E6">
        <w:rPr>
          <w:rFonts w:ascii="Arial" w:hAnsi="Arial" w:cs="Arial"/>
          <w:b/>
          <w:sz w:val="24"/>
          <w:szCs w:val="24"/>
          <w:lang w:val="es-ES_tradnl"/>
        </w:rPr>
        <w:t>33</w:t>
      </w:r>
      <w:r>
        <w:rPr>
          <w:rFonts w:ascii="Arial" w:hAnsi="Arial" w:cs="Arial"/>
          <w:b/>
          <w:sz w:val="24"/>
          <w:szCs w:val="24"/>
          <w:lang w:val="es-ES_tradnl"/>
        </w:rPr>
        <w:t xml:space="preserve"> </w:t>
      </w:r>
      <w:r>
        <w:rPr>
          <w:rFonts w:ascii="Arial" w:hAnsi="Arial" w:cs="Arial"/>
          <w:sz w:val="24"/>
          <w:szCs w:val="24"/>
          <w:lang w:val="es-ES_tradnl"/>
        </w:rPr>
        <w:t>invitaciones relativas a la ma</w:t>
      </w:r>
      <w:r w:rsidR="002D2B08">
        <w:rPr>
          <w:rFonts w:ascii="Arial" w:hAnsi="Arial" w:cs="Arial"/>
          <w:sz w:val="24"/>
          <w:szCs w:val="24"/>
          <w:lang w:val="es-ES_tradnl"/>
        </w:rPr>
        <w:t xml:space="preserve">teria </w:t>
      </w:r>
      <w:r>
        <w:rPr>
          <w:rFonts w:ascii="Arial" w:hAnsi="Arial" w:cs="Arial"/>
          <w:sz w:val="24"/>
          <w:szCs w:val="24"/>
          <w:lang w:val="es-ES_tradnl"/>
        </w:rPr>
        <w:t>mercantil, de las cuales, fueron aceptadas por la contraparte para iniciación de procedimiento,</w:t>
      </w:r>
      <w:r>
        <w:rPr>
          <w:rFonts w:ascii="Arial" w:hAnsi="Arial" w:cs="Arial"/>
          <w:b/>
          <w:sz w:val="24"/>
          <w:szCs w:val="24"/>
          <w:lang w:val="es-ES_tradnl"/>
        </w:rPr>
        <w:t xml:space="preserve"> </w:t>
      </w:r>
      <w:r w:rsidR="002340E6">
        <w:rPr>
          <w:rFonts w:ascii="Arial" w:hAnsi="Arial" w:cs="Arial"/>
          <w:b/>
          <w:sz w:val="24"/>
          <w:szCs w:val="24"/>
          <w:lang w:val="es-ES_tradnl"/>
        </w:rPr>
        <w:t>33</w:t>
      </w:r>
      <w:r>
        <w:rPr>
          <w:rFonts w:ascii="Arial" w:hAnsi="Arial" w:cs="Arial"/>
          <w:b/>
          <w:sz w:val="24"/>
          <w:szCs w:val="24"/>
          <w:lang w:val="es-ES_tradnl"/>
        </w:rPr>
        <w:t xml:space="preserve"> </w:t>
      </w:r>
      <w:r>
        <w:rPr>
          <w:rFonts w:ascii="Arial" w:hAnsi="Arial" w:cs="Arial"/>
          <w:sz w:val="24"/>
          <w:szCs w:val="24"/>
          <w:lang w:val="es-ES_tradnl"/>
        </w:rPr>
        <w:t xml:space="preserve">asuntos. El resto </w:t>
      </w:r>
      <w:r w:rsidRPr="00201D65">
        <w:rPr>
          <w:rFonts w:ascii="Arial" w:hAnsi="Arial" w:cs="Arial"/>
          <w:b/>
          <w:sz w:val="24"/>
          <w:szCs w:val="24"/>
          <w:lang w:val="es-ES_tradnl"/>
        </w:rPr>
        <w:t>(</w:t>
      </w:r>
      <w:r w:rsidR="002340E6">
        <w:rPr>
          <w:rFonts w:ascii="Arial" w:hAnsi="Arial" w:cs="Arial"/>
          <w:b/>
          <w:sz w:val="24"/>
          <w:szCs w:val="24"/>
          <w:lang w:val="es-ES_tradnl"/>
        </w:rPr>
        <w:t>0</w:t>
      </w:r>
      <w:r w:rsidRPr="00201D65">
        <w:rPr>
          <w:rFonts w:ascii="Arial" w:hAnsi="Arial" w:cs="Arial"/>
          <w:b/>
          <w:sz w:val="24"/>
          <w:szCs w:val="24"/>
          <w:lang w:val="es-ES_tradnl"/>
        </w:rPr>
        <w:t>),</w:t>
      </w:r>
      <w:r>
        <w:rPr>
          <w:rFonts w:ascii="Arial" w:hAnsi="Arial" w:cs="Arial"/>
          <w:sz w:val="24"/>
          <w:szCs w:val="24"/>
          <w:lang w:val="es-ES_tradnl"/>
        </w:rPr>
        <w:t xml:space="preserve"> fueron no aceptadas.</w:t>
      </w:r>
    </w:p>
    <w:p w:rsidR="00867AC4" w:rsidRDefault="00867AC4" w:rsidP="00867AC4">
      <w:pP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867AC4" w:rsidTr="00867AC4">
        <w:trPr>
          <w:jc w:val="center"/>
        </w:trPr>
        <w:tc>
          <w:tcPr>
            <w:tcW w:w="4788" w:type="dxa"/>
          </w:tcPr>
          <w:p w:rsidR="00867AC4" w:rsidRDefault="00867AC4" w:rsidP="00867AC4">
            <w:pPr>
              <w:spacing w:after="0" w:line="240" w:lineRule="auto"/>
              <w:rPr>
                <w:rFonts w:ascii="Arial" w:hAnsi="Arial" w:cs="Arial"/>
                <w:sz w:val="24"/>
                <w:szCs w:val="24"/>
                <w:lang w:val="es-ES_tradnl"/>
              </w:rPr>
            </w:pPr>
          </w:p>
          <w:p w:rsidR="00867AC4" w:rsidRDefault="00867AC4" w:rsidP="00867AC4">
            <w:pPr>
              <w:spacing w:after="0" w:line="240" w:lineRule="auto"/>
              <w:rPr>
                <w:rFonts w:ascii="Arial" w:hAnsi="Arial" w:cs="Arial"/>
                <w:sz w:val="24"/>
                <w:szCs w:val="24"/>
                <w:lang w:val="es-ES_tradnl"/>
              </w:rPr>
            </w:pPr>
            <w:r>
              <w:rPr>
                <w:rFonts w:ascii="Arial" w:hAnsi="Arial" w:cs="Arial"/>
                <w:sz w:val="24"/>
                <w:szCs w:val="24"/>
                <w:lang w:val="es-ES_tradnl"/>
              </w:rPr>
              <w:t>Fueron aceptadas para mediación o conciliación</w:t>
            </w:r>
          </w:p>
        </w:tc>
        <w:tc>
          <w:tcPr>
            <w:tcW w:w="1274" w:type="dxa"/>
            <w:vAlign w:val="bottom"/>
          </w:tcPr>
          <w:p w:rsidR="00867AC4" w:rsidRPr="0055308B" w:rsidRDefault="002340E6"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33</w:t>
            </w:r>
          </w:p>
        </w:tc>
      </w:tr>
      <w:tr w:rsidR="00867AC4" w:rsidTr="00867AC4">
        <w:trPr>
          <w:jc w:val="center"/>
        </w:trPr>
        <w:tc>
          <w:tcPr>
            <w:tcW w:w="4788" w:type="dxa"/>
          </w:tcPr>
          <w:p w:rsidR="00867AC4" w:rsidRDefault="00867AC4" w:rsidP="00867AC4">
            <w:pPr>
              <w:spacing w:after="0" w:line="240" w:lineRule="auto"/>
              <w:rPr>
                <w:rFonts w:ascii="Arial" w:hAnsi="Arial" w:cs="Arial"/>
                <w:sz w:val="24"/>
                <w:szCs w:val="24"/>
                <w:lang w:val="es-ES_tradnl"/>
              </w:rPr>
            </w:pPr>
          </w:p>
          <w:p w:rsidR="00867AC4" w:rsidRDefault="00867AC4" w:rsidP="00867AC4">
            <w:pPr>
              <w:spacing w:after="0" w:line="240" w:lineRule="auto"/>
              <w:rPr>
                <w:rFonts w:ascii="Arial" w:hAnsi="Arial" w:cs="Arial"/>
                <w:sz w:val="24"/>
                <w:szCs w:val="24"/>
                <w:lang w:val="es-ES_tradnl"/>
              </w:rPr>
            </w:pPr>
            <w:r>
              <w:rPr>
                <w:rFonts w:ascii="Arial" w:hAnsi="Arial" w:cs="Arial"/>
                <w:sz w:val="24"/>
                <w:szCs w:val="24"/>
                <w:lang w:val="es-ES_tradnl"/>
              </w:rPr>
              <w:t>No aceptadas</w:t>
            </w:r>
          </w:p>
        </w:tc>
        <w:tc>
          <w:tcPr>
            <w:tcW w:w="1274" w:type="dxa"/>
            <w:vAlign w:val="bottom"/>
          </w:tcPr>
          <w:p w:rsidR="00867AC4" w:rsidRPr="0055308B" w:rsidRDefault="002340E6"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0</w:t>
            </w:r>
          </w:p>
        </w:tc>
      </w:tr>
      <w:tr w:rsidR="00867AC4" w:rsidTr="00867AC4">
        <w:trPr>
          <w:jc w:val="center"/>
        </w:trPr>
        <w:tc>
          <w:tcPr>
            <w:tcW w:w="4788" w:type="dxa"/>
          </w:tcPr>
          <w:p w:rsidR="00867AC4" w:rsidRDefault="00867AC4" w:rsidP="00867AC4">
            <w:pPr>
              <w:spacing w:after="0" w:line="240" w:lineRule="auto"/>
              <w:rPr>
                <w:rFonts w:ascii="Arial" w:hAnsi="Arial" w:cs="Arial"/>
                <w:b/>
                <w:sz w:val="24"/>
                <w:szCs w:val="24"/>
                <w:lang w:val="es-ES_tradnl"/>
              </w:rPr>
            </w:pPr>
          </w:p>
          <w:p w:rsidR="00867AC4" w:rsidRPr="0051065A" w:rsidRDefault="00867AC4" w:rsidP="00867AC4">
            <w:pPr>
              <w:spacing w:after="0" w:line="240" w:lineRule="auto"/>
              <w:rPr>
                <w:rFonts w:ascii="Arial" w:hAnsi="Arial" w:cs="Arial"/>
                <w:b/>
                <w:sz w:val="24"/>
                <w:szCs w:val="24"/>
                <w:lang w:val="es-ES_tradnl"/>
              </w:rPr>
            </w:pPr>
            <w:r w:rsidRPr="0051065A">
              <w:rPr>
                <w:rFonts w:ascii="Arial" w:hAnsi="Arial" w:cs="Arial"/>
                <w:b/>
                <w:sz w:val="24"/>
                <w:szCs w:val="24"/>
                <w:lang w:val="es-ES_tradnl"/>
              </w:rPr>
              <w:t>Invitaciones giradas</w:t>
            </w:r>
          </w:p>
        </w:tc>
        <w:tc>
          <w:tcPr>
            <w:tcW w:w="1274" w:type="dxa"/>
            <w:vAlign w:val="bottom"/>
          </w:tcPr>
          <w:p w:rsidR="00867AC4" w:rsidRPr="00B96D79" w:rsidRDefault="002340E6" w:rsidP="008B7C63">
            <w:pPr>
              <w:spacing w:after="0" w:line="240" w:lineRule="auto"/>
              <w:jc w:val="center"/>
              <w:rPr>
                <w:rFonts w:ascii="Arial" w:hAnsi="Arial" w:cs="Arial"/>
                <w:b/>
                <w:sz w:val="24"/>
                <w:szCs w:val="24"/>
                <w:lang w:val="es-ES_tradnl"/>
              </w:rPr>
            </w:pPr>
            <w:r>
              <w:rPr>
                <w:rFonts w:ascii="Arial" w:hAnsi="Arial" w:cs="Arial"/>
                <w:b/>
                <w:sz w:val="24"/>
                <w:szCs w:val="24"/>
                <w:lang w:val="es-ES_tradnl"/>
              </w:rPr>
              <w:t>33</w:t>
            </w:r>
          </w:p>
        </w:tc>
      </w:tr>
    </w:tbl>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13"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p w:rsidR="00867AC4" w:rsidRDefault="00867AC4" w:rsidP="00867AC4">
      <w:pPr>
        <w:spacing w:after="0" w:line="240" w:lineRule="auto"/>
        <w:rPr>
          <w:rFonts w:ascii="Arial" w:hAnsi="Arial" w:cs="Arial"/>
          <w:sz w:val="24"/>
          <w:szCs w:val="24"/>
          <w:lang w:val="es-ES_tradnl"/>
        </w:rPr>
      </w:pPr>
      <w:r>
        <w:rPr>
          <w:rFonts w:ascii="Arial" w:hAnsi="Arial" w:cs="Arial"/>
          <w:sz w:val="24"/>
          <w:szCs w:val="24"/>
          <w:lang w:val="es-ES_tradnl"/>
        </w:rPr>
        <w:t xml:space="preserve">De las </w:t>
      </w:r>
      <w:r w:rsidR="002340E6">
        <w:rPr>
          <w:rFonts w:ascii="Arial" w:hAnsi="Arial" w:cs="Arial"/>
          <w:b/>
          <w:sz w:val="24"/>
          <w:szCs w:val="24"/>
          <w:lang w:val="es-ES_tradnl"/>
        </w:rPr>
        <w:t>33</w:t>
      </w:r>
      <w:r w:rsidRPr="00201D65">
        <w:rPr>
          <w:rFonts w:ascii="Arial" w:hAnsi="Arial" w:cs="Arial"/>
          <w:b/>
          <w:sz w:val="24"/>
          <w:szCs w:val="24"/>
          <w:lang w:val="es-ES_tradnl"/>
        </w:rPr>
        <w:t xml:space="preserve"> </w:t>
      </w:r>
      <w:r>
        <w:rPr>
          <w:rFonts w:ascii="Arial" w:hAnsi="Arial" w:cs="Arial"/>
          <w:sz w:val="24"/>
          <w:szCs w:val="24"/>
          <w:lang w:val="es-ES_tradnl"/>
        </w:rPr>
        <w:t>mediaciones o conciliaciones aceptadas, el estado en que se encuentran es el siguiente:</w:t>
      </w:r>
    </w:p>
    <w:p w:rsidR="00867AC4" w:rsidRDefault="00867AC4" w:rsidP="00867AC4">
      <w:pPr>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770188" w:rsidRPr="00841795" w:rsidTr="00867AC4">
        <w:trPr>
          <w:jc w:val="center"/>
        </w:trPr>
        <w:tc>
          <w:tcPr>
            <w:tcW w:w="4788" w:type="dxa"/>
          </w:tcPr>
          <w:p w:rsidR="00867AC4" w:rsidRPr="00841795" w:rsidRDefault="00867AC4" w:rsidP="00867AC4">
            <w:pPr>
              <w:spacing w:after="0" w:line="240" w:lineRule="auto"/>
              <w:rPr>
                <w:rFonts w:ascii="Arial" w:hAnsi="Arial" w:cs="Arial"/>
                <w:sz w:val="24"/>
                <w:szCs w:val="24"/>
                <w:lang w:val="es-ES_tradnl"/>
              </w:rPr>
            </w:pPr>
          </w:p>
          <w:p w:rsidR="00867AC4" w:rsidRPr="00841795" w:rsidRDefault="007D05BF" w:rsidP="007D05BF">
            <w:pPr>
              <w:spacing w:after="0" w:line="240" w:lineRule="auto"/>
              <w:rPr>
                <w:rFonts w:ascii="Arial" w:hAnsi="Arial" w:cs="Arial"/>
                <w:sz w:val="24"/>
                <w:szCs w:val="24"/>
                <w:lang w:val="es-ES_tradnl"/>
              </w:rPr>
            </w:pPr>
            <w:r>
              <w:rPr>
                <w:rFonts w:ascii="Arial" w:hAnsi="Arial" w:cs="Arial"/>
                <w:sz w:val="24"/>
                <w:szCs w:val="24"/>
                <w:lang w:val="es-ES_tradnl"/>
              </w:rPr>
              <w:t>Concluidos</w:t>
            </w:r>
            <w:r w:rsidR="00867AC4" w:rsidRPr="00841795">
              <w:rPr>
                <w:rFonts w:ascii="Arial" w:hAnsi="Arial" w:cs="Arial"/>
                <w:sz w:val="24"/>
                <w:szCs w:val="24"/>
                <w:lang w:val="es-ES_tradnl"/>
              </w:rPr>
              <w:t xml:space="preserve"> con convenio</w:t>
            </w:r>
          </w:p>
        </w:tc>
        <w:tc>
          <w:tcPr>
            <w:tcW w:w="1274" w:type="dxa"/>
            <w:vAlign w:val="bottom"/>
          </w:tcPr>
          <w:p w:rsidR="00867AC4" w:rsidRPr="00841795" w:rsidRDefault="002340E6"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10</w:t>
            </w:r>
          </w:p>
        </w:tc>
      </w:tr>
      <w:tr w:rsidR="00770188" w:rsidRPr="00841795" w:rsidTr="00867AC4">
        <w:trPr>
          <w:jc w:val="center"/>
        </w:trPr>
        <w:tc>
          <w:tcPr>
            <w:tcW w:w="4788" w:type="dxa"/>
          </w:tcPr>
          <w:p w:rsidR="00867AC4" w:rsidRPr="00841795" w:rsidRDefault="00867AC4" w:rsidP="00867AC4">
            <w:pPr>
              <w:spacing w:after="0" w:line="240" w:lineRule="auto"/>
              <w:rPr>
                <w:rFonts w:ascii="Arial" w:hAnsi="Arial" w:cs="Arial"/>
                <w:sz w:val="24"/>
                <w:szCs w:val="24"/>
                <w:lang w:val="es-ES_tradnl"/>
              </w:rPr>
            </w:pPr>
          </w:p>
          <w:p w:rsidR="00867AC4" w:rsidRPr="00841795" w:rsidRDefault="007D05BF" w:rsidP="007D05BF">
            <w:pPr>
              <w:spacing w:after="0" w:line="240" w:lineRule="auto"/>
              <w:rPr>
                <w:rFonts w:ascii="Arial" w:hAnsi="Arial" w:cs="Arial"/>
                <w:sz w:val="24"/>
                <w:szCs w:val="24"/>
                <w:lang w:val="es-ES_tradnl"/>
              </w:rPr>
            </w:pPr>
            <w:r>
              <w:rPr>
                <w:rFonts w:ascii="Arial" w:hAnsi="Arial" w:cs="Arial"/>
                <w:sz w:val="24"/>
                <w:szCs w:val="24"/>
                <w:lang w:val="es-ES_tradnl"/>
              </w:rPr>
              <w:t>Concluidos Exitosamente</w:t>
            </w:r>
          </w:p>
        </w:tc>
        <w:tc>
          <w:tcPr>
            <w:tcW w:w="1274" w:type="dxa"/>
            <w:vAlign w:val="bottom"/>
          </w:tcPr>
          <w:p w:rsidR="00867AC4" w:rsidRPr="00841795" w:rsidRDefault="002340E6"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7</w:t>
            </w:r>
          </w:p>
        </w:tc>
      </w:tr>
      <w:tr w:rsidR="00770188" w:rsidRPr="00841795" w:rsidTr="00867AC4">
        <w:trPr>
          <w:trHeight w:val="367"/>
          <w:jc w:val="center"/>
        </w:trPr>
        <w:tc>
          <w:tcPr>
            <w:tcW w:w="4788" w:type="dxa"/>
          </w:tcPr>
          <w:p w:rsidR="00867AC4" w:rsidRPr="00841795" w:rsidRDefault="00867AC4" w:rsidP="00867AC4">
            <w:pPr>
              <w:spacing w:after="0" w:line="240" w:lineRule="auto"/>
              <w:rPr>
                <w:rFonts w:ascii="Arial" w:hAnsi="Arial" w:cs="Arial"/>
                <w:sz w:val="24"/>
                <w:szCs w:val="24"/>
                <w:lang w:val="es-ES_tradnl"/>
              </w:rPr>
            </w:pPr>
          </w:p>
          <w:p w:rsidR="00867AC4" w:rsidRPr="00841795" w:rsidRDefault="00867AC4" w:rsidP="00867AC4">
            <w:pPr>
              <w:spacing w:after="0" w:line="240" w:lineRule="auto"/>
              <w:rPr>
                <w:rFonts w:ascii="Arial" w:hAnsi="Arial" w:cs="Arial"/>
                <w:sz w:val="24"/>
                <w:szCs w:val="24"/>
                <w:lang w:val="es-ES_tradnl"/>
              </w:rPr>
            </w:pPr>
            <w:r w:rsidRPr="00841795">
              <w:rPr>
                <w:rFonts w:ascii="Arial" w:hAnsi="Arial" w:cs="Arial"/>
                <w:sz w:val="24"/>
                <w:szCs w:val="24"/>
                <w:lang w:val="es-ES_tradnl"/>
              </w:rPr>
              <w:t>En etapa de procedimiento</w:t>
            </w:r>
          </w:p>
        </w:tc>
        <w:tc>
          <w:tcPr>
            <w:tcW w:w="1274" w:type="dxa"/>
            <w:vAlign w:val="bottom"/>
          </w:tcPr>
          <w:p w:rsidR="00867AC4" w:rsidRPr="00841795" w:rsidRDefault="002340E6" w:rsidP="007D05BF">
            <w:pPr>
              <w:spacing w:after="0" w:line="240" w:lineRule="auto"/>
              <w:jc w:val="center"/>
              <w:rPr>
                <w:rFonts w:ascii="Arial" w:hAnsi="Arial" w:cs="Arial"/>
                <w:sz w:val="24"/>
                <w:szCs w:val="24"/>
                <w:lang w:val="es-ES_tradnl"/>
              </w:rPr>
            </w:pPr>
            <w:r>
              <w:rPr>
                <w:rFonts w:ascii="Arial" w:hAnsi="Arial" w:cs="Arial"/>
                <w:sz w:val="24"/>
                <w:szCs w:val="24"/>
                <w:lang w:val="es-ES_tradnl"/>
              </w:rPr>
              <w:t>16</w:t>
            </w:r>
          </w:p>
        </w:tc>
      </w:tr>
      <w:tr w:rsidR="00770188" w:rsidTr="00867AC4">
        <w:trPr>
          <w:jc w:val="center"/>
        </w:trPr>
        <w:tc>
          <w:tcPr>
            <w:tcW w:w="4788" w:type="dxa"/>
          </w:tcPr>
          <w:p w:rsidR="00867AC4" w:rsidRPr="00841795" w:rsidRDefault="00867AC4" w:rsidP="00867AC4">
            <w:pPr>
              <w:spacing w:after="0" w:line="240" w:lineRule="auto"/>
              <w:rPr>
                <w:rFonts w:ascii="Arial" w:hAnsi="Arial" w:cs="Arial"/>
                <w:b/>
                <w:sz w:val="24"/>
                <w:szCs w:val="24"/>
                <w:lang w:val="es-ES_tradnl"/>
              </w:rPr>
            </w:pPr>
          </w:p>
          <w:p w:rsidR="00867AC4" w:rsidRPr="00841795" w:rsidRDefault="00867AC4" w:rsidP="00867AC4">
            <w:pPr>
              <w:spacing w:after="0" w:line="240" w:lineRule="auto"/>
              <w:rPr>
                <w:rFonts w:ascii="Arial" w:hAnsi="Arial" w:cs="Arial"/>
                <w:b/>
                <w:sz w:val="24"/>
                <w:szCs w:val="24"/>
                <w:lang w:val="es-ES_tradnl"/>
              </w:rPr>
            </w:pPr>
            <w:r w:rsidRPr="00841795">
              <w:rPr>
                <w:rFonts w:ascii="Arial" w:hAnsi="Arial" w:cs="Arial"/>
                <w:b/>
                <w:sz w:val="24"/>
                <w:szCs w:val="24"/>
                <w:lang w:val="es-ES_tradnl"/>
              </w:rPr>
              <w:t>TOTAL</w:t>
            </w:r>
          </w:p>
        </w:tc>
        <w:tc>
          <w:tcPr>
            <w:tcW w:w="1274" w:type="dxa"/>
            <w:vAlign w:val="bottom"/>
          </w:tcPr>
          <w:p w:rsidR="00867AC4" w:rsidRPr="00841795" w:rsidRDefault="007C48FC" w:rsidP="007D05BF">
            <w:pPr>
              <w:spacing w:after="0" w:line="240" w:lineRule="auto"/>
              <w:jc w:val="center"/>
              <w:rPr>
                <w:rFonts w:ascii="Arial" w:hAnsi="Arial" w:cs="Arial"/>
                <w:b/>
                <w:sz w:val="24"/>
                <w:szCs w:val="24"/>
                <w:lang w:val="es-ES_tradnl"/>
              </w:rPr>
            </w:pPr>
            <w:r>
              <w:rPr>
                <w:rFonts w:ascii="Arial" w:hAnsi="Arial" w:cs="Arial"/>
                <w:b/>
                <w:sz w:val="24"/>
                <w:szCs w:val="24"/>
                <w:lang w:val="es-ES_tradnl"/>
              </w:rPr>
              <w:t>3</w:t>
            </w:r>
            <w:r w:rsidR="002340E6">
              <w:rPr>
                <w:rFonts w:ascii="Arial" w:hAnsi="Arial" w:cs="Arial"/>
                <w:b/>
                <w:sz w:val="24"/>
                <w:szCs w:val="24"/>
                <w:lang w:val="es-ES_tradnl"/>
              </w:rPr>
              <w:t>3</w:t>
            </w:r>
          </w:p>
        </w:tc>
      </w:tr>
    </w:tbl>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14"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7AC4" w:rsidRDefault="00867AC4" w:rsidP="00867AC4">
      <w:pPr>
        <w:jc w:val="center"/>
        <w:rPr>
          <w:rFonts w:ascii="Arial" w:hAnsi="Arial" w:cs="Arial"/>
          <w:sz w:val="24"/>
          <w:szCs w:val="24"/>
          <w:lang w:val="es-ES_tradnl"/>
        </w:rPr>
      </w:pPr>
    </w:p>
    <w:p w:rsidR="00461457" w:rsidRDefault="00461457" w:rsidP="00867AC4">
      <w:pPr>
        <w:jc w:val="both"/>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p>
    <w:p w:rsidR="002D2B08" w:rsidRDefault="002D2B08" w:rsidP="003C7879">
      <w:pPr>
        <w:jc w:val="center"/>
        <w:rPr>
          <w:rFonts w:ascii="Arial" w:hAnsi="Arial" w:cs="Arial"/>
          <w:sz w:val="24"/>
          <w:szCs w:val="24"/>
          <w:lang w:val="es-ES_tradnl"/>
        </w:rPr>
      </w:pPr>
    </w:p>
    <w:p w:rsidR="00820848" w:rsidRDefault="00820848" w:rsidP="00F66F5A">
      <w:pPr>
        <w:rPr>
          <w:rFonts w:ascii="Arial" w:hAnsi="Arial" w:cs="Arial"/>
          <w:b/>
          <w:sz w:val="24"/>
          <w:szCs w:val="24"/>
          <w:lang w:val="es-ES_tradnl"/>
        </w:rPr>
      </w:pPr>
    </w:p>
    <w:p w:rsidR="00473367" w:rsidRDefault="00473367" w:rsidP="009F1E7A">
      <w:pPr>
        <w:rPr>
          <w:rFonts w:ascii="Arial" w:hAnsi="Arial" w:cs="Arial"/>
          <w:b/>
          <w:sz w:val="24"/>
          <w:szCs w:val="24"/>
          <w:lang w:val="es-ES_tradnl"/>
        </w:rPr>
      </w:pPr>
    </w:p>
    <w:p w:rsidR="00032C13" w:rsidRPr="00282ED6" w:rsidRDefault="00032C13" w:rsidP="00032C13">
      <w:pPr>
        <w:jc w:val="center"/>
        <w:rPr>
          <w:rFonts w:ascii="Arial" w:hAnsi="Arial" w:cs="Arial"/>
          <w:b/>
          <w:sz w:val="24"/>
          <w:szCs w:val="24"/>
          <w:lang w:val="es-ES_tradnl"/>
        </w:rPr>
      </w:pPr>
      <w:r>
        <w:rPr>
          <w:rFonts w:ascii="Arial" w:hAnsi="Arial" w:cs="Arial"/>
          <w:b/>
          <w:sz w:val="24"/>
          <w:szCs w:val="24"/>
          <w:lang w:val="es-ES_tradnl"/>
        </w:rPr>
        <w:tab/>
      </w:r>
      <w:r w:rsidRPr="00282ED6">
        <w:rPr>
          <w:rFonts w:ascii="Arial" w:hAnsi="Arial" w:cs="Arial"/>
          <w:b/>
          <w:sz w:val="24"/>
          <w:szCs w:val="24"/>
          <w:lang w:val="es-ES_tradnl"/>
        </w:rPr>
        <w:t>IMPACTO SOCIAL</w:t>
      </w:r>
    </w:p>
    <w:p w:rsidR="00032C13" w:rsidRPr="00282ED6" w:rsidRDefault="00032C13" w:rsidP="00032C13">
      <w:pPr>
        <w:jc w:val="center"/>
        <w:rPr>
          <w:rFonts w:ascii="Arial" w:hAnsi="Arial" w:cs="Arial"/>
          <w:b/>
          <w:sz w:val="24"/>
          <w:szCs w:val="24"/>
          <w:lang w:val="es-ES_tradnl"/>
        </w:rPr>
      </w:pPr>
    </w:p>
    <w:p w:rsidR="00032C13" w:rsidRDefault="00032C13" w:rsidP="00032C13">
      <w:pPr>
        <w:jc w:val="both"/>
        <w:rPr>
          <w:rFonts w:ascii="Arial" w:hAnsi="Arial" w:cs="Arial"/>
          <w:sz w:val="24"/>
          <w:szCs w:val="24"/>
          <w:lang w:val="es-ES_tradnl"/>
        </w:rPr>
      </w:pPr>
      <w:r>
        <w:rPr>
          <w:rFonts w:ascii="Arial" w:hAnsi="Arial" w:cs="Arial"/>
          <w:sz w:val="24"/>
          <w:szCs w:val="24"/>
          <w:lang w:val="es-ES_tradnl"/>
        </w:rPr>
        <w:t>El número de personas beneficiadas por la solución de conflictos a través del uso de los métodos altern</w:t>
      </w:r>
      <w:r w:rsidR="002473F9">
        <w:rPr>
          <w:rFonts w:ascii="Arial" w:hAnsi="Arial" w:cs="Arial"/>
          <w:sz w:val="24"/>
          <w:szCs w:val="24"/>
          <w:lang w:val="es-ES_tradnl"/>
        </w:rPr>
        <w:t xml:space="preserve">os durante en el trimestre </w:t>
      </w:r>
      <w:r w:rsidR="00320ADB">
        <w:rPr>
          <w:rFonts w:ascii="Arial" w:hAnsi="Arial" w:cs="Arial"/>
          <w:sz w:val="24"/>
          <w:szCs w:val="24"/>
          <w:lang w:val="es-ES_tradnl"/>
        </w:rPr>
        <w:t>octubre</w:t>
      </w:r>
      <w:r w:rsidR="00F66F5A">
        <w:rPr>
          <w:rFonts w:ascii="Arial" w:hAnsi="Arial" w:cs="Arial"/>
          <w:sz w:val="24"/>
          <w:szCs w:val="24"/>
          <w:lang w:val="es-ES_tradnl"/>
        </w:rPr>
        <w:t xml:space="preserve"> a </w:t>
      </w:r>
      <w:r w:rsidR="000C5FCC">
        <w:rPr>
          <w:rFonts w:ascii="Arial" w:hAnsi="Arial" w:cs="Arial"/>
          <w:sz w:val="24"/>
          <w:szCs w:val="24"/>
          <w:lang w:val="es-ES_tradnl"/>
        </w:rPr>
        <w:t>diciembre</w:t>
      </w:r>
      <w:r>
        <w:rPr>
          <w:rFonts w:ascii="Arial" w:hAnsi="Arial" w:cs="Arial"/>
          <w:sz w:val="24"/>
          <w:szCs w:val="24"/>
          <w:lang w:val="es-ES_tradnl"/>
        </w:rPr>
        <w:t>, es el siguiente:</w:t>
      </w:r>
    </w:p>
    <w:p w:rsidR="00032C13" w:rsidRDefault="00032C13" w:rsidP="00032C13">
      <w:pPr>
        <w:jc w:val="both"/>
        <w:rPr>
          <w:rFonts w:ascii="Arial" w:hAnsi="Arial" w:cs="Arial"/>
          <w:sz w:val="24"/>
          <w:szCs w:val="24"/>
          <w:lang w:val="es-ES_tradnl"/>
        </w:rPr>
      </w:pPr>
    </w:p>
    <w:tbl>
      <w:tblPr>
        <w:tblStyle w:val="Tablaconcuadrcula"/>
        <w:tblW w:w="0" w:type="auto"/>
        <w:tblInd w:w="3060" w:type="dxa"/>
        <w:tblLook w:val="04A0"/>
      </w:tblPr>
      <w:tblGrid>
        <w:gridCol w:w="1559"/>
        <w:gridCol w:w="1701"/>
      </w:tblGrid>
      <w:tr w:rsidR="00032C13" w:rsidTr="006755DD">
        <w:tc>
          <w:tcPr>
            <w:tcW w:w="1559"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Civil</w:t>
            </w:r>
          </w:p>
        </w:tc>
        <w:tc>
          <w:tcPr>
            <w:tcW w:w="1701" w:type="dxa"/>
          </w:tcPr>
          <w:p w:rsidR="00032C13" w:rsidRPr="00E82F38" w:rsidRDefault="00CE0A61" w:rsidP="006755DD">
            <w:pPr>
              <w:spacing w:after="120" w:line="360" w:lineRule="auto"/>
              <w:jc w:val="center"/>
              <w:rPr>
                <w:rFonts w:ascii="Arial" w:hAnsi="Arial" w:cs="Arial"/>
                <w:sz w:val="24"/>
                <w:szCs w:val="24"/>
                <w:lang w:val="es-ES_tradnl"/>
              </w:rPr>
            </w:pPr>
            <w:r w:rsidRPr="00E82F38">
              <w:rPr>
                <w:rFonts w:ascii="Arial" w:hAnsi="Arial" w:cs="Arial"/>
                <w:sz w:val="24"/>
                <w:szCs w:val="24"/>
                <w:lang w:val="es-ES_tradnl"/>
              </w:rPr>
              <w:t>322</w:t>
            </w:r>
          </w:p>
        </w:tc>
      </w:tr>
      <w:tr w:rsidR="00032C13" w:rsidTr="006755DD">
        <w:tc>
          <w:tcPr>
            <w:tcW w:w="1559"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Mercantil</w:t>
            </w:r>
          </w:p>
        </w:tc>
        <w:tc>
          <w:tcPr>
            <w:tcW w:w="1701" w:type="dxa"/>
          </w:tcPr>
          <w:p w:rsidR="00032C13" w:rsidRPr="00E82F38" w:rsidRDefault="00CE0A61" w:rsidP="006755DD">
            <w:pPr>
              <w:spacing w:after="120" w:line="360" w:lineRule="auto"/>
              <w:jc w:val="center"/>
              <w:rPr>
                <w:rFonts w:ascii="Arial" w:hAnsi="Arial" w:cs="Arial"/>
                <w:sz w:val="24"/>
                <w:szCs w:val="24"/>
                <w:lang w:val="es-ES_tradnl"/>
              </w:rPr>
            </w:pPr>
            <w:r w:rsidRPr="00E82F38">
              <w:rPr>
                <w:rFonts w:ascii="Arial" w:hAnsi="Arial" w:cs="Arial"/>
                <w:sz w:val="24"/>
                <w:szCs w:val="24"/>
                <w:lang w:val="es-ES_tradnl"/>
              </w:rPr>
              <w:t>195</w:t>
            </w:r>
          </w:p>
        </w:tc>
      </w:tr>
      <w:tr w:rsidR="00032C13" w:rsidTr="006755DD">
        <w:tc>
          <w:tcPr>
            <w:tcW w:w="1559"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Familiar</w:t>
            </w:r>
          </w:p>
        </w:tc>
        <w:tc>
          <w:tcPr>
            <w:tcW w:w="1701" w:type="dxa"/>
          </w:tcPr>
          <w:p w:rsidR="00032C13" w:rsidRPr="00E82F38" w:rsidRDefault="00CE0A61" w:rsidP="006755DD">
            <w:pPr>
              <w:spacing w:after="120" w:line="360" w:lineRule="auto"/>
              <w:jc w:val="center"/>
              <w:rPr>
                <w:rFonts w:ascii="Arial" w:hAnsi="Arial" w:cs="Arial"/>
                <w:sz w:val="24"/>
                <w:szCs w:val="24"/>
                <w:lang w:val="es-ES_tradnl"/>
              </w:rPr>
            </w:pPr>
            <w:r w:rsidRPr="00E82F38">
              <w:rPr>
                <w:rFonts w:ascii="Arial" w:hAnsi="Arial" w:cs="Arial"/>
                <w:sz w:val="24"/>
                <w:szCs w:val="24"/>
                <w:lang w:val="es-ES_tradnl"/>
              </w:rPr>
              <w:t>304</w:t>
            </w:r>
          </w:p>
        </w:tc>
      </w:tr>
      <w:tr w:rsidR="00032C13" w:rsidTr="006755DD">
        <w:tc>
          <w:tcPr>
            <w:tcW w:w="1559" w:type="dxa"/>
          </w:tcPr>
          <w:p w:rsidR="00032C13" w:rsidRPr="00A00641" w:rsidRDefault="00032C13" w:rsidP="00E82F38">
            <w:pPr>
              <w:spacing w:after="120" w:line="360" w:lineRule="auto"/>
              <w:rPr>
                <w:rFonts w:ascii="Arial" w:hAnsi="Arial" w:cs="Arial"/>
                <w:b/>
                <w:sz w:val="24"/>
                <w:szCs w:val="24"/>
                <w:lang w:val="es-ES_tradnl"/>
              </w:rPr>
            </w:pPr>
            <w:r w:rsidRPr="00A00641">
              <w:rPr>
                <w:rFonts w:ascii="Arial" w:hAnsi="Arial" w:cs="Arial"/>
                <w:b/>
                <w:sz w:val="24"/>
                <w:szCs w:val="24"/>
                <w:lang w:val="es-ES_tradnl"/>
              </w:rPr>
              <w:t>Total</w:t>
            </w:r>
          </w:p>
        </w:tc>
        <w:tc>
          <w:tcPr>
            <w:tcW w:w="1701" w:type="dxa"/>
          </w:tcPr>
          <w:p w:rsidR="00032C13" w:rsidRPr="00FA58D4" w:rsidRDefault="00CE0A61" w:rsidP="006755DD">
            <w:pPr>
              <w:spacing w:after="120" w:line="360" w:lineRule="auto"/>
              <w:jc w:val="center"/>
              <w:rPr>
                <w:rFonts w:ascii="Arial" w:hAnsi="Arial" w:cs="Arial"/>
                <w:b/>
                <w:sz w:val="24"/>
                <w:szCs w:val="24"/>
                <w:lang w:val="es-ES_tradnl"/>
              </w:rPr>
            </w:pPr>
            <w:r>
              <w:rPr>
                <w:rFonts w:ascii="Arial" w:hAnsi="Arial" w:cs="Arial"/>
                <w:b/>
                <w:sz w:val="24"/>
                <w:szCs w:val="24"/>
                <w:lang w:val="es-ES_tradnl"/>
              </w:rPr>
              <w:t>821</w:t>
            </w:r>
          </w:p>
        </w:tc>
      </w:tr>
    </w:tbl>
    <w:p w:rsidR="00032C13" w:rsidRDefault="00032C13" w:rsidP="00032C13">
      <w:pPr>
        <w:spacing w:after="120" w:line="360" w:lineRule="auto"/>
        <w:jc w:val="both"/>
        <w:rPr>
          <w:rFonts w:ascii="Arial" w:hAnsi="Arial" w:cs="Arial"/>
          <w:sz w:val="24"/>
          <w:szCs w:val="24"/>
          <w:lang w:val="es-ES_tradnl"/>
        </w:rPr>
      </w:pPr>
      <w:r>
        <w:rPr>
          <w:rFonts w:ascii="Arial" w:hAnsi="Arial" w:cs="Arial"/>
          <w:sz w:val="24"/>
          <w:szCs w:val="24"/>
          <w:lang w:val="es-ES_tradnl"/>
        </w:rPr>
        <w:t xml:space="preserve"> </w:t>
      </w:r>
    </w:p>
    <w:p w:rsidR="00032C13" w:rsidRDefault="00CE0A61" w:rsidP="00032C13">
      <w:pPr>
        <w:spacing w:after="120" w:line="360" w:lineRule="auto"/>
        <w:rPr>
          <w:rFonts w:ascii="Arial" w:hAnsi="Arial" w:cs="Arial"/>
          <w:noProof/>
          <w:sz w:val="24"/>
          <w:szCs w:val="24"/>
        </w:rPr>
      </w:pPr>
      <w:r w:rsidRPr="00CE0A61">
        <w:rPr>
          <w:rFonts w:ascii="Arial" w:hAnsi="Arial" w:cs="Arial"/>
          <w:noProof/>
          <w:sz w:val="24"/>
          <w:szCs w:val="24"/>
          <w:lang w:val="es-MX" w:eastAsia="es-MX"/>
        </w:rPr>
        <w:drawing>
          <wp:inline distT="0" distB="0" distL="0" distR="0">
            <wp:extent cx="5486400" cy="3200400"/>
            <wp:effectExtent l="19050" t="0" r="19050" b="0"/>
            <wp:docPr id="17"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2C13" w:rsidRDefault="00032C13" w:rsidP="00032C13">
      <w:pPr>
        <w:spacing w:after="120" w:line="360" w:lineRule="auto"/>
        <w:rPr>
          <w:rFonts w:ascii="Arial" w:hAnsi="Arial" w:cs="Arial"/>
          <w:sz w:val="24"/>
          <w:szCs w:val="24"/>
          <w:lang w:val="es-ES_tradnl"/>
        </w:rPr>
      </w:pPr>
    </w:p>
    <w:p w:rsidR="00032C13" w:rsidRDefault="00032C13" w:rsidP="00032C13">
      <w:pPr>
        <w:rPr>
          <w:rFonts w:ascii="Arial" w:hAnsi="Arial" w:cs="Arial"/>
          <w:sz w:val="24"/>
          <w:szCs w:val="24"/>
          <w:lang w:val="es-ES_tradnl"/>
        </w:rPr>
      </w:pPr>
    </w:p>
    <w:p w:rsidR="00473367" w:rsidRDefault="00473367" w:rsidP="00032C13">
      <w:pPr>
        <w:tabs>
          <w:tab w:val="left" w:pos="5404"/>
        </w:tabs>
        <w:rPr>
          <w:rFonts w:ascii="Arial" w:hAnsi="Arial" w:cs="Arial"/>
          <w:b/>
          <w:sz w:val="24"/>
          <w:szCs w:val="24"/>
          <w:lang w:val="es-ES_tradnl"/>
        </w:rPr>
      </w:pPr>
    </w:p>
    <w:p w:rsidR="00032C13" w:rsidRDefault="00032C13" w:rsidP="003C7879">
      <w:pPr>
        <w:jc w:val="center"/>
        <w:rPr>
          <w:rFonts w:ascii="Arial" w:hAnsi="Arial" w:cs="Arial"/>
          <w:b/>
          <w:sz w:val="24"/>
          <w:szCs w:val="24"/>
          <w:lang w:val="es-ES_tradnl"/>
        </w:rPr>
      </w:pPr>
    </w:p>
    <w:p w:rsidR="00032C13" w:rsidRPr="00282ED6" w:rsidRDefault="00032C13" w:rsidP="00032C13">
      <w:pPr>
        <w:jc w:val="center"/>
        <w:rPr>
          <w:rFonts w:ascii="Arial" w:hAnsi="Arial" w:cs="Arial"/>
          <w:b/>
          <w:sz w:val="24"/>
          <w:szCs w:val="24"/>
          <w:lang w:val="es-ES_tradnl"/>
        </w:rPr>
      </w:pPr>
      <w:r w:rsidRPr="00282ED6">
        <w:rPr>
          <w:rFonts w:ascii="Arial" w:hAnsi="Arial" w:cs="Arial"/>
          <w:b/>
          <w:sz w:val="24"/>
          <w:szCs w:val="24"/>
          <w:lang w:val="es-ES_tradnl"/>
        </w:rPr>
        <w:t xml:space="preserve">IMPACTO </w:t>
      </w:r>
      <w:r>
        <w:rPr>
          <w:rFonts w:ascii="Arial" w:hAnsi="Arial" w:cs="Arial"/>
          <w:b/>
          <w:sz w:val="24"/>
          <w:szCs w:val="24"/>
          <w:lang w:val="es-ES_tradnl"/>
        </w:rPr>
        <w:t>ECONOMICO</w:t>
      </w:r>
    </w:p>
    <w:p w:rsidR="00032C13" w:rsidRPr="00282ED6" w:rsidRDefault="00032C13" w:rsidP="00032C13">
      <w:pPr>
        <w:jc w:val="center"/>
        <w:rPr>
          <w:rFonts w:ascii="Arial" w:hAnsi="Arial" w:cs="Arial"/>
          <w:b/>
          <w:sz w:val="24"/>
          <w:szCs w:val="24"/>
          <w:lang w:val="es-ES_tradnl"/>
        </w:rPr>
      </w:pPr>
    </w:p>
    <w:p w:rsidR="00032C13" w:rsidRDefault="00032C13" w:rsidP="00032C13">
      <w:pPr>
        <w:jc w:val="both"/>
        <w:rPr>
          <w:rFonts w:ascii="Arial" w:hAnsi="Arial" w:cs="Arial"/>
          <w:sz w:val="24"/>
          <w:szCs w:val="24"/>
          <w:lang w:val="es-ES_tradnl"/>
        </w:rPr>
      </w:pPr>
      <w:r>
        <w:rPr>
          <w:rFonts w:ascii="Arial" w:hAnsi="Arial" w:cs="Arial"/>
          <w:sz w:val="24"/>
          <w:szCs w:val="24"/>
          <w:lang w:val="es-ES_tradnl"/>
        </w:rPr>
        <w:t>La cantidad total por materia recuperada mediante los asuntos resueltos a través del uso de los métodos altern</w:t>
      </w:r>
      <w:r w:rsidR="00681E4B">
        <w:rPr>
          <w:rFonts w:ascii="Arial" w:hAnsi="Arial" w:cs="Arial"/>
          <w:sz w:val="24"/>
          <w:szCs w:val="24"/>
          <w:lang w:val="es-ES_tradnl"/>
        </w:rPr>
        <w:t xml:space="preserve">os durante los meses de </w:t>
      </w:r>
      <w:r w:rsidR="00CE0A61">
        <w:rPr>
          <w:rFonts w:ascii="Arial" w:hAnsi="Arial" w:cs="Arial"/>
          <w:sz w:val="24"/>
          <w:szCs w:val="24"/>
          <w:lang w:val="es-ES_tradnl"/>
        </w:rPr>
        <w:t>octubre</w:t>
      </w:r>
      <w:r w:rsidR="00681E4B">
        <w:rPr>
          <w:rFonts w:ascii="Arial" w:hAnsi="Arial" w:cs="Arial"/>
          <w:sz w:val="24"/>
          <w:szCs w:val="24"/>
          <w:lang w:val="es-ES_tradnl"/>
        </w:rPr>
        <w:t xml:space="preserve"> a </w:t>
      </w:r>
      <w:r w:rsidR="00CE0A61">
        <w:rPr>
          <w:rFonts w:ascii="Arial" w:hAnsi="Arial" w:cs="Arial"/>
          <w:sz w:val="24"/>
          <w:szCs w:val="24"/>
          <w:lang w:val="es-ES_tradnl"/>
        </w:rPr>
        <w:t>diciembre</w:t>
      </w:r>
      <w:r>
        <w:rPr>
          <w:rFonts w:ascii="Arial" w:hAnsi="Arial" w:cs="Arial"/>
          <w:sz w:val="24"/>
          <w:szCs w:val="24"/>
          <w:lang w:val="es-ES_tradnl"/>
        </w:rPr>
        <w:t>, es la siguiente:</w:t>
      </w:r>
    </w:p>
    <w:p w:rsidR="00032C13" w:rsidRDefault="00032C13" w:rsidP="00032C13">
      <w:pPr>
        <w:jc w:val="both"/>
        <w:rPr>
          <w:rFonts w:ascii="Arial" w:hAnsi="Arial" w:cs="Arial"/>
          <w:sz w:val="24"/>
          <w:szCs w:val="24"/>
          <w:lang w:val="es-ES_tradnl"/>
        </w:rPr>
      </w:pPr>
    </w:p>
    <w:tbl>
      <w:tblPr>
        <w:tblStyle w:val="Tablaconcuadrcula"/>
        <w:tblW w:w="0" w:type="auto"/>
        <w:tblInd w:w="2518" w:type="dxa"/>
        <w:tblLook w:val="04A0"/>
      </w:tblPr>
      <w:tblGrid>
        <w:gridCol w:w="2101"/>
        <w:gridCol w:w="2860"/>
      </w:tblGrid>
      <w:tr w:rsidR="00032C13" w:rsidTr="00E82F38">
        <w:tc>
          <w:tcPr>
            <w:tcW w:w="2101"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Civil</w:t>
            </w:r>
          </w:p>
        </w:tc>
        <w:tc>
          <w:tcPr>
            <w:tcW w:w="2860" w:type="dxa"/>
          </w:tcPr>
          <w:p w:rsidR="00032C13" w:rsidRPr="00FA58D4" w:rsidRDefault="00CE0A61" w:rsidP="006755DD">
            <w:pPr>
              <w:spacing w:after="120" w:line="360" w:lineRule="auto"/>
              <w:jc w:val="center"/>
              <w:rPr>
                <w:rFonts w:ascii="Arial" w:hAnsi="Arial" w:cs="Arial"/>
                <w:sz w:val="24"/>
                <w:szCs w:val="24"/>
                <w:lang w:val="es-ES_tradnl"/>
              </w:rPr>
            </w:pPr>
            <w:r>
              <w:rPr>
                <w:rFonts w:ascii="Arial" w:hAnsi="Arial" w:cs="Arial"/>
                <w:sz w:val="24"/>
                <w:szCs w:val="24"/>
                <w:lang w:val="es-ES_tradnl"/>
              </w:rPr>
              <w:t>$5’478</w:t>
            </w:r>
            <w:r w:rsidR="00681E4B">
              <w:rPr>
                <w:rFonts w:ascii="Arial" w:hAnsi="Arial" w:cs="Arial"/>
                <w:sz w:val="24"/>
                <w:szCs w:val="24"/>
                <w:lang w:val="es-ES_tradnl"/>
              </w:rPr>
              <w:t>,</w:t>
            </w:r>
            <w:r>
              <w:rPr>
                <w:rFonts w:ascii="Arial" w:hAnsi="Arial" w:cs="Arial"/>
                <w:sz w:val="24"/>
                <w:szCs w:val="24"/>
                <w:lang w:val="es-ES_tradnl"/>
              </w:rPr>
              <w:t>650</w:t>
            </w:r>
            <w:r w:rsidR="00E82F38">
              <w:rPr>
                <w:rFonts w:ascii="Arial" w:hAnsi="Arial" w:cs="Arial"/>
                <w:sz w:val="24"/>
                <w:szCs w:val="24"/>
                <w:lang w:val="es-ES_tradnl"/>
              </w:rPr>
              <w:t>.00 M.N.</w:t>
            </w:r>
          </w:p>
        </w:tc>
      </w:tr>
      <w:tr w:rsidR="00032C13" w:rsidTr="00E82F38">
        <w:tc>
          <w:tcPr>
            <w:tcW w:w="2101"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Mercantil</w:t>
            </w:r>
          </w:p>
        </w:tc>
        <w:tc>
          <w:tcPr>
            <w:tcW w:w="2860" w:type="dxa"/>
          </w:tcPr>
          <w:p w:rsidR="00032C13" w:rsidRPr="00FA58D4" w:rsidRDefault="00681E4B" w:rsidP="006755DD">
            <w:pPr>
              <w:spacing w:after="120" w:line="360" w:lineRule="auto"/>
              <w:jc w:val="center"/>
              <w:rPr>
                <w:rFonts w:ascii="Arial" w:hAnsi="Arial" w:cs="Arial"/>
                <w:sz w:val="24"/>
                <w:szCs w:val="24"/>
                <w:lang w:val="es-ES_tradnl"/>
              </w:rPr>
            </w:pPr>
            <w:r>
              <w:rPr>
                <w:rFonts w:ascii="Arial" w:hAnsi="Arial" w:cs="Arial"/>
                <w:sz w:val="24"/>
                <w:szCs w:val="24"/>
                <w:lang w:val="es-ES_tradnl"/>
              </w:rPr>
              <w:t>$</w:t>
            </w:r>
            <w:r w:rsidR="00CE0A61">
              <w:rPr>
                <w:rFonts w:ascii="Arial" w:hAnsi="Arial" w:cs="Arial"/>
                <w:sz w:val="24"/>
                <w:szCs w:val="24"/>
                <w:lang w:val="es-ES_tradnl"/>
              </w:rPr>
              <w:t>2</w:t>
            </w:r>
            <w:r w:rsidR="008051D0">
              <w:rPr>
                <w:rFonts w:ascii="Arial" w:hAnsi="Arial" w:cs="Arial"/>
                <w:sz w:val="24"/>
                <w:szCs w:val="24"/>
                <w:lang w:val="es-ES_tradnl"/>
              </w:rPr>
              <w:t>’</w:t>
            </w:r>
            <w:r w:rsidR="00CE0A61">
              <w:rPr>
                <w:rFonts w:ascii="Arial" w:hAnsi="Arial" w:cs="Arial"/>
                <w:sz w:val="24"/>
                <w:szCs w:val="24"/>
                <w:lang w:val="es-ES_tradnl"/>
              </w:rPr>
              <w:t>318</w:t>
            </w:r>
            <w:r w:rsidR="008051D0">
              <w:rPr>
                <w:rFonts w:ascii="Arial" w:hAnsi="Arial" w:cs="Arial"/>
                <w:sz w:val="24"/>
                <w:szCs w:val="24"/>
                <w:lang w:val="es-ES_tradnl"/>
              </w:rPr>
              <w:t>,</w:t>
            </w:r>
            <w:r w:rsidR="00CE0A61">
              <w:rPr>
                <w:rFonts w:ascii="Arial" w:hAnsi="Arial" w:cs="Arial"/>
                <w:sz w:val="24"/>
                <w:szCs w:val="24"/>
                <w:lang w:val="es-ES_tradnl"/>
              </w:rPr>
              <w:t>350</w:t>
            </w:r>
            <w:r w:rsidR="00E82F38">
              <w:rPr>
                <w:rFonts w:ascii="Arial" w:hAnsi="Arial" w:cs="Arial"/>
                <w:sz w:val="24"/>
                <w:szCs w:val="24"/>
                <w:lang w:val="es-ES_tradnl"/>
              </w:rPr>
              <w:t>.00 M.N.</w:t>
            </w:r>
          </w:p>
        </w:tc>
      </w:tr>
      <w:tr w:rsidR="00032C13" w:rsidTr="00E82F38">
        <w:tc>
          <w:tcPr>
            <w:tcW w:w="2101"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Familiar</w:t>
            </w:r>
          </w:p>
        </w:tc>
        <w:tc>
          <w:tcPr>
            <w:tcW w:w="2860" w:type="dxa"/>
          </w:tcPr>
          <w:p w:rsidR="00032C13" w:rsidRPr="00FA58D4" w:rsidRDefault="00681E4B" w:rsidP="006755DD">
            <w:pPr>
              <w:spacing w:after="120" w:line="360" w:lineRule="auto"/>
              <w:jc w:val="center"/>
              <w:rPr>
                <w:rFonts w:ascii="Arial" w:hAnsi="Arial" w:cs="Arial"/>
                <w:sz w:val="24"/>
                <w:szCs w:val="24"/>
                <w:lang w:val="es-ES_tradnl"/>
              </w:rPr>
            </w:pPr>
            <w:r>
              <w:rPr>
                <w:rFonts w:ascii="Arial" w:hAnsi="Arial" w:cs="Arial"/>
                <w:sz w:val="24"/>
                <w:szCs w:val="24"/>
                <w:lang w:val="es-ES_tradnl"/>
              </w:rPr>
              <w:t>$</w:t>
            </w:r>
            <w:r w:rsidR="00CE0A61">
              <w:rPr>
                <w:rFonts w:ascii="Arial" w:hAnsi="Arial" w:cs="Arial"/>
                <w:sz w:val="24"/>
                <w:szCs w:val="24"/>
                <w:lang w:val="es-ES_tradnl"/>
              </w:rPr>
              <w:t>404</w:t>
            </w:r>
            <w:r w:rsidR="008051D0">
              <w:rPr>
                <w:rFonts w:ascii="Arial" w:hAnsi="Arial" w:cs="Arial"/>
                <w:sz w:val="24"/>
                <w:szCs w:val="24"/>
                <w:lang w:val="es-ES_tradnl"/>
              </w:rPr>
              <w:t>,</w:t>
            </w:r>
            <w:r w:rsidR="00CE0A61">
              <w:rPr>
                <w:rFonts w:ascii="Arial" w:hAnsi="Arial" w:cs="Arial"/>
                <w:sz w:val="24"/>
                <w:szCs w:val="24"/>
                <w:lang w:val="es-ES_tradnl"/>
              </w:rPr>
              <w:t>056</w:t>
            </w:r>
            <w:r w:rsidR="00E82F38">
              <w:rPr>
                <w:rFonts w:ascii="Arial" w:hAnsi="Arial" w:cs="Arial"/>
                <w:sz w:val="24"/>
                <w:szCs w:val="24"/>
                <w:lang w:val="es-ES_tradnl"/>
              </w:rPr>
              <w:t>.00 M.N.</w:t>
            </w:r>
          </w:p>
        </w:tc>
      </w:tr>
      <w:tr w:rsidR="00032C13" w:rsidTr="00E82F38">
        <w:tc>
          <w:tcPr>
            <w:tcW w:w="2101" w:type="dxa"/>
          </w:tcPr>
          <w:p w:rsidR="00032C13" w:rsidRPr="00A00641" w:rsidRDefault="00032C13" w:rsidP="00E82F38">
            <w:pPr>
              <w:spacing w:after="120" w:line="360" w:lineRule="auto"/>
              <w:rPr>
                <w:rFonts w:ascii="Arial" w:hAnsi="Arial" w:cs="Arial"/>
                <w:b/>
                <w:sz w:val="24"/>
                <w:szCs w:val="24"/>
                <w:lang w:val="es-ES_tradnl"/>
              </w:rPr>
            </w:pPr>
            <w:r w:rsidRPr="00A00641">
              <w:rPr>
                <w:rFonts w:ascii="Arial" w:hAnsi="Arial" w:cs="Arial"/>
                <w:b/>
                <w:sz w:val="24"/>
                <w:szCs w:val="24"/>
                <w:lang w:val="es-ES_tradnl"/>
              </w:rPr>
              <w:t>Total</w:t>
            </w:r>
          </w:p>
        </w:tc>
        <w:tc>
          <w:tcPr>
            <w:tcW w:w="2860" w:type="dxa"/>
          </w:tcPr>
          <w:p w:rsidR="00032C13" w:rsidRPr="00FA58D4" w:rsidRDefault="00CE0A61" w:rsidP="006755DD">
            <w:pPr>
              <w:spacing w:after="120" w:line="360" w:lineRule="auto"/>
              <w:jc w:val="center"/>
              <w:rPr>
                <w:rFonts w:ascii="Arial" w:hAnsi="Arial" w:cs="Arial"/>
                <w:b/>
                <w:sz w:val="24"/>
                <w:szCs w:val="24"/>
                <w:lang w:val="es-ES_tradnl"/>
              </w:rPr>
            </w:pPr>
            <w:r>
              <w:rPr>
                <w:rFonts w:ascii="Arial" w:hAnsi="Arial" w:cs="Arial"/>
                <w:b/>
                <w:sz w:val="24"/>
                <w:szCs w:val="24"/>
                <w:lang w:val="es-ES_tradnl"/>
              </w:rPr>
              <w:t>$8’201</w:t>
            </w:r>
            <w:r w:rsidR="00681E4B">
              <w:rPr>
                <w:rFonts w:ascii="Arial" w:hAnsi="Arial" w:cs="Arial"/>
                <w:b/>
                <w:sz w:val="24"/>
                <w:szCs w:val="24"/>
                <w:lang w:val="es-ES_tradnl"/>
              </w:rPr>
              <w:t>,</w:t>
            </w:r>
            <w:r>
              <w:rPr>
                <w:rFonts w:ascii="Arial" w:hAnsi="Arial" w:cs="Arial"/>
                <w:b/>
                <w:sz w:val="24"/>
                <w:szCs w:val="24"/>
                <w:lang w:val="es-ES_tradnl"/>
              </w:rPr>
              <w:t>056</w:t>
            </w:r>
            <w:r w:rsidR="00E82F38">
              <w:rPr>
                <w:rFonts w:ascii="Arial" w:hAnsi="Arial" w:cs="Arial"/>
                <w:b/>
                <w:sz w:val="24"/>
                <w:szCs w:val="24"/>
                <w:lang w:val="es-ES_tradnl"/>
              </w:rPr>
              <w:t>.00 M.N.</w:t>
            </w:r>
          </w:p>
        </w:tc>
      </w:tr>
    </w:tbl>
    <w:p w:rsidR="00032C13" w:rsidRDefault="00032C13" w:rsidP="00032C13">
      <w:pPr>
        <w:spacing w:after="120" w:line="360" w:lineRule="auto"/>
        <w:jc w:val="both"/>
        <w:rPr>
          <w:rFonts w:ascii="Arial" w:hAnsi="Arial" w:cs="Arial"/>
          <w:sz w:val="24"/>
          <w:szCs w:val="24"/>
          <w:lang w:val="es-ES_tradnl"/>
        </w:rPr>
      </w:pPr>
      <w:r>
        <w:rPr>
          <w:rFonts w:ascii="Arial" w:hAnsi="Arial" w:cs="Arial"/>
          <w:sz w:val="24"/>
          <w:szCs w:val="24"/>
          <w:lang w:val="es-ES_tradnl"/>
        </w:rPr>
        <w:t xml:space="preserve"> </w:t>
      </w:r>
    </w:p>
    <w:p w:rsidR="00CE0A61" w:rsidRDefault="00CE0A61" w:rsidP="00032C13">
      <w:pPr>
        <w:spacing w:after="120" w:line="360" w:lineRule="auto"/>
        <w:jc w:val="both"/>
        <w:rPr>
          <w:rFonts w:ascii="Arial" w:hAnsi="Arial" w:cs="Arial"/>
          <w:sz w:val="24"/>
          <w:szCs w:val="24"/>
          <w:lang w:val="es-ES_tradnl"/>
        </w:rPr>
      </w:pPr>
      <w:r w:rsidRPr="00CE0A61">
        <w:rPr>
          <w:rFonts w:ascii="Arial" w:hAnsi="Arial" w:cs="Arial"/>
          <w:noProof/>
          <w:sz w:val="24"/>
          <w:szCs w:val="24"/>
          <w:lang w:val="es-MX" w:eastAsia="es-MX"/>
        </w:rPr>
        <w:drawing>
          <wp:inline distT="0" distB="0" distL="0" distR="0">
            <wp:extent cx="5486400" cy="3200400"/>
            <wp:effectExtent l="19050" t="0" r="19050" b="0"/>
            <wp:docPr id="1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E0A61" w:rsidRDefault="00CE0A61" w:rsidP="00032C13">
      <w:pPr>
        <w:spacing w:after="120" w:line="360" w:lineRule="auto"/>
        <w:jc w:val="both"/>
        <w:rPr>
          <w:rFonts w:ascii="Arial" w:hAnsi="Arial" w:cs="Arial"/>
          <w:sz w:val="24"/>
          <w:szCs w:val="24"/>
          <w:lang w:val="es-ES_tradnl"/>
        </w:rPr>
      </w:pPr>
    </w:p>
    <w:p w:rsidR="00CE0A61" w:rsidRDefault="00CE0A61" w:rsidP="00032C13">
      <w:pPr>
        <w:spacing w:after="120" w:line="360" w:lineRule="auto"/>
        <w:jc w:val="both"/>
        <w:rPr>
          <w:rFonts w:ascii="Arial" w:hAnsi="Arial" w:cs="Arial"/>
          <w:sz w:val="24"/>
          <w:szCs w:val="24"/>
          <w:lang w:val="es-ES_tradnl"/>
        </w:rPr>
      </w:pPr>
    </w:p>
    <w:p w:rsidR="00CE0A61" w:rsidRDefault="00CE0A61" w:rsidP="00032C13">
      <w:pPr>
        <w:spacing w:after="120" w:line="360" w:lineRule="auto"/>
        <w:jc w:val="both"/>
        <w:rPr>
          <w:rFonts w:ascii="Arial" w:hAnsi="Arial" w:cs="Arial"/>
          <w:sz w:val="24"/>
          <w:szCs w:val="24"/>
          <w:lang w:val="es-ES_tradnl"/>
        </w:rPr>
      </w:pPr>
    </w:p>
    <w:p w:rsidR="00032C13" w:rsidRDefault="00032C13" w:rsidP="003C7879">
      <w:pPr>
        <w:jc w:val="center"/>
        <w:rPr>
          <w:rFonts w:ascii="Arial" w:hAnsi="Arial" w:cs="Arial"/>
          <w:b/>
          <w:sz w:val="24"/>
          <w:szCs w:val="24"/>
          <w:lang w:val="es-ES_tradnl"/>
        </w:rPr>
      </w:pPr>
    </w:p>
    <w:p w:rsidR="00032C13" w:rsidRDefault="00032C13" w:rsidP="003C7879">
      <w:pPr>
        <w:jc w:val="center"/>
        <w:rPr>
          <w:rFonts w:ascii="Arial" w:hAnsi="Arial" w:cs="Arial"/>
          <w:b/>
          <w:sz w:val="24"/>
          <w:szCs w:val="24"/>
          <w:lang w:val="es-ES_tradnl"/>
        </w:rPr>
      </w:pPr>
    </w:p>
    <w:p w:rsidR="00326A37" w:rsidRPr="000247C2" w:rsidRDefault="00075CEC" w:rsidP="003C7879">
      <w:pPr>
        <w:jc w:val="center"/>
        <w:rPr>
          <w:rFonts w:ascii="Arial" w:hAnsi="Arial" w:cs="Arial"/>
          <w:b/>
          <w:sz w:val="24"/>
          <w:szCs w:val="24"/>
          <w:lang w:val="es-ES_tradnl"/>
        </w:rPr>
      </w:pPr>
      <w:r>
        <w:rPr>
          <w:rFonts w:ascii="Arial" w:hAnsi="Arial" w:cs="Arial"/>
          <w:b/>
          <w:sz w:val="24"/>
          <w:szCs w:val="24"/>
          <w:lang w:val="es-ES_tradnl"/>
        </w:rPr>
        <w:t>ASUNTOS CONCLUIDOS EN EL</w:t>
      </w:r>
      <w:r w:rsidR="00C270EB">
        <w:rPr>
          <w:rFonts w:ascii="Arial" w:hAnsi="Arial" w:cs="Arial"/>
          <w:b/>
          <w:sz w:val="24"/>
          <w:szCs w:val="24"/>
          <w:lang w:val="es-ES_tradnl"/>
        </w:rPr>
        <w:t xml:space="preserve"> </w:t>
      </w:r>
      <w:r w:rsidR="00DB12B9">
        <w:rPr>
          <w:rFonts w:ascii="Arial" w:hAnsi="Arial" w:cs="Arial"/>
          <w:b/>
          <w:sz w:val="24"/>
          <w:szCs w:val="24"/>
          <w:lang w:val="es-ES_tradnl"/>
        </w:rPr>
        <w:t>TRIMESTRE</w:t>
      </w:r>
      <w:r w:rsidR="00C270EB">
        <w:rPr>
          <w:rFonts w:ascii="Arial" w:hAnsi="Arial" w:cs="Arial"/>
          <w:b/>
          <w:sz w:val="24"/>
          <w:szCs w:val="24"/>
          <w:lang w:val="es-ES_tradnl"/>
        </w:rPr>
        <w:t>:</w:t>
      </w:r>
    </w:p>
    <w:p w:rsidR="0051065A" w:rsidRDefault="0051065A" w:rsidP="003C7879">
      <w:pPr>
        <w:jc w:val="center"/>
        <w:rPr>
          <w:rFonts w:ascii="Arial" w:hAnsi="Arial" w:cs="Arial"/>
          <w:sz w:val="24"/>
          <w:szCs w:val="24"/>
          <w:lang w:val="es-ES_tradnl"/>
        </w:rPr>
      </w:pPr>
    </w:p>
    <w:tbl>
      <w:tblPr>
        <w:tblStyle w:val="Tablaconcuadrcula"/>
        <w:tblpPr w:leftFromText="180" w:rightFromText="180" w:vertAnchor="text" w:tblpXSpec="center" w:tblpY="1"/>
        <w:tblOverlap w:val="never"/>
        <w:tblW w:w="0" w:type="auto"/>
        <w:tblLook w:val="04A0"/>
      </w:tblPr>
      <w:tblGrid>
        <w:gridCol w:w="3369"/>
        <w:gridCol w:w="850"/>
      </w:tblGrid>
      <w:tr w:rsidR="00326A37" w:rsidRPr="00075CEC" w:rsidTr="00F605CC">
        <w:tc>
          <w:tcPr>
            <w:tcW w:w="3369" w:type="dxa"/>
          </w:tcPr>
          <w:p w:rsidR="009F5FE1" w:rsidRDefault="009F5FE1" w:rsidP="00075CEC">
            <w:pPr>
              <w:spacing w:after="0"/>
              <w:rPr>
                <w:rFonts w:ascii="Arial" w:hAnsi="Arial" w:cs="Arial"/>
                <w:sz w:val="24"/>
                <w:szCs w:val="24"/>
                <w:lang w:val="es-ES_tradnl"/>
              </w:rPr>
            </w:pPr>
          </w:p>
          <w:p w:rsidR="00326A37" w:rsidRPr="00075CEC" w:rsidRDefault="007D05BF" w:rsidP="007D05BF">
            <w:pPr>
              <w:spacing w:after="0"/>
              <w:rPr>
                <w:rFonts w:ascii="Arial" w:hAnsi="Arial" w:cs="Arial"/>
                <w:sz w:val="24"/>
                <w:szCs w:val="24"/>
                <w:lang w:val="es-ES_tradnl"/>
              </w:rPr>
            </w:pPr>
            <w:r>
              <w:rPr>
                <w:rFonts w:ascii="Arial" w:hAnsi="Arial" w:cs="Arial"/>
                <w:sz w:val="24"/>
                <w:szCs w:val="24"/>
                <w:lang w:val="es-ES_tradnl"/>
              </w:rPr>
              <w:t>Concluidos por convenio</w:t>
            </w:r>
          </w:p>
        </w:tc>
        <w:tc>
          <w:tcPr>
            <w:tcW w:w="850" w:type="dxa"/>
            <w:vAlign w:val="center"/>
          </w:tcPr>
          <w:p w:rsidR="00326A37" w:rsidRPr="00075CEC" w:rsidRDefault="007535D9" w:rsidP="00CB1971">
            <w:pPr>
              <w:spacing w:after="0"/>
              <w:jc w:val="center"/>
              <w:rPr>
                <w:rFonts w:ascii="Arial" w:hAnsi="Arial" w:cs="Arial"/>
                <w:sz w:val="24"/>
                <w:szCs w:val="24"/>
                <w:lang w:val="es-ES_tradnl"/>
              </w:rPr>
            </w:pPr>
            <w:r>
              <w:rPr>
                <w:rFonts w:ascii="Arial" w:hAnsi="Arial" w:cs="Arial"/>
                <w:sz w:val="24"/>
                <w:szCs w:val="24"/>
                <w:lang w:val="es-ES_tradnl"/>
              </w:rPr>
              <w:t>110</w:t>
            </w:r>
          </w:p>
        </w:tc>
      </w:tr>
      <w:tr w:rsidR="00326A37" w:rsidRPr="00075CEC" w:rsidTr="00F605CC">
        <w:tc>
          <w:tcPr>
            <w:tcW w:w="3369" w:type="dxa"/>
          </w:tcPr>
          <w:p w:rsidR="009F5FE1" w:rsidRDefault="009F5FE1" w:rsidP="00C270EB">
            <w:pPr>
              <w:spacing w:after="0"/>
              <w:rPr>
                <w:rFonts w:ascii="Arial" w:hAnsi="Arial" w:cs="Arial"/>
                <w:sz w:val="24"/>
                <w:szCs w:val="24"/>
                <w:lang w:val="es-ES_tradnl"/>
              </w:rPr>
            </w:pPr>
          </w:p>
          <w:p w:rsidR="00326A37" w:rsidRPr="00075CEC" w:rsidRDefault="007D05BF" w:rsidP="007D05BF">
            <w:pPr>
              <w:spacing w:after="0"/>
              <w:rPr>
                <w:rFonts w:ascii="Arial" w:hAnsi="Arial" w:cs="Arial"/>
                <w:sz w:val="24"/>
                <w:szCs w:val="24"/>
                <w:lang w:val="es-ES_tradnl"/>
              </w:rPr>
            </w:pPr>
            <w:r>
              <w:rPr>
                <w:rFonts w:ascii="Arial" w:hAnsi="Arial" w:cs="Arial"/>
                <w:sz w:val="24"/>
                <w:szCs w:val="24"/>
                <w:lang w:val="es-ES_tradnl"/>
              </w:rPr>
              <w:t>Concluidos Exitosamente</w:t>
            </w:r>
          </w:p>
        </w:tc>
        <w:tc>
          <w:tcPr>
            <w:tcW w:w="850" w:type="dxa"/>
            <w:vAlign w:val="center"/>
          </w:tcPr>
          <w:p w:rsidR="00326A37" w:rsidRPr="00075CEC" w:rsidRDefault="007535D9" w:rsidP="00CB1971">
            <w:pPr>
              <w:spacing w:after="0"/>
              <w:jc w:val="center"/>
              <w:rPr>
                <w:rFonts w:ascii="Arial" w:hAnsi="Arial" w:cs="Arial"/>
                <w:sz w:val="24"/>
                <w:szCs w:val="24"/>
                <w:lang w:val="es-ES_tradnl"/>
              </w:rPr>
            </w:pPr>
            <w:r>
              <w:rPr>
                <w:rFonts w:ascii="Arial" w:hAnsi="Arial" w:cs="Arial"/>
                <w:sz w:val="24"/>
                <w:szCs w:val="24"/>
                <w:lang w:val="es-ES_tradnl"/>
              </w:rPr>
              <w:t>88</w:t>
            </w:r>
          </w:p>
        </w:tc>
      </w:tr>
      <w:tr w:rsidR="00326A37" w:rsidRPr="00075CEC" w:rsidTr="00A93C70">
        <w:tc>
          <w:tcPr>
            <w:tcW w:w="3369" w:type="dxa"/>
          </w:tcPr>
          <w:p w:rsidR="00C270EB" w:rsidRPr="00075CEC" w:rsidRDefault="00C270EB" w:rsidP="00E82F38">
            <w:pPr>
              <w:spacing w:after="0"/>
              <w:rPr>
                <w:rFonts w:ascii="Arial" w:hAnsi="Arial" w:cs="Arial"/>
                <w:b/>
                <w:sz w:val="24"/>
                <w:szCs w:val="24"/>
                <w:lang w:val="es-ES_tradnl"/>
              </w:rPr>
            </w:pPr>
          </w:p>
          <w:p w:rsidR="00326A37" w:rsidRPr="00075CEC" w:rsidRDefault="00326A37" w:rsidP="00E82F38">
            <w:pPr>
              <w:spacing w:after="0"/>
              <w:rPr>
                <w:rFonts w:ascii="Arial" w:hAnsi="Arial" w:cs="Arial"/>
                <w:b/>
                <w:sz w:val="24"/>
                <w:szCs w:val="24"/>
                <w:lang w:val="es-ES_tradnl"/>
              </w:rPr>
            </w:pPr>
            <w:r w:rsidRPr="00075CEC">
              <w:rPr>
                <w:rFonts w:ascii="Arial" w:hAnsi="Arial" w:cs="Arial"/>
                <w:b/>
                <w:sz w:val="24"/>
                <w:szCs w:val="24"/>
                <w:lang w:val="es-ES_tradnl"/>
              </w:rPr>
              <w:t xml:space="preserve">TOTAL </w:t>
            </w:r>
          </w:p>
        </w:tc>
        <w:tc>
          <w:tcPr>
            <w:tcW w:w="850" w:type="dxa"/>
            <w:vAlign w:val="center"/>
          </w:tcPr>
          <w:p w:rsidR="007A1705" w:rsidRPr="00075CEC" w:rsidRDefault="00CB1971" w:rsidP="00CB1971">
            <w:pPr>
              <w:spacing w:after="0"/>
              <w:jc w:val="center"/>
              <w:rPr>
                <w:rFonts w:ascii="Arial" w:hAnsi="Arial" w:cs="Arial"/>
                <w:b/>
                <w:sz w:val="24"/>
                <w:szCs w:val="24"/>
                <w:lang w:val="es-ES_tradnl"/>
              </w:rPr>
            </w:pPr>
            <w:r>
              <w:rPr>
                <w:rFonts w:ascii="Arial" w:hAnsi="Arial" w:cs="Arial"/>
                <w:b/>
                <w:sz w:val="24"/>
                <w:szCs w:val="24"/>
                <w:lang w:val="es-ES_tradnl"/>
              </w:rPr>
              <w:t>1</w:t>
            </w:r>
            <w:r w:rsidR="007535D9">
              <w:rPr>
                <w:rFonts w:ascii="Arial" w:hAnsi="Arial" w:cs="Arial"/>
                <w:b/>
                <w:sz w:val="24"/>
                <w:szCs w:val="24"/>
                <w:lang w:val="es-ES_tradnl"/>
              </w:rPr>
              <w:t>98</w:t>
            </w:r>
          </w:p>
        </w:tc>
      </w:tr>
    </w:tbl>
    <w:p w:rsidR="00326A37" w:rsidRDefault="00326A37" w:rsidP="003C7879">
      <w:pPr>
        <w:jc w:val="center"/>
        <w:rPr>
          <w:rFonts w:ascii="Arial" w:hAnsi="Arial" w:cs="Arial"/>
          <w:sz w:val="24"/>
          <w:szCs w:val="24"/>
          <w:lang w:val="es-ES_tradnl"/>
        </w:rPr>
      </w:pPr>
    </w:p>
    <w:p w:rsidR="0024358C" w:rsidRDefault="0024358C" w:rsidP="003C7879">
      <w:pPr>
        <w:jc w:val="center"/>
        <w:rPr>
          <w:rFonts w:ascii="Arial" w:hAnsi="Arial" w:cs="Arial"/>
          <w:sz w:val="24"/>
          <w:szCs w:val="24"/>
          <w:lang w:val="es-ES_tradnl"/>
        </w:rPr>
      </w:pPr>
    </w:p>
    <w:p w:rsidR="0024358C" w:rsidRDefault="0024358C" w:rsidP="003C7879">
      <w:pPr>
        <w:jc w:val="center"/>
        <w:rPr>
          <w:rFonts w:ascii="Arial" w:hAnsi="Arial" w:cs="Arial"/>
          <w:sz w:val="24"/>
          <w:szCs w:val="24"/>
          <w:lang w:val="es-ES_tradnl"/>
        </w:rPr>
      </w:pPr>
    </w:p>
    <w:p w:rsidR="0024358C" w:rsidRDefault="0024358C" w:rsidP="003C7879">
      <w:pPr>
        <w:jc w:val="center"/>
        <w:rPr>
          <w:rFonts w:ascii="Arial" w:hAnsi="Arial" w:cs="Arial"/>
          <w:sz w:val="24"/>
          <w:szCs w:val="24"/>
          <w:lang w:val="es-ES_tradnl"/>
        </w:rPr>
      </w:pPr>
    </w:p>
    <w:p w:rsidR="0051065A" w:rsidRDefault="0051065A" w:rsidP="003C7879">
      <w:pPr>
        <w:jc w:val="center"/>
        <w:rPr>
          <w:rFonts w:ascii="Arial" w:hAnsi="Arial" w:cs="Arial"/>
          <w:sz w:val="24"/>
          <w:szCs w:val="24"/>
          <w:lang w:val="es-ES_tradnl"/>
        </w:rPr>
      </w:pPr>
    </w:p>
    <w:p w:rsidR="00A04B6A" w:rsidRDefault="00A04B6A" w:rsidP="003C7879">
      <w:pPr>
        <w:jc w:val="center"/>
        <w:rPr>
          <w:rFonts w:ascii="Arial" w:hAnsi="Arial" w:cs="Arial"/>
          <w:sz w:val="24"/>
          <w:szCs w:val="24"/>
          <w:lang w:val="es-ES_tradnl"/>
        </w:rPr>
      </w:pPr>
    </w:p>
    <w:p w:rsidR="00326A37" w:rsidRDefault="00326A37" w:rsidP="003C7879">
      <w:pPr>
        <w:jc w:val="center"/>
        <w:rPr>
          <w:rFonts w:ascii="Arial" w:hAnsi="Arial" w:cs="Arial"/>
          <w:sz w:val="24"/>
          <w:szCs w:val="24"/>
          <w:lang w:val="es-ES_tradnl"/>
        </w:rPr>
      </w:pPr>
      <w:r w:rsidRPr="00326A37">
        <w:rPr>
          <w:rFonts w:ascii="Arial" w:hAnsi="Arial" w:cs="Arial"/>
          <w:noProof/>
          <w:sz w:val="24"/>
          <w:szCs w:val="24"/>
          <w:lang w:val="es-MX" w:eastAsia="es-MX"/>
        </w:rPr>
        <w:drawing>
          <wp:inline distT="0" distB="0" distL="0" distR="0">
            <wp:extent cx="4752975" cy="3028950"/>
            <wp:effectExtent l="19050" t="0" r="9525" b="0"/>
            <wp:docPr id="2"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744C" w:rsidRDefault="00C9744C" w:rsidP="003C7879">
      <w:pPr>
        <w:jc w:val="center"/>
        <w:rPr>
          <w:rFonts w:ascii="Arial" w:hAnsi="Arial" w:cs="Arial"/>
          <w:sz w:val="24"/>
          <w:szCs w:val="24"/>
          <w:lang w:val="es-ES_tradnl"/>
        </w:rPr>
      </w:pPr>
    </w:p>
    <w:p w:rsidR="009A560F" w:rsidRPr="009A560F" w:rsidRDefault="009A560F" w:rsidP="009A560F">
      <w:pPr>
        <w:tabs>
          <w:tab w:val="left" w:pos="2640"/>
        </w:tabs>
        <w:rPr>
          <w:rFonts w:ascii="Arial" w:hAnsi="Arial" w:cs="Arial"/>
          <w:sz w:val="24"/>
          <w:szCs w:val="24"/>
          <w:lang w:val="es-ES_tradnl"/>
        </w:rPr>
      </w:pPr>
    </w:p>
    <w:p w:rsidR="009A560F" w:rsidRPr="009A560F" w:rsidRDefault="009A560F" w:rsidP="009A560F">
      <w:pPr>
        <w:rPr>
          <w:rFonts w:ascii="Arial" w:hAnsi="Arial" w:cs="Arial"/>
          <w:sz w:val="24"/>
          <w:szCs w:val="24"/>
          <w:lang w:val="es-ES_tradnl"/>
        </w:rPr>
      </w:pPr>
    </w:p>
    <w:p w:rsidR="00C9744C" w:rsidRPr="009A560F" w:rsidRDefault="00C9744C" w:rsidP="009A560F">
      <w:pPr>
        <w:rPr>
          <w:rFonts w:ascii="Arial" w:hAnsi="Arial" w:cs="Arial"/>
          <w:sz w:val="24"/>
          <w:szCs w:val="24"/>
          <w:lang w:val="es-ES_tradnl"/>
        </w:rPr>
      </w:pPr>
    </w:p>
    <w:sectPr w:rsidR="00C9744C" w:rsidRPr="009A560F" w:rsidSect="00505AAE">
      <w:headerReference w:type="default" r:id="rId21"/>
      <w:footerReference w:type="default" r:id="rId22"/>
      <w:pgSz w:w="12240" w:h="15840"/>
      <w:pgMar w:top="1806" w:right="2459"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979" w:rsidRDefault="00CF1979" w:rsidP="00D846D4">
      <w:pPr>
        <w:spacing w:after="0" w:line="240" w:lineRule="auto"/>
      </w:pPr>
      <w:r>
        <w:separator/>
      </w:r>
    </w:p>
  </w:endnote>
  <w:endnote w:type="continuationSeparator" w:id="0">
    <w:p w:rsidR="00CF1979" w:rsidRDefault="00CF1979" w:rsidP="00D84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1001"/>
      <w:docPartObj>
        <w:docPartGallery w:val="Page Numbers (Bottom of Page)"/>
        <w:docPartUnique/>
      </w:docPartObj>
    </w:sdtPr>
    <w:sdtContent>
      <w:p w:rsidR="00B115BA" w:rsidRDefault="00540664">
        <w:pPr>
          <w:pStyle w:val="Piedepgina"/>
          <w:jc w:val="right"/>
        </w:pPr>
        <w:fldSimple w:instr=" PAGE   \* MERGEFORMAT ">
          <w:r w:rsidR="00730409">
            <w:rPr>
              <w:noProof/>
            </w:rPr>
            <w:t>14</w:t>
          </w:r>
        </w:fldSimple>
      </w:p>
    </w:sdtContent>
  </w:sdt>
  <w:p w:rsidR="00B115BA" w:rsidRDefault="00B115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979" w:rsidRDefault="00CF1979" w:rsidP="00D846D4">
      <w:pPr>
        <w:spacing w:after="0" w:line="240" w:lineRule="auto"/>
      </w:pPr>
      <w:r>
        <w:separator/>
      </w:r>
    </w:p>
  </w:footnote>
  <w:footnote w:type="continuationSeparator" w:id="0">
    <w:p w:rsidR="00CF1979" w:rsidRDefault="00CF1979" w:rsidP="00D84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BA" w:rsidRDefault="00B115BA">
    <w:pPr>
      <w:pStyle w:val="Encabezado"/>
    </w:pPr>
    <w:r w:rsidRPr="00D846D4">
      <w:rPr>
        <w:noProof/>
        <w:lang w:val="es-MX" w:eastAsia="es-MX"/>
      </w:rPr>
      <w:drawing>
        <wp:anchor distT="0" distB="0" distL="114300" distR="114300" simplePos="0" relativeHeight="251660288" behindDoc="0" locked="0" layoutInCell="1" allowOverlap="1">
          <wp:simplePos x="0" y="0"/>
          <wp:positionH relativeFrom="column">
            <wp:posOffset>76200</wp:posOffset>
          </wp:positionH>
          <wp:positionV relativeFrom="paragraph">
            <wp:posOffset>-182880</wp:posOffset>
          </wp:positionV>
          <wp:extent cx="1179830" cy="933450"/>
          <wp:effectExtent l="19050" t="0" r="1270" b="0"/>
          <wp:wrapSquare wrapText="bothSides"/>
          <wp:docPr id="12" name="Imagen 2" descr="C:\Documents and Settings\cja01\My Documents\Logos\consejo de la judic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ja01\My Documents\Logos\consejo de la judicatura.JPG"/>
                  <pic:cNvPicPr>
                    <a:picLocks noChangeAspect="1" noChangeArrowheads="1"/>
                  </pic:cNvPicPr>
                </pic:nvPicPr>
                <pic:blipFill>
                  <a:blip r:embed="rId1"/>
                  <a:srcRect/>
                  <a:stretch>
                    <a:fillRect/>
                  </a:stretch>
                </pic:blipFill>
                <pic:spPr bwMode="auto">
                  <a:xfrm>
                    <a:off x="0" y="0"/>
                    <a:ext cx="1179830" cy="933450"/>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58240" behindDoc="0" locked="0" layoutInCell="1" allowOverlap="1">
          <wp:simplePos x="0" y="0"/>
          <wp:positionH relativeFrom="column">
            <wp:posOffset>5114925</wp:posOffset>
          </wp:positionH>
          <wp:positionV relativeFrom="paragraph">
            <wp:posOffset>-259080</wp:posOffset>
          </wp:positionV>
          <wp:extent cx="1219200" cy="1009650"/>
          <wp:effectExtent l="19050" t="0" r="0" b="0"/>
          <wp:wrapSquare wrapText="bothSides"/>
          <wp:docPr id="11" name="10 Imagen" descr="logo ceja con n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ja con nombre.jpg"/>
                  <pic:cNvPicPr/>
                </pic:nvPicPr>
                <pic:blipFill>
                  <a:blip r:embed="rId2"/>
                  <a:stretch>
                    <a:fillRect/>
                  </a:stretch>
                </pic:blipFill>
                <pic:spPr>
                  <a:xfrm>
                    <a:off x="0" y="0"/>
                    <a:ext cx="1219200" cy="10096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22562"/>
  </w:hdrShapeDefaults>
  <w:footnotePr>
    <w:footnote w:id="-1"/>
    <w:footnote w:id="0"/>
  </w:footnotePr>
  <w:endnotePr>
    <w:endnote w:id="-1"/>
    <w:endnote w:id="0"/>
  </w:endnotePr>
  <w:compat/>
  <w:rsids>
    <w:rsidRoot w:val="007F0E9F"/>
    <w:rsid w:val="00014C18"/>
    <w:rsid w:val="00015FEB"/>
    <w:rsid w:val="0002356C"/>
    <w:rsid w:val="00024197"/>
    <w:rsid w:val="000247C2"/>
    <w:rsid w:val="0002552F"/>
    <w:rsid w:val="00031A07"/>
    <w:rsid w:val="00032202"/>
    <w:rsid w:val="00032C13"/>
    <w:rsid w:val="00035F11"/>
    <w:rsid w:val="0004614D"/>
    <w:rsid w:val="00050491"/>
    <w:rsid w:val="0005052C"/>
    <w:rsid w:val="00060F6B"/>
    <w:rsid w:val="00063952"/>
    <w:rsid w:val="000668D2"/>
    <w:rsid w:val="00071CDE"/>
    <w:rsid w:val="00075CEC"/>
    <w:rsid w:val="00081EDC"/>
    <w:rsid w:val="00084F10"/>
    <w:rsid w:val="00091084"/>
    <w:rsid w:val="000937FE"/>
    <w:rsid w:val="000978B7"/>
    <w:rsid w:val="00097A4D"/>
    <w:rsid w:val="00097B51"/>
    <w:rsid w:val="000A2766"/>
    <w:rsid w:val="000A4EA3"/>
    <w:rsid w:val="000A772B"/>
    <w:rsid w:val="000B09CD"/>
    <w:rsid w:val="000B0B24"/>
    <w:rsid w:val="000B57E5"/>
    <w:rsid w:val="000B5D15"/>
    <w:rsid w:val="000B5D4D"/>
    <w:rsid w:val="000B64E4"/>
    <w:rsid w:val="000B6F2D"/>
    <w:rsid w:val="000C3554"/>
    <w:rsid w:val="000C5FCC"/>
    <w:rsid w:val="000C6380"/>
    <w:rsid w:val="000C6CD7"/>
    <w:rsid w:val="000D1331"/>
    <w:rsid w:val="000D303C"/>
    <w:rsid w:val="000D4EEB"/>
    <w:rsid w:val="000D5101"/>
    <w:rsid w:val="000D6691"/>
    <w:rsid w:val="000E27F0"/>
    <w:rsid w:val="000F2A27"/>
    <w:rsid w:val="001026E9"/>
    <w:rsid w:val="00110953"/>
    <w:rsid w:val="00111D82"/>
    <w:rsid w:val="001138B9"/>
    <w:rsid w:val="00117BD3"/>
    <w:rsid w:val="001201E4"/>
    <w:rsid w:val="00120E90"/>
    <w:rsid w:val="00124939"/>
    <w:rsid w:val="00125033"/>
    <w:rsid w:val="00125466"/>
    <w:rsid w:val="00127047"/>
    <w:rsid w:val="00130DC0"/>
    <w:rsid w:val="00131837"/>
    <w:rsid w:val="00132950"/>
    <w:rsid w:val="00132A8E"/>
    <w:rsid w:val="00133F7D"/>
    <w:rsid w:val="00143193"/>
    <w:rsid w:val="0014468C"/>
    <w:rsid w:val="001506FF"/>
    <w:rsid w:val="00151FF2"/>
    <w:rsid w:val="00152D21"/>
    <w:rsid w:val="00153094"/>
    <w:rsid w:val="00155389"/>
    <w:rsid w:val="001610C6"/>
    <w:rsid w:val="00166F1F"/>
    <w:rsid w:val="0018254B"/>
    <w:rsid w:val="00182AB9"/>
    <w:rsid w:val="00183D0D"/>
    <w:rsid w:val="00193E9F"/>
    <w:rsid w:val="00194B60"/>
    <w:rsid w:val="0019532C"/>
    <w:rsid w:val="001A0307"/>
    <w:rsid w:val="001A24D1"/>
    <w:rsid w:val="001A4768"/>
    <w:rsid w:val="001B0DC4"/>
    <w:rsid w:val="001B3750"/>
    <w:rsid w:val="001B5710"/>
    <w:rsid w:val="001B6181"/>
    <w:rsid w:val="001B6C9D"/>
    <w:rsid w:val="001B6D70"/>
    <w:rsid w:val="001C40C0"/>
    <w:rsid w:val="001C55BA"/>
    <w:rsid w:val="001C6CF9"/>
    <w:rsid w:val="001D5F64"/>
    <w:rsid w:val="001D75FE"/>
    <w:rsid w:val="001E4400"/>
    <w:rsid w:val="00201D65"/>
    <w:rsid w:val="00202669"/>
    <w:rsid w:val="00203C67"/>
    <w:rsid w:val="00205A66"/>
    <w:rsid w:val="002117CD"/>
    <w:rsid w:val="00214B39"/>
    <w:rsid w:val="00215F2C"/>
    <w:rsid w:val="0022079E"/>
    <w:rsid w:val="00221E09"/>
    <w:rsid w:val="00222E8A"/>
    <w:rsid w:val="002340E6"/>
    <w:rsid w:val="00242853"/>
    <w:rsid w:val="0024358C"/>
    <w:rsid w:val="002473F9"/>
    <w:rsid w:val="00251E3C"/>
    <w:rsid w:val="0025677D"/>
    <w:rsid w:val="002607DF"/>
    <w:rsid w:val="00260AB3"/>
    <w:rsid w:val="002619D0"/>
    <w:rsid w:val="002628A9"/>
    <w:rsid w:val="00266265"/>
    <w:rsid w:val="002669A0"/>
    <w:rsid w:val="00271B8C"/>
    <w:rsid w:val="002721A9"/>
    <w:rsid w:val="00275170"/>
    <w:rsid w:val="00281124"/>
    <w:rsid w:val="0028240F"/>
    <w:rsid w:val="00283383"/>
    <w:rsid w:val="00290560"/>
    <w:rsid w:val="00293D75"/>
    <w:rsid w:val="00295CF1"/>
    <w:rsid w:val="002A7277"/>
    <w:rsid w:val="002B41D8"/>
    <w:rsid w:val="002B5AE6"/>
    <w:rsid w:val="002C36B7"/>
    <w:rsid w:val="002C3CF2"/>
    <w:rsid w:val="002C41EC"/>
    <w:rsid w:val="002D01B6"/>
    <w:rsid w:val="002D2B08"/>
    <w:rsid w:val="002D2E79"/>
    <w:rsid w:val="002E209D"/>
    <w:rsid w:val="002E35B7"/>
    <w:rsid w:val="002F5F28"/>
    <w:rsid w:val="003065D7"/>
    <w:rsid w:val="00314F06"/>
    <w:rsid w:val="00320ADB"/>
    <w:rsid w:val="003245FA"/>
    <w:rsid w:val="00325D26"/>
    <w:rsid w:val="00326A37"/>
    <w:rsid w:val="0033749C"/>
    <w:rsid w:val="0034251C"/>
    <w:rsid w:val="00343D21"/>
    <w:rsid w:val="00345125"/>
    <w:rsid w:val="00350B75"/>
    <w:rsid w:val="00356FC2"/>
    <w:rsid w:val="00357B36"/>
    <w:rsid w:val="00364C41"/>
    <w:rsid w:val="00366675"/>
    <w:rsid w:val="003675AF"/>
    <w:rsid w:val="00372C2B"/>
    <w:rsid w:val="00372CF4"/>
    <w:rsid w:val="003737D1"/>
    <w:rsid w:val="003741F4"/>
    <w:rsid w:val="003773B2"/>
    <w:rsid w:val="00383F19"/>
    <w:rsid w:val="00384F45"/>
    <w:rsid w:val="00386E2C"/>
    <w:rsid w:val="003870B6"/>
    <w:rsid w:val="00390774"/>
    <w:rsid w:val="00393FB7"/>
    <w:rsid w:val="0039616C"/>
    <w:rsid w:val="00396234"/>
    <w:rsid w:val="003A0C69"/>
    <w:rsid w:val="003A1057"/>
    <w:rsid w:val="003A1CED"/>
    <w:rsid w:val="003A1EAA"/>
    <w:rsid w:val="003A796D"/>
    <w:rsid w:val="003C24D9"/>
    <w:rsid w:val="003C7879"/>
    <w:rsid w:val="003D1054"/>
    <w:rsid w:val="003D2355"/>
    <w:rsid w:val="003E6458"/>
    <w:rsid w:val="003E6B4A"/>
    <w:rsid w:val="003E76F7"/>
    <w:rsid w:val="003F052A"/>
    <w:rsid w:val="003F3497"/>
    <w:rsid w:val="003F4795"/>
    <w:rsid w:val="003F7322"/>
    <w:rsid w:val="004032B1"/>
    <w:rsid w:val="00406199"/>
    <w:rsid w:val="00412701"/>
    <w:rsid w:val="004130D4"/>
    <w:rsid w:val="0041385A"/>
    <w:rsid w:val="004149D4"/>
    <w:rsid w:val="00415476"/>
    <w:rsid w:val="00420C12"/>
    <w:rsid w:val="0042426A"/>
    <w:rsid w:val="004254D1"/>
    <w:rsid w:val="004306B7"/>
    <w:rsid w:val="004327F2"/>
    <w:rsid w:val="00433AE5"/>
    <w:rsid w:val="004430D2"/>
    <w:rsid w:val="0044486C"/>
    <w:rsid w:val="00455417"/>
    <w:rsid w:val="00461457"/>
    <w:rsid w:val="00462822"/>
    <w:rsid w:val="00466FEE"/>
    <w:rsid w:val="00467FB9"/>
    <w:rsid w:val="00473367"/>
    <w:rsid w:val="0047574A"/>
    <w:rsid w:val="00476C06"/>
    <w:rsid w:val="004772C9"/>
    <w:rsid w:val="004A2797"/>
    <w:rsid w:val="004A4385"/>
    <w:rsid w:val="004A5C3A"/>
    <w:rsid w:val="004B0D0A"/>
    <w:rsid w:val="004B2419"/>
    <w:rsid w:val="004B5668"/>
    <w:rsid w:val="004B56E2"/>
    <w:rsid w:val="004C1B50"/>
    <w:rsid w:val="004C2DA4"/>
    <w:rsid w:val="004C4363"/>
    <w:rsid w:val="004C5F6D"/>
    <w:rsid w:val="004C5F71"/>
    <w:rsid w:val="004C6045"/>
    <w:rsid w:val="004C671C"/>
    <w:rsid w:val="004C773F"/>
    <w:rsid w:val="004D2AA4"/>
    <w:rsid w:val="004D4B8F"/>
    <w:rsid w:val="004F1788"/>
    <w:rsid w:val="004F2F34"/>
    <w:rsid w:val="00501871"/>
    <w:rsid w:val="00504375"/>
    <w:rsid w:val="00505AAE"/>
    <w:rsid w:val="0051065A"/>
    <w:rsid w:val="0051121E"/>
    <w:rsid w:val="0051428B"/>
    <w:rsid w:val="00520474"/>
    <w:rsid w:val="00523898"/>
    <w:rsid w:val="00533B8B"/>
    <w:rsid w:val="005348E6"/>
    <w:rsid w:val="005404F8"/>
    <w:rsid w:val="00540664"/>
    <w:rsid w:val="00541359"/>
    <w:rsid w:val="0055308B"/>
    <w:rsid w:val="005542F7"/>
    <w:rsid w:val="00554769"/>
    <w:rsid w:val="00557280"/>
    <w:rsid w:val="00562F84"/>
    <w:rsid w:val="00580F8A"/>
    <w:rsid w:val="00582410"/>
    <w:rsid w:val="00582C79"/>
    <w:rsid w:val="00587B8C"/>
    <w:rsid w:val="00593939"/>
    <w:rsid w:val="00595F2F"/>
    <w:rsid w:val="005A11C4"/>
    <w:rsid w:val="005A2141"/>
    <w:rsid w:val="005A3895"/>
    <w:rsid w:val="005A51AF"/>
    <w:rsid w:val="005B15A3"/>
    <w:rsid w:val="005B48FC"/>
    <w:rsid w:val="005B5EC3"/>
    <w:rsid w:val="005B63AB"/>
    <w:rsid w:val="005C21FB"/>
    <w:rsid w:val="005C48DE"/>
    <w:rsid w:val="005C733B"/>
    <w:rsid w:val="005D1ABF"/>
    <w:rsid w:val="005D77B6"/>
    <w:rsid w:val="005E53B3"/>
    <w:rsid w:val="005E7835"/>
    <w:rsid w:val="005F0678"/>
    <w:rsid w:val="005F15B9"/>
    <w:rsid w:val="005F6746"/>
    <w:rsid w:val="005F7A6D"/>
    <w:rsid w:val="006106DD"/>
    <w:rsid w:val="00610C62"/>
    <w:rsid w:val="00612875"/>
    <w:rsid w:val="006151D9"/>
    <w:rsid w:val="0061661D"/>
    <w:rsid w:val="0061715C"/>
    <w:rsid w:val="00632B61"/>
    <w:rsid w:val="006572F0"/>
    <w:rsid w:val="0066318C"/>
    <w:rsid w:val="0066418C"/>
    <w:rsid w:val="0066443F"/>
    <w:rsid w:val="00681E4B"/>
    <w:rsid w:val="00683270"/>
    <w:rsid w:val="006843DB"/>
    <w:rsid w:val="00687D5E"/>
    <w:rsid w:val="006942FE"/>
    <w:rsid w:val="0069515F"/>
    <w:rsid w:val="00696EF8"/>
    <w:rsid w:val="006A2E33"/>
    <w:rsid w:val="006A2F25"/>
    <w:rsid w:val="006A657C"/>
    <w:rsid w:val="006B01F3"/>
    <w:rsid w:val="006B259E"/>
    <w:rsid w:val="006B3C97"/>
    <w:rsid w:val="006B4851"/>
    <w:rsid w:val="006B513A"/>
    <w:rsid w:val="006B5499"/>
    <w:rsid w:val="006B623D"/>
    <w:rsid w:val="006B7F33"/>
    <w:rsid w:val="006C0A84"/>
    <w:rsid w:val="006C0B6A"/>
    <w:rsid w:val="006D4049"/>
    <w:rsid w:val="006E13B9"/>
    <w:rsid w:val="006E193A"/>
    <w:rsid w:val="006E2237"/>
    <w:rsid w:val="006F76F5"/>
    <w:rsid w:val="007056B1"/>
    <w:rsid w:val="00710B76"/>
    <w:rsid w:val="00711616"/>
    <w:rsid w:val="00711B22"/>
    <w:rsid w:val="007137ED"/>
    <w:rsid w:val="0071539B"/>
    <w:rsid w:val="00717D5D"/>
    <w:rsid w:val="00720511"/>
    <w:rsid w:val="0072108D"/>
    <w:rsid w:val="00730409"/>
    <w:rsid w:val="0074115F"/>
    <w:rsid w:val="00742E38"/>
    <w:rsid w:val="00750637"/>
    <w:rsid w:val="007535D9"/>
    <w:rsid w:val="00756C59"/>
    <w:rsid w:val="00762BEC"/>
    <w:rsid w:val="00764CCD"/>
    <w:rsid w:val="007653FF"/>
    <w:rsid w:val="00770188"/>
    <w:rsid w:val="007720FB"/>
    <w:rsid w:val="0077253B"/>
    <w:rsid w:val="0077470F"/>
    <w:rsid w:val="00791320"/>
    <w:rsid w:val="0079318C"/>
    <w:rsid w:val="00793CAF"/>
    <w:rsid w:val="007A0A3D"/>
    <w:rsid w:val="007A1705"/>
    <w:rsid w:val="007A5737"/>
    <w:rsid w:val="007B3554"/>
    <w:rsid w:val="007B4BC5"/>
    <w:rsid w:val="007B77DE"/>
    <w:rsid w:val="007C3DC1"/>
    <w:rsid w:val="007C48FC"/>
    <w:rsid w:val="007C53C0"/>
    <w:rsid w:val="007D05BF"/>
    <w:rsid w:val="007D079A"/>
    <w:rsid w:val="007D0BB8"/>
    <w:rsid w:val="007D1D5B"/>
    <w:rsid w:val="007D5CDB"/>
    <w:rsid w:val="007D7A44"/>
    <w:rsid w:val="007E042B"/>
    <w:rsid w:val="007F0E9F"/>
    <w:rsid w:val="007F1D6E"/>
    <w:rsid w:val="007F204D"/>
    <w:rsid w:val="007F3420"/>
    <w:rsid w:val="007F43D5"/>
    <w:rsid w:val="007F45FA"/>
    <w:rsid w:val="007F57F7"/>
    <w:rsid w:val="007F6A7A"/>
    <w:rsid w:val="008023AB"/>
    <w:rsid w:val="0080417E"/>
    <w:rsid w:val="008051D0"/>
    <w:rsid w:val="00806144"/>
    <w:rsid w:val="0081719E"/>
    <w:rsid w:val="00817F3B"/>
    <w:rsid w:val="00820848"/>
    <w:rsid w:val="00822206"/>
    <w:rsid w:val="00822DAA"/>
    <w:rsid w:val="008253ED"/>
    <w:rsid w:val="008266DA"/>
    <w:rsid w:val="008335B9"/>
    <w:rsid w:val="00841795"/>
    <w:rsid w:val="00844862"/>
    <w:rsid w:val="00845D34"/>
    <w:rsid w:val="00862A5A"/>
    <w:rsid w:val="008639DE"/>
    <w:rsid w:val="00867AC4"/>
    <w:rsid w:val="008818EF"/>
    <w:rsid w:val="0089068D"/>
    <w:rsid w:val="00890C99"/>
    <w:rsid w:val="00896765"/>
    <w:rsid w:val="008B0446"/>
    <w:rsid w:val="008B2F79"/>
    <w:rsid w:val="008B414D"/>
    <w:rsid w:val="008B7C63"/>
    <w:rsid w:val="008C2134"/>
    <w:rsid w:val="008C6164"/>
    <w:rsid w:val="008D1DBB"/>
    <w:rsid w:val="008D5539"/>
    <w:rsid w:val="008E4960"/>
    <w:rsid w:val="008E53E8"/>
    <w:rsid w:val="008F0BA9"/>
    <w:rsid w:val="008F161B"/>
    <w:rsid w:val="008F701D"/>
    <w:rsid w:val="00913D29"/>
    <w:rsid w:val="00914985"/>
    <w:rsid w:val="00917AB2"/>
    <w:rsid w:val="009205E0"/>
    <w:rsid w:val="0092079C"/>
    <w:rsid w:val="00920AC3"/>
    <w:rsid w:val="00922F54"/>
    <w:rsid w:val="00926941"/>
    <w:rsid w:val="00927602"/>
    <w:rsid w:val="00927791"/>
    <w:rsid w:val="00930DFE"/>
    <w:rsid w:val="00931AB8"/>
    <w:rsid w:val="009362D3"/>
    <w:rsid w:val="00946522"/>
    <w:rsid w:val="00956D4F"/>
    <w:rsid w:val="009578FF"/>
    <w:rsid w:val="00960358"/>
    <w:rsid w:val="0096325A"/>
    <w:rsid w:val="0096534B"/>
    <w:rsid w:val="00965BB8"/>
    <w:rsid w:val="009668AB"/>
    <w:rsid w:val="009749EF"/>
    <w:rsid w:val="009800C9"/>
    <w:rsid w:val="00985A46"/>
    <w:rsid w:val="00985E77"/>
    <w:rsid w:val="00992A47"/>
    <w:rsid w:val="009A1471"/>
    <w:rsid w:val="009A295A"/>
    <w:rsid w:val="009A2DC8"/>
    <w:rsid w:val="009A560F"/>
    <w:rsid w:val="009B17C3"/>
    <w:rsid w:val="009B19F2"/>
    <w:rsid w:val="009B279F"/>
    <w:rsid w:val="009B4C03"/>
    <w:rsid w:val="009B50D7"/>
    <w:rsid w:val="009B78CD"/>
    <w:rsid w:val="009C222F"/>
    <w:rsid w:val="009C379C"/>
    <w:rsid w:val="009C757E"/>
    <w:rsid w:val="009C7819"/>
    <w:rsid w:val="009C7F1D"/>
    <w:rsid w:val="009D11C3"/>
    <w:rsid w:val="009D50B9"/>
    <w:rsid w:val="009E1AE2"/>
    <w:rsid w:val="009E30E1"/>
    <w:rsid w:val="009E45C8"/>
    <w:rsid w:val="009E630C"/>
    <w:rsid w:val="009F1E7A"/>
    <w:rsid w:val="009F233C"/>
    <w:rsid w:val="009F5FE1"/>
    <w:rsid w:val="009F72D3"/>
    <w:rsid w:val="00A04B6A"/>
    <w:rsid w:val="00A10FC0"/>
    <w:rsid w:val="00A128D6"/>
    <w:rsid w:val="00A145E2"/>
    <w:rsid w:val="00A16636"/>
    <w:rsid w:val="00A204E4"/>
    <w:rsid w:val="00A259EB"/>
    <w:rsid w:val="00A31D75"/>
    <w:rsid w:val="00A323D7"/>
    <w:rsid w:val="00A33428"/>
    <w:rsid w:val="00A33EF6"/>
    <w:rsid w:val="00A34544"/>
    <w:rsid w:val="00A3548D"/>
    <w:rsid w:val="00A3751D"/>
    <w:rsid w:val="00A4356E"/>
    <w:rsid w:val="00A52591"/>
    <w:rsid w:val="00A55002"/>
    <w:rsid w:val="00A63164"/>
    <w:rsid w:val="00A71BAD"/>
    <w:rsid w:val="00A73F1B"/>
    <w:rsid w:val="00A746C3"/>
    <w:rsid w:val="00A76B56"/>
    <w:rsid w:val="00A80F50"/>
    <w:rsid w:val="00A91471"/>
    <w:rsid w:val="00A93C70"/>
    <w:rsid w:val="00A9437C"/>
    <w:rsid w:val="00A968AE"/>
    <w:rsid w:val="00AA1390"/>
    <w:rsid w:val="00AA1CF3"/>
    <w:rsid w:val="00AA4339"/>
    <w:rsid w:val="00AA6A64"/>
    <w:rsid w:val="00AC0575"/>
    <w:rsid w:val="00AC2517"/>
    <w:rsid w:val="00AC419F"/>
    <w:rsid w:val="00AC4EE1"/>
    <w:rsid w:val="00AC5AF4"/>
    <w:rsid w:val="00AD5C9F"/>
    <w:rsid w:val="00AE2B64"/>
    <w:rsid w:val="00AE348E"/>
    <w:rsid w:val="00AE7075"/>
    <w:rsid w:val="00AF2E8E"/>
    <w:rsid w:val="00AF3B71"/>
    <w:rsid w:val="00AF6CC6"/>
    <w:rsid w:val="00B01147"/>
    <w:rsid w:val="00B05799"/>
    <w:rsid w:val="00B07C1C"/>
    <w:rsid w:val="00B115BA"/>
    <w:rsid w:val="00B13EF9"/>
    <w:rsid w:val="00B17A3D"/>
    <w:rsid w:val="00B25387"/>
    <w:rsid w:val="00B2625E"/>
    <w:rsid w:val="00B27E26"/>
    <w:rsid w:val="00B3078D"/>
    <w:rsid w:val="00B46C69"/>
    <w:rsid w:val="00B61540"/>
    <w:rsid w:val="00B6473A"/>
    <w:rsid w:val="00B663FF"/>
    <w:rsid w:val="00B677B7"/>
    <w:rsid w:val="00B72C0D"/>
    <w:rsid w:val="00B76E51"/>
    <w:rsid w:val="00B829F8"/>
    <w:rsid w:val="00B83E35"/>
    <w:rsid w:val="00B85EBE"/>
    <w:rsid w:val="00B904C8"/>
    <w:rsid w:val="00B944D0"/>
    <w:rsid w:val="00B949F8"/>
    <w:rsid w:val="00B96D79"/>
    <w:rsid w:val="00BA513E"/>
    <w:rsid w:val="00BB044E"/>
    <w:rsid w:val="00BB1E9C"/>
    <w:rsid w:val="00BB407A"/>
    <w:rsid w:val="00BC2E20"/>
    <w:rsid w:val="00BC3113"/>
    <w:rsid w:val="00BC6AE9"/>
    <w:rsid w:val="00BC75E6"/>
    <w:rsid w:val="00BD17E0"/>
    <w:rsid w:val="00BD2D94"/>
    <w:rsid w:val="00BE358D"/>
    <w:rsid w:val="00BE44B9"/>
    <w:rsid w:val="00BF2165"/>
    <w:rsid w:val="00BF4345"/>
    <w:rsid w:val="00BF488D"/>
    <w:rsid w:val="00BF7055"/>
    <w:rsid w:val="00C0010E"/>
    <w:rsid w:val="00C0162E"/>
    <w:rsid w:val="00C02A1F"/>
    <w:rsid w:val="00C02E11"/>
    <w:rsid w:val="00C03D24"/>
    <w:rsid w:val="00C04725"/>
    <w:rsid w:val="00C06E1D"/>
    <w:rsid w:val="00C0722B"/>
    <w:rsid w:val="00C07C49"/>
    <w:rsid w:val="00C13DFB"/>
    <w:rsid w:val="00C16369"/>
    <w:rsid w:val="00C232B5"/>
    <w:rsid w:val="00C241E4"/>
    <w:rsid w:val="00C2540D"/>
    <w:rsid w:val="00C270EB"/>
    <w:rsid w:val="00C33106"/>
    <w:rsid w:val="00C4176A"/>
    <w:rsid w:val="00C45518"/>
    <w:rsid w:val="00C460A7"/>
    <w:rsid w:val="00C4717E"/>
    <w:rsid w:val="00C50136"/>
    <w:rsid w:val="00C53B42"/>
    <w:rsid w:val="00C559DB"/>
    <w:rsid w:val="00C55A7C"/>
    <w:rsid w:val="00C6221F"/>
    <w:rsid w:val="00C6450D"/>
    <w:rsid w:val="00C6459A"/>
    <w:rsid w:val="00C72CC4"/>
    <w:rsid w:val="00C80919"/>
    <w:rsid w:val="00C8124F"/>
    <w:rsid w:val="00C8176E"/>
    <w:rsid w:val="00C87BD6"/>
    <w:rsid w:val="00C9219B"/>
    <w:rsid w:val="00C94B6E"/>
    <w:rsid w:val="00C96010"/>
    <w:rsid w:val="00C9744C"/>
    <w:rsid w:val="00CA5A7B"/>
    <w:rsid w:val="00CB1971"/>
    <w:rsid w:val="00CB1D01"/>
    <w:rsid w:val="00CB554A"/>
    <w:rsid w:val="00CB7B50"/>
    <w:rsid w:val="00CC265D"/>
    <w:rsid w:val="00CC4184"/>
    <w:rsid w:val="00CC691B"/>
    <w:rsid w:val="00CD19B6"/>
    <w:rsid w:val="00CD6250"/>
    <w:rsid w:val="00CD7E53"/>
    <w:rsid w:val="00CE0A61"/>
    <w:rsid w:val="00CE1445"/>
    <w:rsid w:val="00CE1D36"/>
    <w:rsid w:val="00CF02B3"/>
    <w:rsid w:val="00CF1979"/>
    <w:rsid w:val="00CF3B64"/>
    <w:rsid w:val="00CF6A5C"/>
    <w:rsid w:val="00D02623"/>
    <w:rsid w:val="00D02918"/>
    <w:rsid w:val="00D068E0"/>
    <w:rsid w:val="00D075F0"/>
    <w:rsid w:val="00D17E70"/>
    <w:rsid w:val="00D211F2"/>
    <w:rsid w:val="00D23079"/>
    <w:rsid w:val="00D24F52"/>
    <w:rsid w:val="00D25195"/>
    <w:rsid w:val="00D314D8"/>
    <w:rsid w:val="00D3531E"/>
    <w:rsid w:val="00D353E4"/>
    <w:rsid w:val="00D358CA"/>
    <w:rsid w:val="00D52175"/>
    <w:rsid w:val="00D55305"/>
    <w:rsid w:val="00D57437"/>
    <w:rsid w:val="00D641D0"/>
    <w:rsid w:val="00D64CE6"/>
    <w:rsid w:val="00D71A15"/>
    <w:rsid w:val="00D71FEF"/>
    <w:rsid w:val="00D77576"/>
    <w:rsid w:val="00D81AAA"/>
    <w:rsid w:val="00D846D4"/>
    <w:rsid w:val="00D919F1"/>
    <w:rsid w:val="00D9691A"/>
    <w:rsid w:val="00D97494"/>
    <w:rsid w:val="00D97A7F"/>
    <w:rsid w:val="00D97E21"/>
    <w:rsid w:val="00DA57D4"/>
    <w:rsid w:val="00DB12B9"/>
    <w:rsid w:val="00DC346C"/>
    <w:rsid w:val="00DC4127"/>
    <w:rsid w:val="00DE264F"/>
    <w:rsid w:val="00DE6708"/>
    <w:rsid w:val="00DE68BE"/>
    <w:rsid w:val="00DE7190"/>
    <w:rsid w:val="00DF464A"/>
    <w:rsid w:val="00E14CBC"/>
    <w:rsid w:val="00E158B5"/>
    <w:rsid w:val="00E17679"/>
    <w:rsid w:val="00E20A57"/>
    <w:rsid w:val="00E43B5E"/>
    <w:rsid w:val="00E55F90"/>
    <w:rsid w:val="00E62027"/>
    <w:rsid w:val="00E624AC"/>
    <w:rsid w:val="00E66FFA"/>
    <w:rsid w:val="00E70A74"/>
    <w:rsid w:val="00E71385"/>
    <w:rsid w:val="00E77BFA"/>
    <w:rsid w:val="00E82F38"/>
    <w:rsid w:val="00E856D9"/>
    <w:rsid w:val="00E93191"/>
    <w:rsid w:val="00E966F0"/>
    <w:rsid w:val="00E97BFF"/>
    <w:rsid w:val="00EA04D8"/>
    <w:rsid w:val="00EA55E1"/>
    <w:rsid w:val="00EB0206"/>
    <w:rsid w:val="00EB13B7"/>
    <w:rsid w:val="00EB3BA8"/>
    <w:rsid w:val="00EC4B84"/>
    <w:rsid w:val="00ED1478"/>
    <w:rsid w:val="00ED5D61"/>
    <w:rsid w:val="00ED73D4"/>
    <w:rsid w:val="00EE2FF2"/>
    <w:rsid w:val="00EE67FB"/>
    <w:rsid w:val="00EE7F4A"/>
    <w:rsid w:val="00EF0A8F"/>
    <w:rsid w:val="00EF2BCC"/>
    <w:rsid w:val="00EF6323"/>
    <w:rsid w:val="00F00CE4"/>
    <w:rsid w:val="00F01573"/>
    <w:rsid w:val="00F01846"/>
    <w:rsid w:val="00F07E4B"/>
    <w:rsid w:val="00F1321D"/>
    <w:rsid w:val="00F15AD8"/>
    <w:rsid w:val="00F22814"/>
    <w:rsid w:val="00F34F5E"/>
    <w:rsid w:val="00F41312"/>
    <w:rsid w:val="00F42F0C"/>
    <w:rsid w:val="00F50C4B"/>
    <w:rsid w:val="00F522EC"/>
    <w:rsid w:val="00F60327"/>
    <w:rsid w:val="00F605CC"/>
    <w:rsid w:val="00F63574"/>
    <w:rsid w:val="00F65875"/>
    <w:rsid w:val="00F66F5A"/>
    <w:rsid w:val="00FB2B31"/>
    <w:rsid w:val="00FC6FDA"/>
    <w:rsid w:val="00FD2AFF"/>
    <w:rsid w:val="00FD6483"/>
    <w:rsid w:val="00FD6A63"/>
    <w:rsid w:val="00FD78B8"/>
    <w:rsid w:val="00FD78DE"/>
    <w:rsid w:val="00FF18E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256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9F"/>
    <w:pPr>
      <w:spacing w:after="200" w:line="27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0E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C7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879"/>
    <w:rPr>
      <w:rFonts w:ascii="Tahoma" w:eastAsiaTheme="minorEastAsia" w:hAnsi="Tahoma" w:cs="Tahoma"/>
      <w:sz w:val="16"/>
      <w:szCs w:val="16"/>
    </w:rPr>
  </w:style>
  <w:style w:type="paragraph" w:styleId="Encabezado">
    <w:name w:val="header"/>
    <w:basedOn w:val="Normal"/>
    <w:link w:val="EncabezadoCar"/>
    <w:uiPriority w:val="99"/>
    <w:semiHidden/>
    <w:unhideWhenUsed/>
    <w:rsid w:val="00D846D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846D4"/>
    <w:rPr>
      <w:rFonts w:eastAsiaTheme="minorEastAsia"/>
    </w:rPr>
  </w:style>
  <w:style w:type="paragraph" w:styleId="Piedepgina">
    <w:name w:val="footer"/>
    <w:basedOn w:val="Normal"/>
    <w:link w:val="PiedepginaCar"/>
    <w:uiPriority w:val="99"/>
    <w:unhideWhenUsed/>
    <w:rsid w:val="00D846D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846D4"/>
    <w:rPr>
      <w:rFonts w:eastAsiaTheme="minorEastAsia"/>
    </w:rPr>
  </w:style>
  <w:style w:type="table" w:customStyle="1" w:styleId="Cuadrculaclara-nfasis11">
    <w:name w:val="Cuadrícula clara - Énfasis 11"/>
    <w:basedOn w:val="Tablanormal"/>
    <w:uiPriority w:val="62"/>
    <w:rsid w:val="009A560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9.4907407407407524E-2"/>
          <c:y val="7.4404761904762681E-2"/>
          <c:w val="0.82407407407408229"/>
          <c:h val="0.787698412698429"/>
        </c:manualLayout>
      </c:layout>
      <c:pie3DChart>
        <c:varyColors val="1"/>
        <c:ser>
          <c:idx val="0"/>
          <c:order val="0"/>
          <c:tx>
            <c:strRef>
              <c:f>Hoja1!$B$1</c:f>
              <c:strCache>
                <c:ptCount val="1"/>
                <c:pt idx="0">
                  <c:v>Ventas</c:v>
                </c:pt>
              </c:strCache>
            </c:strRef>
          </c:tx>
          <c:dLbls>
            <c:txPr>
              <a:bodyPr/>
              <a:lstStyle/>
              <a:p>
                <a:pPr>
                  <a:defRPr lang="en-US" sz="1200">
                    <a:latin typeface="Arial" pitchFamily="34" charset="0"/>
                    <a:cs typeface="Arial" pitchFamily="34" charset="0"/>
                  </a:defRPr>
                </a:pPr>
                <a:endParaRPr lang="es-MX"/>
              </a:p>
            </c:txPr>
            <c:showCatName val="1"/>
            <c:showPercent val="1"/>
            <c:showLeaderLines val="1"/>
          </c:dLbls>
          <c:cat>
            <c:strRef>
              <c:f>Hoja1!$A$2:$A$5</c:f>
              <c:strCache>
                <c:ptCount val="4"/>
                <c:pt idx="0">
                  <c:v>Familiar</c:v>
                </c:pt>
                <c:pt idx="1">
                  <c:v>Civil</c:v>
                </c:pt>
                <c:pt idx="2">
                  <c:v>Mercantil</c:v>
                </c:pt>
                <c:pt idx="3">
                  <c:v>Orientación y canalización</c:v>
                </c:pt>
              </c:strCache>
            </c:strRef>
          </c:cat>
          <c:val>
            <c:numRef>
              <c:f>Hoja1!$B$2:$B$5</c:f>
              <c:numCache>
                <c:formatCode>General</c:formatCode>
                <c:ptCount val="4"/>
                <c:pt idx="0">
                  <c:v>207</c:v>
                </c:pt>
                <c:pt idx="1">
                  <c:v>262</c:v>
                </c:pt>
                <c:pt idx="2">
                  <c:v>33</c:v>
                </c:pt>
                <c:pt idx="3">
                  <c:v>31</c:v>
                </c:pt>
              </c:numCache>
            </c:numRef>
          </c:val>
        </c:ser>
        <c:dLbls>
          <c:showCatName val="1"/>
          <c:showPercent val="1"/>
        </c:dLbls>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pie3DChart>
        <c:varyColors val="1"/>
        <c:ser>
          <c:idx val="0"/>
          <c:order val="0"/>
          <c:tx>
            <c:strRef>
              <c:f>Hoja1!$B$1</c:f>
              <c:strCache>
                <c:ptCount val="1"/>
                <c:pt idx="0">
                  <c:v>Ventas</c:v>
                </c:pt>
              </c:strCache>
            </c:strRef>
          </c:tx>
          <c:explosion val="15"/>
          <c:dPt>
            <c:idx val="1"/>
            <c:explosion val="0"/>
          </c:dPt>
          <c:dLbls>
            <c:txPr>
              <a:bodyPr/>
              <a:lstStyle/>
              <a:p>
                <a:pPr>
                  <a:defRPr lang="en-US" sz="1050">
                    <a:latin typeface="Arial" pitchFamily="34" charset="0"/>
                    <a:cs typeface="Arial" pitchFamily="34" charset="0"/>
                  </a:defRPr>
                </a:pPr>
                <a:endParaRPr lang="es-MX"/>
              </a:p>
            </c:txPr>
            <c:showCatName val="1"/>
            <c:showPercent val="1"/>
            <c:showLeaderLines val="1"/>
          </c:dLbls>
          <c:cat>
            <c:strRef>
              <c:f>Hoja1!$A$2:$A$3</c:f>
              <c:strCache>
                <c:ptCount val="2"/>
                <c:pt idx="0">
                  <c:v>Mediación o conciliación aceptadas</c:v>
                </c:pt>
                <c:pt idx="1">
                  <c:v>Mediación o conciliación no aceptadas</c:v>
                </c:pt>
              </c:strCache>
            </c:strRef>
          </c:cat>
          <c:val>
            <c:numRef>
              <c:f>Hoja1!$B$2:$B$3</c:f>
              <c:numCache>
                <c:formatCode>General</c:formatCode>
                <c:ptCount val="2"/>
                <c:pt idx="0">
                  <c:v>33</c:v>
                </c:pt>
                <c:pt idx="1">
                  <c:v>0</c:v>
                </c:pt>
              </c:numCache>
            </c:numRef>
          </c:val>
        </c:ser>
        <c:dLbls>
          <c:showCatName val="1"/>
          <c:showPercent val="1"/>
        </c:dLbls>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190"/>
      <c:perspective val="30"/>
    </c:view3D>
    <c:plotArea>
      <c:layout>
        <c:manualLayout>
          <c:layoutTarget val="inner"/>
          <c:xMode val="edge"/>
          <c:yMode val="edge"/>
          <c:x val="0.13657407407407407"/>
          <c:y val="0.14583333333333895"/>
          <c:w val="0.82407407407410382"/>
          <c:h val="0.78769841269847596"/>
        </c:manualLayout>
      </c:layout>
      <c:pie3DChart>
        <c:varyColors val="1"/>
        <c:ser>
          <c:idx val="0"/>
          <c:order val="0"/>
          <c:tx>
            <c:strRef>
              <c:f>Hoja1!$B$1</c:f>
              <c:strCache>
                <c:ptCount val="1"/>
                <c:pt idx="0">
                  <c:v>Ventas</c:v>
                </c:pt>
              </c:strCache>
            </c:strRef>
          </c:tx>
          <c:explosion val="7"/>
          <c:dPt>
            <c:idx val="2"/>
            <c:explosion val="4"/>
          </c:dPt>
          <c:dLbls>
            <c:dLbl>
              <c:idx val="1"/>
              <c:layout>
                <c:manualLayout>
                  <c:x val="-1.2451334208223993E-2"/>
                  <c:y val="-0.19149637545306841"/>
                </c:manualLayout>
              </c:layout>
              <c:showCatName val="1"/>
              <c:showPercent val="1"/>
            </c:dLbl>
            <c:txPr>
              <a:bodyPr/>
              <a:lstStyle/>
              <a:p>
                <a:pPr>
                  <a:defRPr lang="en-US" sz="1100">
                    <a:latin typeface="Arial" pitchFamily="34" charset="0"/>
                    <a:cs typeface="Arial" pitchFamily="34" charset="0"/>
                  </a:defRPr>
                </a:pPr>
                <a:endParaRPr lang="es-MX"/>
              </a:p>
            </c:txPr>
            <c:showCatName val="1"/>
            <c:showPercent val="1"/>
            <c:showLeaderLines val="1"/>
          </c:dLbls>
          <c:cat>
            <c:strRef>
              <c:f>Hoja1!$A$2:$A$4</c:f>
              <c:strCache>
                <c:ptCount val="3"/>
                <c:pt idx="0">
                  <c:v>Solucionado con convenio</c:v>
                </c:pt>
                <c:pt idx="1">
                  <c:v>Solucionados sin convenio</c:v>
                </c:pt>
                <c:pt idx="2">
                  <c:v>En etapa de procedimiento</c:v>
                </c:pt>
              </c:strCache>
            </c:strRef>
          </c:cat>
          <c:val>
            <c:numRef>
              <c:f>Hoja1!$B$2:$B$4</c:f>
              <c:numCache>
                <c:formatCode>General</c:formatCode>
                <c:ptCount val="3"/>
                <c:pt idx="0">
                  <c:v>10</c:v>
                </c:pt>
                <c:pt idx="1">
                  <c:v>7</c:v>
                </c:pt>
                <c:pt idx="2">
                  <c:v>16</c:v>
                </c:pt>
              </c:numCache>
            </c:numRef>
          </c:val>
        </c:ser>
        <c:dLbls>
          <c:showCatName val="1"/>
          <c:showPercent val="1"/>
        </c:dLbls>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190"/>
      <c:perspective val="30"/>
    </c:view3D>
    <c:plotArea>
      <c:layout>
        <c:manualLayout>
          <c:layoutTarget val="inner"/>
          <c:xMode val="edge"/>
          <c:yMode val="edge"/>
          <c:x val="0.13657407407407407"/>
          <c:y val="0.145833333333339"/>
          <c:w val="0.82407407407410405"/>
          <c:h val="0.78769841269847685"/>
        </c:manualLayout>
      </c:layout>
      <c:pie3DChart>
        <c:varyColors val="1"/>
        <c:ser>
          <c:idx val="0"/>
          <c:order val="0"/>
          <c:tx>
            <c:strRef>
              <c:f>Hoja1!$B$1</c:f>
              <c:strCache>
                <c:ptCount val="1"/>
                <c:pt idx="0">
                  <c:v>Ventas</c:v>
                </c:pt>
              </c:strCache>
            </c:strRef>
          </c:tx>
          <c:explosion val="7"/>
          <c:dPt>
            <c:idx val="2"/>
            <c:explosion val="4"/>
          </c:dPt>
          <c:dLbls>
            <c:dLbl>
              <c:idx val="1"/>
              <c:layout>
                <c:manualLayout>
                  <c:x val="-1.2451334208223993E-2"/>
                  <c:y val="-0.19149637545306841"/>
                </c:manualLayout>
              </c:layout>
              <c:showCatName val="1"/>
              <c:showPercent val="1"/>
            </c:dLbl>
            <c:txPr>
              <a:bodyPr/>
              <a:lstStyle/>
              <a:p>
                <a:pPr>
                  <a:defRPr lang="en-US" sz="1100">
                    <a:latin typeface="Arial" pitchFamily="34" charset="0"/>
                    <a:cs typeface="Arial" pitchFamily="34" charset="0"/>
                  </a:defRPr>
                </a:pPr>
                <a:endParaRPr lang="es-MX"/>
              </a:p>
            </c:txPr>
            <c:showCatName val="1"/>
            <c:showPercent val="1"/>
            <c:showLeaderLines val="1"/>
          </c:dLbls>
          <c:cat>
            <c:strRef>
              <c:f>Hoja1!$A$2:$A$4</c:f>
              <c:strCache>
                <c:ptCount val="3"/>
                <c:pt idx="0">
                  <c:v>Civil</c:v>
                </c:pt>
                <c:pt idx="1">
                  <c:v>Mercantil</c:v>
                </c:pt>
                <c:pt idx="2">
                  <c:v>Familiar</c:v>
                </c:pt>
              </c:strCache>
            </c:strRef>
          </c:cat>
          <c:val>
            <c:numRef>
              <c:f>Hoja1!$B$2:$B$4</c:f>
              <c:numCache>
                <c:formatCode>General</c:formatCode>
                <c:ptCount val="3"/>
                <c:pt idx="0">
                  <c:v>322</c:v>
                </c:pt>
                <c:pt idx="1">
                  <c:v>195</c:v>
                </c:pt>
                <c:pt idx="2">
                  <c:v>304</c:v>
                </c:pt>
              </c:numCache>
            </c:numRef>
          </c:val>
        </c:ser>
        <c:dLbls>
          <c:showCatName val="1"/>
          <c:showPercent val="1"/>
        </c:dLbls>
      </c:pie3D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190"/>
      <c:perspective val="30"/>
    </c:view3D>
    <c:plotArea>
      <c:layout>
        <c:manualLayout>
          <c:layoutTarget val="inner"/>
          <c:xMode val="edge"/>
          <c:yMode val="edge"/>
          <c:x val="0.13657407407407407"/>
          <c:y val="0.14583333333333906"/>
          <c:w val="0.82407407407410438"/>
          <c:h val="0.78769841269847762"/>
        </c:manualLayout>
      </c:layout>
      <c:pie3DChart>
        <c:varyColors val="1"/>
        <c:ser>
          <c:idx val="0"/>
          <c:order val="0"/>
          <c:tx>
            <c:strRef>
              <c:f>Hoja1!$B$1</c:f>
              <c:strCache>
                <c:ptCount val="1"/>
                <c:pt idx="0">
                  <c:v>Ventas</c:v>
                </c:pt>
              </c:strCache>
            </c:strRef>
          </c:tx>
          <c:explosion val="7"/>
          <c:dPt>
            <c:idx val="2"/>
            <c:explosion val="4"/>
          </c:dPt>
          <c:dLbls>
            <c:dLbl>
              <c:idx val="1"/>
              <c:layout>
                <c:manualLayout>
                  <c:x val="-1.2451334208223993E-2"/>
                  <c:y val="-0.19149637545306841"/>
                </c:manualLayout>
              </c:layout>
              <c:showCatName val="1"/>
              <c:showPercent val="1"/>
            </c:dLbl>
            <c:txPr>
              <a:bodyPr/>
              <a:lstStyle/>
              <a:p>
                <a:pPr>
                  <a:defRPr lang="en-US" sz="1100">
                    <a:latin typeface="Arial" pitchFamily="34" charset="0"/>
                    <a:cs typeface="Arial" pitchFamily="34" charset="0"/>
                  </a:defRPr>
                </a:pPr>
                <a:endParaRPr lang="es-MX"/>
              </a:p>
            </c:txPr>
            <c:showCatName val="1"/>
            <c:showPercent val="1"/>
            <c:showLeaderLines val="1"/>
          </c:dLbls>
          <c:cat>
            <c:strRef>
              <c:f>Hoja1!$A$2:$A$4</c:f>
              <c:strCache>
                <c:ptCount val="3"/>
                <c:pt idx="0">
                  <c:v>Civil</c:v>
                </c:pt>
                <c:pt idx="1">
                  <c:v>Mercantil</c:v>
                </c:pt>
                <c:pt idx="2">
                  <c:v>Familiar</c:v>
                </c:pt>
              </c:strCache>
            </c:strRef>
          </c:cat>
          <c:val>
            <c:numRef>
              <c:f>Hoja1!$B$2:$B$4</c:f>
              <c:numCache>
                <c:formatCode>#,##0</c:formatCode>
                <c:ptCount val="3"/>
                <c:pt idx="0">
                  <c:v>5478650</c:v>
                </c:pt>
                <c:pt idx="1">
                  <c:v>2318350</c:v>
                </c:pt>
                <c:pt idx="2">
                  <c:v>404056</c:v>
                </c:pt>
              </c:numCache>
            </c:numRef>
          </c:val>
        </c:ser>
        <c:dLbls>
          <c:showCatName val="1"/>
          <c:showPercent val="1"/>
        </c:dLbls>
      </c:pie3D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70"/>
      <c:perspective val="30"/>
    </c:view3D>
    <c:plotArea>
      <c:layout>
        <c:manualLayout>
          <c:layoutTarget val="inner"/>
          <c:xMode val="edge"/>
          <c:yMode val="edge"/>
          <c:x val="0.10525197376380394"/>
          <c:y val="0.13673286122253586"/>
          <c:w val="0.81621615935281056"/>
          <c:h val="0.76388928656648714"/>
        </c:manualLayout>
      </c:layout>
      <c:pie3DChart>
        <c:varyColors val="1"/>
        <c:ser>
          <c:idx val="0"/>
          <c:order val="0"/>
          <c:tx>
            <c:strRef>
              <c:f>Hoja1!$B$1</c:f>
              <c:strCache>
                <c:ptCount val="1"/>
                <c:pt idx="0">
                  <c:v>Ventas</c:v>
                </c:pt>
              </c:strCache>
            </c:strRef>
          </c:tx>
          <c:explosion val="6"/>
          <c:dLbls>
            <c:txPr>
              <a:bodyPr/>
              <a:lstStyle/>
              <a:p>
                <a:pPr>
                  <a:defRPr lang="en-US">
                    <a:latin typeface="Arial" pitchFamily="34" charset="0"/>
                    <a:cs typeface="Arial" pitchFamily="34" charset="0"/>
                  </a:defRPr>
                </a:pPr>
                <a:endParaRPr lang="es-MX"/>
              </a:p>
            </c:txPr>
            <c:showCatName val="1"/>
            <c:showPercent val="1"/>
            <c:showLeaderLines val="1"/>
          </c:dLbls>
          <c:cat>
            <c:strRef>
              <c:f>Hoja1!$A$2:$A$3</c:f>
              <c:strCache>
                <c:ptCount val="2"/>
                <c:pt idx="0">
                  <c:v>Concluidos por Convenio</c:v>
                </c:pt>
                <c:pt idx="1">
                  <c:v>Concluidos Exitosamente</c:v>
                </c:pt>
              </c:strCache>
            </c:strRef>
          </c:cat>
          <c:val>
            <c:numRef>
              <c:f>Hoja1!$B$2:$B$3</c:f>
              <c:numCache>
                <c:formatCode>General</c:formatCode>
                <c:ptCount val="2"/>
                <c:pt idx="0">
                  <c:v>110</c:v>
                </c:pt>
                <c:pt idx="1">
                  <c:v>88</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9.1258092738407764E-2"/>
          <c:y val="0.13700972672533579"/>
          <c:w val="0.78611126550359656"/>
          <c:h val="0.7573530955689366"/>
        </c:manualLayout>
      </c:layout>
      <c:pie3DChart>
        <c:varyColors val="1"/>
        <c:ser>
          <c:idx val="0"/>
          <c:order val="0"/>
          <c:tx>
            <c:strRef>
              <c:f>Hoja1!$B$1</c:f>
              <c:strCache>
                <c:ptCount val="1"/>
                <c:pt idx="0">
                  <c:v>Columna1</c:v>
                </c:pt>
              </c:strCache>
            </c:strRef>
          </c:tx>
          <c:explosion val="11"/>
          <c:dPt>
            <c:idx val="0"/>
            <c:explosion val="0"/>
          </c:dPt>
          <c:dLbls>
            <c:txPr>
              <a:bodyPr/>
              <a:lstStyle/>
              <a:p>
                <a:pPr>
                  <a:defRPr lang="en-US" sz="1200">
                    <a:latin typeface="Arial" pitchFamily="34" charset="0"/>
                    <a:cs typeface="Arial" pitchFamily="34" charset="0"/>
                  </a:defRPr>
                </a:pPr>
                <a:endParaRPr lang="es-MX"/>
              </a:p>
            </c:txPr>
            <c:showCatName val="1"/>
            <c:showPercent val="1"/>
            <c:showLeaderLines val="1"/>
          </c:dLbls>
          <c:cat>
            <c:strRef>
              <c:f>Hoja1!$A$2:$A$4</c:f>
              <c:strCache>
                <c:ptCount val="3"/>
                <c:pt idx="0">
                  <c:v>Familiar</c:v>
                </c:pt>
                <c:pt idx="1">
                  <c:v>Civil </c:v>
                </c:pt>
                <c:pt idx="2">
                  <c:v>Mercantil</c:v>
                </c:pt>
              </c:strCache>
            </c:strRef>
          </c:cat>
          <c:val>
            <c:numRef>
              <c:f>Hoja1!$B$2:$B$4</c:f>
              <c:numCache>
                <c:formatCode>General</c:formatCode>
                <c:ptCount val="3"/>
                <c:pt idx="0">
                  <c:v>207</c:v>
                </c:pt>
                <c:pt idx="1">
                  <c:v>262</c:v>
                </c:pt>
                <c:pt idx="2">
                  <c:v>33</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60"/>
      <c:rotY val="50"/>
      <c:perspective val="30"/>
    </c:view3D>
    <c:plotArea>
      <c:layout>
        <c:manualLayout>
          <c:layoutTarget val="inner"/>
          <c:xMode val="edge"/>
          <c:yMode val="edge"/>
          <c:x val="6.7657276985772313E-2"/>
          <c:y val="0.11644453362173919"/>
          <c:w val="0.80021726285353434"/>
          <c:h val="0.80050522263635282"/>
        </c:manualLayout>
      </c:layout>
      <c:pie3DChart>
        <c:varyColors val="1"/>
        <c:ser>
          <c:idx val="0"/>
          <c:order val="0"/>
          <c:tx>
            <c:strRef>
              <c:f>Hoja1!$B$1</c:f>
              <c:strCache>
                <c:ptCount val="1"/>
                <c:pt idx="0">
                  <c:v>Ventas</c:v>
                </c:pt>
              </c:strCache>
            </c:strRef>
          </c:tx>
          <c:explosion val="14"/>
          <c:dLbls>
            <c:dLbl>
              <c:idx val="2"/>
              <c:layout>
                <c:manualLayout>
                  <c:x val="0.16154427187501921"/>
                  <c:y val="0.18278165332681759"/>
                </c:manualLayout>
              </c:layout>
              <c:showCatName val="1"/>
              <c:showPercent val="1"/>
            </c:dLbl>
            <c:dLbl>
              <c:idx val="3"/>
              <c:layout>
                <c:manualLayout>
                  <c:x val="-8.0252431008891553E-2"/>
                  <c:y val="-3.0872828840206812E-2"/>
                </c:manualLayout>
              </c:layout>
              <c:showCatName val="1"/>
              <c:showPercent val="1"/>
            </c:dLbl>
            <c:dLbl>
              <c:idx val="4"/>
              <c:layout>
                <c:manualLayout>
                  <c:x val="2.8861238073386152E-2"/>
                  <c:y val="4.5532335523009023E-3"/>
                </c:manualLayout>
              </c:layout>
              <c:showCatName val="1"/>
              <c:showPercent val="1"/>
            </c:dLbl>
            <c:txPr>
              <a:bodyPr/>
              <a:lstStyle/>
              <a:p>
                <a:pPr>
                  <a:defRPr lang="es-ES" sz="1100">
                    <a:latin typeface="Arial" pitchFamily="34" charset="0"/>
                    <a:cs typeface="Arial" pitchFamily="34" charset="0"/>
                  </a:defRPr>
                </a:pPr>
                <a:endParaRPr lang="es-MX"/>
              </a:p>
            </c:txPr>
            <c:showCatName val="1"/>
            <c:showPercent val="1"/>
          </c:dLbls>
          <c:cat>
            <c:strRef>
              <c:f>Hoja1!$A$2:$A$6</c:f>
              <c:strCache>
                <c:ptCount val="5"/>
                <c:pt idx="0">
                  <c:v>Visitas y convivencia</c:v>
                </c:pt>
                <c:pt idx="1">
                  <c:v>Guarda y custodia</c:v>
                </c:pt>
                <c:pt idx="2">
                  <c:v>Pensión alimenticia de menores</c:v>
                </c:pt>
                <c:pt idx="3">
                  <c:v>Controversias del orden Familiar</c:v>
                </c:pt>
                <c:pt idx="4">
                  <c:v>Otros asuntos</c:v>
                </c:pt>
              </c:strCache>
            </c:strRef>
          </c:cat>
          <c:val>
            <c:numRef>
              <c:f>Hoja1!$B$2:$B$6</c:f>
              <c:numCache>
                <c:formatCode>General</c:formatCode>
                <c:ptCount val="5"/>
                <c:pt idx="0">
                  <c:v>42</c:v>
                </c:pt>
                <c:pt idx="1">
                  <c:v>97</c:v>
                </c:pt>
                <c:pt idx="2">
                  <c:v>58</c:v>
                </c:pt>
                <c:pt idx="3">
                  <c:v>1</c:v>
                </c:pt>
                <c:pt idx="4">
                  <c:v>9</c:v>
                </c:pt>
              </c:numCache>
            </c:numRef>
          </c:val>
        </c:ser>
        <c:dLbls>
          <c:showCatName val="1"/>
          <c:showPercent val="1"/>
        </c:dLbls>
      </c:pie3DChart>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60"/>
      <c:perspective val="30"/>
    </c:view3D>
    <c:plotArea>
      <c:layout>
        <c:manualLayout>
          <c:layoutTarget val="inner"/>
          <c:xMode val="edge"/>
          <c:yMode val="edge"/>
          <c:x val="0.11805555555555559"/>
          <c:y val="0.17261904761904764"/>
          <c:w val="0.82407407407410083"/>
          <c:h val="0.7876984126984683"/>
        </c:manualLayout>
      </c:layout>
      <c:pie3DChart>
        <c:varyColors val="1"/>
        <c:ser>
          <c:idx val="0"/>
          <c:order val="0"/>
          <c:tx>
            <c:strRef>
              <c:f>Hoja1!$B$1</c:f>
              <c:strCache>
                <c:ptCount val="1"/>
                <c:pt idx="0">
                  <c:v>Ventas</c:v>
                </c:pt>
              </c:strCache>
            </c:strRef>
          </c:tx>
          <c:explosion val="9"/>
          <c:dPt>
            <c:idx val="1"/>
            <c:spPr>
              <a:ln>
                <a:noFill/>
              </a:ln>
            </c:spPr>
          </c:dPt>
          <c:dLbls>
            <c:dLbl>
              <c:idx val="0"/>
              <c:spPr/>
              <c:txPr>
                <a:bodyPr/>
                <a:lstStyle/>
                <a:p>
                  <a:pPr>
                    <a:defRPr lang="en-US" sz="1100">
                      <a:latin typeface="Arial" pitchFamily="34" charset="0"/>
                      <a:cs typeface="Arial" pitchFamily="34" charset="0"/>
                    </a:defRPr>
                  </a:pPr>
                  <a:endParaRPr lang="es-MX"/>
                </a:p>
              </c:txPr>
            </c:dLbl>
            <c:dLbl>
              <c:idx val="1"/>
              <c:spPr/>
              <c:txPr>
                <a:bodyPr/>
                <a:lstStyle/>
                <a:p>
                  <a:pPr>
                    <a:defRPr lang="en-US" sz="1100">
                      <a:latin typeface="Arial" pitchFamily="34" charset="0"/>
                      <a:cs typeface="Arial" pitchFamily="34" charset="0"/>
                    </a:defRPr>
                  </a:pPr>
                  <a:endParaRPr lang="es-MX"/>
                </a:p>
              </c:txPr>
            </c:dLbl>
            <c:dLbl>
              <c:idx val="2"/>
              <c:delete val="1"/>
            </c:dLbl>
            <c:txPr>
              <a:bodyPr/>
              <a:lstStyle/>
              <a:p>
                <a:pPr>
                  <a:defRPr lang="en-US">
                    <a:latin typeface="Arial" pitchFamily="34" charset="0"/>
                    <a:cs typeface="Arial" pitchFamily="34" charset="0"/>
                  </a:defRPr>
                </a:pPr>
                <a:endParaRPr lang="es-MX"/>
              </a:p>
            </c:txPr>
            <c:showCatName val="1"/>
            <c:showPercent val="1"/>
            <c:showLeaderLines val="1"/>
          </c:dLbls>
          <c:cat>
            <c:strRef>
              <c:f>Hoja1!$A$2:$A$4</c:f>
              <c:strCache>
                <c:ptCount val="2"/>
                <c:pt idx="0">
                  <c:v>Mediación y conciliación aceptadas</c:v>
                </c:pt>
                <c:pt idx="1">
                  <c:v>Mediación y conciliación no aceptadas</c:v>
                </c:pt>
              </c:strCache>
            </c:strRef>
          </c:cat>
          <c:val>
            <c:numRef>
              <c:f>Hoja1!$B$2:$B$4</c:f>
              <c:numCache>
                <c:formatCode>General</c:formatCode>
                <c:ptCount val="3"/>
                <c:pt idx="0">
                  <c:v>198</c:v>
                </c:pt>
                <c:pt idx="1">
                  <c:v>9</c:v>
                </c:pt>
                <c:pt idx="2">
                  <c:v>0</c:v>
                </c:pt>
              </c:numCache>
            </c:numRef>
          </c:val>
        </c:ser>
        <c:dLbls>
          <c:showCatName val="1"/>
          <c:showPercent val="1"/>
        </c:dLbls>
      </c:pie3DChart>
      <c:spPr>
        <a:noFill/>
        <a:ln>
          <a:noFill/>
          <a:prstDash val="solid"/>
        </a:ln>
      </c:spPr>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0.125"/>
          <c:y val="0.17361117153173541"/>
          <c:w val="0.82407407407410382"/>
          <c:h val="0.78769841269847596"/>
        </c:manualLayout>
      </c:layout>
      <c:pie3DChart>
        <c:varyColors val="1"/>
        <c:ser>
          <c:idx val="0"/>
          <c:order val="0"/>
          <c:tx>
            <c:strRef>
              <c:f>Hoja1!$B$1</c:f>
              <c:strCache>
                <c:ptCount val="1"/>
                <c:pt idx="0">
                  <c:v>Ventas</c:v>
                </c:pt>
              </c:strCache>
            </c:strRef>
          </c:tx>
          <c:explosion val="3"/>
          <c:dLbls>
            <c:txPr>
              <a:bodyPr/>
              <a:lstStyle/>
              <a:p>
                <a:pPr>
                  <a:defRPr lang="en-US" sz="1050">
                    <a:latin typeface="Arial" pitchFamily="34" charset="0"/>
                    <a:cs typeface="Arial" pitchFamily="34" charset="0"/>
                  </a:defRPr>
                </a:pPr>
                <a:endParaRPr lang="es-MX"/>
              </a:p>
            </c:txPr>
            <c:showCatName val="1"/>
            <c:showPercent val="1"/>
            <c:showLeaderLines val="1"/>
          </c:dLbls>
          <c:cat>
            <c:strRef>
              <c:f>Hoja1!$A$2:$A$4</c:f>
              <c:strCache>
                <c:ptCount val="3"/>
                <c:pt idx="0">
                  <c:v>Concluidos por Convenio</c:v>
                </c:pt>
                <c:pt idx="1">
                  <c:v>Concluidos Exitosamente</c:v>
                </c:pt>
                <c:pt idx="2">
                  <c:v>En etapa de procedimiento</c:v>
                </c:pt>
              </c:strCache>
            </c:strRef>
          </c:cat>
          <c:val>
            <c:numRef>
              <c:f>Hoja1!$B$2:$B$4</c:f>
              <c:numCache>
                <c:formatCode>General</c:formatCode>
                <c:ptCount val="3"/>
                <c:pt idx="0">
                  <c:v>67</c:v>
                </c:pt>
                <c:pt idx="1">
                  <c:v>10</c:v>
                </c:pt>
                <c:pt idx="2">
                  <c:v>121</c:v>
                </c:pt>
              </c:numCache>
            </c:numRef>
          </c:val>
        </c:ser>
        <c:dLbls>
          <c:showCatName val="1"/>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8.0511696108039266E-2"/>
          <c:y val="0.19068000283748321"/>
          <c:w val="0.78904771754670899"/>
          <c:h val="0.75526594310846284"/>
        </c:manualLayout>
      </c:layout>
      <c:pie3DChart>
        <c:varyColors val="1"/>
        <c:ser>
          <c:idx val="0"/>
          <c:order val="0"/>
          <c:tx>
            <c:strRef>
              <c:f>Hoja1!$B$1</c:f>
              <c:strCache>
                <c:ptCount val="1"/>
                <c:pt idx="0">
                  <c:v>Ventas</c:v>
                </c:pt>
              </c:strCache>
            </c:strRef>
          </c:tx>
          <c:dLbls>
            <c:dLbl>
              <c:idx val="2"/>
              <c:layout>
                <c:manualLayout>
                  <c:x val="-3.99868494137597E-3"/>
                  <c:y val="-0.27490744474816653"/>
                </c:manualLayout>
              </c:layout>
              <c:showCatName val="1"/>
              <c:showPercent val="1"/>
            </c:dLbl>
            <c:dLbl>
              <c:idx val="3"/>
              <c:layout>
                <c:manualLayout>
                  <c:x val="-0.1320284439051074"/>
                  <c:y val="7.0692204015039534E-2"/>
                </c:manualLayout>
              </c:layout>
              <c:showCatName val="1"/>
              <c:showPercent val="1"/>
            </c:dLbl>
            <c:dLbl>
              <c:idx val="4"/>
              <c:layout>
                <c:manualLayout>
                  <c:x val="8.4328596881177026E-2"/>
                  <c:y val="0.13843309218062827"/>
                </c:manualLayout>
              </c:layout>
              <c:tx>
                <c:rich>
                  <a:bodyPr/>
                  <a:lstStyle/>
                  <a:p>
                    <a:r>
                      <a:rPr lang="en-US"/>
                      <a:t>Copropiedad
1%</a:t>
                    </a:r>
                  </a:p>
                </c:rich>
              </c:tx>
              <c:showCatName val="1"/>
              <c:showPercent val="1"/>
            </c:dLbl>
            <c:dLbl>
              <c:idx val="5"/>
              <c:layout>
                <c:manualLayout>
                  <c:x val="-2.7932760594067858E-3"/>
                  <c:y val="-0.13689919841101073"/>
                </c:manualLayout>
              </c:layout>
              <c:showCatName val="1"/>
              <c:showPercent val="1"/>
            </c:dLbl>
            <c:dLbl>
              <c:idx val="6"/>
              <c:layout>
                <c:manualLayout>
                  <c:x val="0.19804570075446301"/>
                  <c:y val="-0.1180178184148778"/>
                </c:manualLayout>
              </c:layout>
              <c:showCatName val="1"/>
              <c:showPercent val="1"/>
            </c:dLbl>
            <c:dLbl>
              <c:idx val="7"/>
              <c:layout>
                <c:manualLayout>
                  <c:x val="-4.4535580162812401E-2"/>
                  <c:y val="0.10256593601475492"/>
                </c:manualLayout>
              </c:layout>
              <c:tx>
                <c:rich>
                  <a:bodyPr/>
                  <a:lstStyle/>
                  <a:p>
                    <a:r>
                      <a:rPr lang="en-US"/>
                      <a:t>Garantia Hipotecaria
1%</a:t>
                    </a:r>
                  </a:p>
                </c:rich>
              </c:tx>
              <c:showCatName val="1"/>
              <c:showPercent val="1"/>
            </c:dLbl>
            <c:dLbl>
              <c:idx val="8"/>
              <c:layout>
                <c:manualLayout>
                  <c:x val="6.4961860524216392E-3"/>
                  <c:y val="-0.20967180540227723"/>
                </c:manualLayout>
              </c:layout>
              <c:showCatName val="1"/>
              <c:showPercent val="1"/>
            </c:dLbl>
            <c:dLbl>
              <c:idx val="9"/>
              <c:layout>
                <c:manualLayout>
                  <c:x val="0.14658323775205212"/>
                  <c:y val="7.8464208358174317E-2"/>
                </c:manualLayout>
              </c:layout>
              <c:showCatName val="1"/>
              <c:showPercent val="1"/>
            </c:dLbl>
            <c:dLbl>
              <c:idx val="10"/>
              <c:layout>
                <c:manualLayout>
                  <c:x val="-0.21379278759428544"/>
                  <c:y val="4.6852492404423837E-2"/>
                </c:manualLayout>
              </c:layout>
              <c:tx>
                <c:rich>
                  <a:bodyPr/>
                  <a:lstStyle/>
                  <a:p>
                    <a:r>
                      <a:rPr lang="en-US"/>
                      <a:t>Servidumbre
1%</a:t>
                    </a:r>
                  </a:p>
                </c:rich>
              </c:tx>
              <c:showCatName val="1"/>
              <c:showPercent val="1"/>
            </c:dLbl>
            <c:dLbl>
              <c:idx val="11"/>
              <c:layout>
                <c:manualLayout>
                  <c:x val="-6.4550659742315208E-4"/>
                  <c:y val="0.51894400359488457"/>
                </c:manualLayout>
              </c:layout>
              <c:showCatName val="1"/>
              <c:showPercent val="1"/>
            </c:dLbl>
            <c:dLbl>
              <c:idx val="12"/>
              <c:layout>
                <c:manualLayout>
                  <c:x val="-0.19726234031706438"/>
                  <c:y val="0.62243537906591351"/>
                </c:manualLayout>
              </c:layout>
              <c:showCatName val="1"/>
              <c:showPercent val="1"/>
            </c:dLbl>
            <c:dLbl>
              <c:idx val="13"/>
              <c:layout>
                <c:manualLayout>
                  <c:x val="9.7639633924919197E-3"/>
                  <c:y val="-5.2533730580974693E-2"/>
                </c:manualLayout>
              </c:layout>
              <c:showCatName val="1"/>
              <c:showPercent val="1"/>
            </c:dLbl>
            <c:dLbl>
              <c:idx val="14"/>
              <c:layout>
                <c:manualLayout>
                  <c:x val="-9.6990532323398548E-2"/>
                  <c:y val="-2.3209452903990114E-2"/>
                </c:manualLayout>
              </c:layout>
              <c:showCatName val="1"/>
              <c:showPercent val="1"/>
            </c:dLbl>
            <c:showCatName val="1"/>
            <c:showPercent val="1"/>
            <c:showLeaderLines val="1"/>
          </c:dLbls>
          <c:cat>
            <c:strRef>
              <c:f>Hoja1!$A$2:$A$16</c:f>
              <c:strCache>
                <c:ptCount val="15"/>
                <c:pt idx="0">
                  <c:v>Contrato de Mutuo</c:v>
                </c:pt>
                <c:pt idx="1">
                  <c:v>Incumplimiento de un contrato</c:v>
                </c:pt>
                <c:pt idx="2">
                  <c:v>Arrendamiento</c:v>
                </c:pt>
                <c:pt idx="3">
                  <c:v>Propiedad</c:v>
                </c:pt>
                <c:pt idx="4">
                  <c:v>Copropiedad</c:v>
                </c:pt>
                <c:pt idx="5">
                  <c:v>Comodato</c:v>
                </c:pt>
                <c:pt idx="6">
                  <c:v>Compraventa</c:v>
                </c:pt>
                <c:pt idx="7">
                  <c:v>Garantia Hipotecaria</c:v>
                </c:pt>
                <c:pt idx="8">
                  <c:v>Garantia de servicio</c:v>
                </c:pt>
                <c:pt idx="9">
                  <c:v>Reparacion de Daños</c:v>
                </c:pt>
                <c:pt idx="10">
                  <c:v>Servidumbre</c:v>
                </c:pt>
                <c:pt idx="11">
                  <c:v>Pago de Pesos</c:v>
                </c:pt>
                <c:pt idx="12">
                  <c:v>Conflictos vecinales</c:v>
                </c:pt>
                <c:pt idx="13">
                  <c:v>Posesión</c:v>
                </c:pt>
                <c:pt idx="14">
                  <c:v>Otros asuntos</c:v>
                </c:pt>
              </c:strCache>
            </c:strRef>
          </c:cat>
          <c:val>
            <c:numRef>
              <c:f>Hoja1!$B$2:$B$16</c:f>
              <c:numCache>
                <c:formatCode>General</c:formatCode>
                <c:ptCount val="15"/>
                <c:pt idx="0">
                  <c:v>22</c:v>
                </c:pt>
                <c:pt idx="1">
                  <c:v>72</c:v>
                </c:pt>
                <c:pt idx="2">
                  <c:v>65</c:v>
                </c:pt>
                <c:pt idx="3">
                  <c:v>10</c:v>
                </c:pt>
                <c:pt idx="4">
                  <c:v>1</c:v>
                </c:pt>
                <c:pt idx="5">
                  <c:v>10</c:v>
                </c:pt>
                <c:pt idx="6">
                  <c:v>29</c:v>
                </c:pt>
                <c:pt idx="7">
                  <c:v>1</c:v>
                </c:pt>
                <c:pt idx="8">
                  <c:v>3</c:v>
                </c:pt>
                <c:pt idx="9">
                  <c:v>24</c:v>
                </c:pt>
                <c:pt idx="10">
                  <c:v>1</c:v>
                </c:pt>
                <c:pt idx="11">
                  <c:v>8</c:v>
                </c:pt>
                <c:pt idx="12">
                  <c:v>3</c:v>
                </c:pt>
                <c:pt idx="13">
                  <c:v>2</c:v>
                </c:pt>
                <c:pt idx="14">
                  <c:v>11</c:v>
                </c:pt>
              </c:numCache>
            </c:numRef>
          </c:val>
        </c:ser>
        <c:dLbls>
          <c:showCatName val="1"/>
          <c:showPercent val="1"/>
        </c:dLbls>
      </c:pie3DChart>
    </c:plotArea>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pie3DChart>
        <c:varyColors val="1"/>
        <c:ser>
          <c:idx val="0"/>
          <c:order val="0"/>
          <c:tx>
            <c:strRef>
              <c:f>Hoja1!$B$1</c:f>
              <c:strCache>
                <c:ptCount val="1"/>
                <c:pt idx="0">
                  <c:v>Ventas</c:v>
                </c:pt>
              </c:strCache>
            </c:strRef>
          </c:tx>
          <c:explosion val="15"/>
          <c:dPt>
            <c:idx val="1"/>
            <c:explosion val="0"/>
          </c:dPt>
          <c:dLbls>
            <c:dLbl>
              <c:idx val="1"/>
              <c:layout>
                <c:manualLayout>
                  <c:x val="2.9580417031204492E-3"/>
                  <c:y val="9.9206349206349656E-4"/>
                </c:manualLayout>
              </c:layout>
              <c:showCatName val="1"/>
              <c:showPercent val="1"/>
            </c:dLbl>
            <c:dLbl>
              <c:idx val="2"/>
              <c:delete val="1"/>
            </c:dLbl>
            <c:txPr>
              <a:bodyPr/>
              <a:lstStyle/>
              <a:p>
                <a:pPr>
                  <a:defRPr lang="en-US" sz="1050">
                    <a:latin typeface="Arial" pitchFamily="34" charset="0"/>
                    <a:cs typeface="Arial" pitchFamily="34" charset="0"/>
                  </a:defRPr>
                </a:pPr>
                <a:endParaRPr lang="es-MX"/>
              </a:p>
            </c:txPr>
            <c:showCatName val="1"/>
            <c:showPercent val="1"/>
            <c:showLeaderLines val="1"/>
          </c:dLbls>
          <c:cat>
            <c:strRef>
              <c:f>Hoja1!$A$2:$A$4</c:f>
              <c:strCache>
                <c:ptCount val="2"/>
                <c:pt idx="0">
                  <c:v>Mediación o conciliación aceptadas</c:v>
                </c:pt>
                <c:pt idx="1">
                  <c:v>Mediación o conciliación no aceptadas</c:v>
                </c:pt>
              </c:strCache>
            </c:strRef>
          </c:cat>
          <c:val>
            <c:numRef>
              <c:f>Hoja1!$B$2:$B$4</c:f>
              <c:numCache>
                <c:formatCode>General</c:formatCode>
                <c:ptCount val="3"/>
                <c:pt idx="0">
                  <c:v>253</c:v>
                </c:pt>
                <c:pt idx="1">
                  <c:v>9</c:v>
                </c:pt>
                <c:pt idx="2">
                  <c:v>0</c:v>
                </c:pt>
              </c:numCache>
            </c:numRef>
          </c:val>
        </c:ser>
        <c:dLbls>
          <c:showCatName val="1"/>
          <c:showPercent val="1"/>
        </c:dLbls>
      </c:pie3D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190"/>
      <c:perspective val="30"/>
    </c:view3D>
    <c:plotArea>
      <c:layout>
        <c:manualLayout>
          <c:layoutTarget val="inner"/>
          <c:xMode val="edge"/>
          <c:yMode val="edge"/>
          <c:x val="0.13657407407407407"/>
          <c:y val="0.14583333333333887"/>
          <c:w val="0.8240740740741036"/>
          <c:h val="0.78769841269847518"/>
        </c:manualLayout>
      </c:layout>
      <c:pie3DChart>
        <c:varyColors val="1"/>
        <c:ser>
          <c:idx val="0"/>
          <c:order val="0"/>
          <c:explosion val="7"/>
          <c:dPt>
            <c:idx val="2"/>
            <c:explosion val="4"/>
          </c:dPt>
          <c:dLbls>
            <c:dLbl>
              <c:idx val="1"/>
              <c:layout>
                <c:manualLayout>
                  <c:x val="-1.2451334208223993E-2"/>
                  <c:y val="-0.19149637545306841"/>
                </c:manualLayout>
              </c:layout>
              <c:showCatName val="1"/>
              <c:showPercent val="1"/>
            </c:dLbl>
            <c:txPr>
              <a:bodyPr/>
              <a:lstStyle/>
              <a:p>
                <a:pPr>
                  <a:defRPr lang="en-US" sz="1100">
                    <a:latin typeface="Arial" pitchFamily="34" charset="0"/>
                    <a:cs typeface="Arial" pitchFamily="34" charset="0"/>
                  </a:defRPr>
                </a:pPr>
                <a:endParaRPr lang="es-MX"/>
              </a:p>
            </c:txPr>
            <c:showCatName val="1"/>
            <c:showPercent val="1"/>
            <c:showLeaderLines val="1"/>
          </c:dLbls>
          <c:cat>
            <c:strRef>
              <c:f>Hoja1!$A$1:$A$3</c:f>
              <c:strCache>
                <c:ptCount val="3"/>
                <c:pt idx="0">
                  <c:v>Concluidos con Convenio</c:v>
                </c:pt>
                <c:pt idx="1">
                  <c:v>Concluidos exitosamente</c:v>
                </c:pt>
                <c:pt idx="2">
                  <c:v>En etapa de procedimiento</c:v>
                </c:pt>
              </c:strCache>
            </c:strRef>
          </c:cat>
          <c:val>
            <c:numRef>
              <c:f>Hoja1!$B$1:$B$3</c:f>
              <c:numCache>
                <c:formatCode>General</c:formatCode>
                <c:ptCount val="3"/>
                <c:pt idx="0">
                  <c:v>33</c:v>
                </c:pt>
                <c:pt idx="1">
                  <c:v>71</c:v>
                </c:pt>
                <c:pt idx="2">
                  <c:v>149</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8.0511696108039266E-2"/>
          <c:y val="0.19068000283748321"/>
          <c:w val="0.78904771754670922"/>
          <c:h val="0.75526594310846284"/>
        </c:manualLayout>
      </c:layout>
      <c:pie3DChart>
        <c:varyColors val="1"/>
        <c:ser>
          <c:idx val="0"/>
          <c:order val="0"/>
          <c:tx>
            <c:strRef>
              <c:f>Hoja1!$B$1</c:f>
              <c:strCache>
                <c:ptCount val="1"/>
                <c:pt idx="0">
                  <c:v>Ventas</c:v>
                </c:pt>
              </c:strCache>
            </c:strRef>
          </c:tx>
          <c:explosion val="8"/>
          <c:dLbls>
            <c:dLbl>
              <c:idx val="0"/>
              <c:layout>
                <c:manualLayout>
                  <c:x val="0.1299294418320322"/>
                  <c:y val="3.0526211250620699E-2"/>
                </c:manualLayout>
              </c:layout>
              <c:showCatName val="1"/>
              <c:showPercent val="1"/>
            </c:dLbl>
            <c:dLbl>
              <c:idx val="2"/>
              <c:layout>
                <c:manualLayout>
                  <c:x val="8.1297534830913079E-2"/>
                  <c:y val="-8.1185500461091006E-2"/>
                </c:manualLayout>
              </c:layout>
              <c:showCatName val="1"/>
              <c:showPercent val="1"/>
            </c:dLbl>
            <c:dLbl>
              <c:idx val="3"/>
              <c:layout>
                <c:manualLayout>
                  <c:x val="-0.10400742814328599"/>
                  <c:y val="1.6638149960984606E-2"/>
                </c:manualLayout>
              </c:layout>
              <c:showCatName val="1"/>
              <c:showPercent val="1"/>
            </c:dLbl>
            <c:txPr>
              <a:bodyPr/>
              <a:lstStyle/>
              <a:p>
                <a:pPr>
                  <a:defRPr lang="en-US">
                    <a:latin typeface="Arial" pitchFamily="34" charset="0"/>
                    <a:cs typeface="Arial" pitchFamily="34" charset="0"/>
                  </a:defRPr>
                </a:pPr>
                <a:endParaRPr lang="es-MX"/>
              </a:p>
            </c:txPr>
            <c:showCatName val="1"/>
            <c:showPercent val="1"/>
            <c:showLeaderLines val="1"/>
          </c:dLbls>
          <c:cat>
            <c:strRef>
              <c:f>Hoja1!$A$2:$A$5</c:f>
              <c:strCache>
                <c:ptCount val="4"/>
                <c:pt idx="1">
                  <c:v>Titulos de Credito</c:v>
                </c:pt>
                <c:pt idx="2">
                  <c:v>Otros asuntos</c:v>
                </c:pt>
                <c:pt idx="3">
                  <c:v>Incumplimiento de contrato</c:v>
                </c:pt>
              </c:strCache>
            </c:strRef>
          </c:cat>
          <c:val>
            <c:numRef>
              <c:f>Hoja1!$B$2:$B$5</c:f>
              <c:numCache>
                <c:formatCode>General</c:formatCode>
                <c:ptCount val="4"/>
                <c:pt idx="1">
                  <c:v>22</c:v>
                </c:pt>
                <c:pt idx="2">
                  <c:v>8</c:v>
                </c:pt>
                <c:pt idx="3">
                  <c:v>3</c:v>
                </c:pt>
              </c:numCache>
            </c:numRef>
          </c:val>
        </c:ser>
        <c:dLbls>
          <c:showCatName val="1"/>
          <c:showPercent val="1"/>
        </c:dLbls>
      </c:pie3DChart>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0.65951</cdr:x>
      <cdr:y>0.17147</cdr:y>
    </cdr:from>
    <cdr:to>
      <cdr:x>0.68272</cdr:x>
      <cdr:y>0.22156</cdr:y>
    </cdr:to>
    <cdr:sp macro="" textlink="">
      <cdr:nvSpPr>
        <cdr:cNvPr id="3" name="2 Conector recto"/>
        <cdr:cNvSpPr/>
      </cdr:nvSpPr>
      <cdr:spPr>
        <a:xfrm xmlns:a="http://schemas.openxmlformats.org/drawingml/2006/main" rot="5400000">
          <a:off x="3248025" y="847725"/>
          <a:ext cx="114300" cy="2476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0.69045</cdr:x>
      <cdr:y>0.21578</cdr:y>
    </cdr:from>
    <cdr:to>
      <cdr:x>0.75234</cdr:x>
      <cdr:y>0.26587</cdr:y>
    </cdr:to>
    <cdr:sp macro="" textlink="">
      <cdr:nvSpPr>
        <cdr:cNvPr id="5" name="4 Conector recto"/>
        <cdr:cNvSpPr/>
      </cdr:nvSpPr>
      <cdr:spPr>
        <a:xfrm xmlns:a="http://schemas.openxmlformats.org/drawingml/2006/main" rot="10800000" flipV="1">
          <a:off x="3400424" y="1066800"/>
          <a:ext cx="304801" cy="24765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0.19075</cdr:x>
      <cdr:y>0.71566</cdr:y>
    </cdr:from>
    <cdr:to>
      <cdr:x>0.2306</cdr:x>
      <cdr:y>0.74561</cdr:y>
    </cdr:to>
    <cdr:sp macro="" textlink="">
      <cdr:nvSpPr>
        <cdr:cNvPr id="3" name="2 Conector recto"/>
        <cdr:cNvSpPr/>
      </cdr:nvSpPr>
      <cdr:spPr>
        <a:xfrm xmlns:a="http://schemas.openxmlformats.org/drawingml/2006/main" flipV="1">
          <a:off x="1236980" y="2047875"/>
          <a:ext cx="258445" cy="857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0A270-4486-4928-8E3D-5473BE78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906</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margarita.uribe</cp:lastModifiedBy>
  <cp:revision>3</cp:revision>
  <cp:lastPrinted>2017-01-09T22:29:00Z</cp:lastPrinted>
  <dcterms:created xsi:type="dcterms:W3CDTF">2017-01-09T22:25:00Z</dcterms:created>
  <dcterms:modified xsi:type="dcterms:W3CDTF">2017-01-09T22:30:00Z</dcterms:modified>
</cp:coreProperties>
</file>