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F86" w:rsidRDefault="00822F86"/>
    <w:p w:rsidR="00EE1541" w:rsidRDefault="00C55A7C" w:rsidP="00413BDB">
      <w:pPr>
        <w:spacing w:line="240" w:lineRule="auto"/>
        <w:contextualSpacing/>
        <w:jc w:val="center"/>
        <w:rPr>
          <w:rFonts w:ascii="Arial" w:hAnsi="Arial" w:cs="Arial"/>
          <w:b/>
          <w:sz w:val="24"/>
          <w:szCs w:val="24"/>
          <w:lang w:val="es-ES_tradnl"/>
        </w:rPr>
      </w:pPr>
      <w:r>
        <w:rPr>
          <w:rFonts w:ascii="Arial" w:hAnsi="Arial" w:cs="Arial"/>
          <w:b/>
          <w:sz w:val="24"/>
          <w:szCs w:val="24"/>
          <w:lang w:val="es-ES_tradnl"/>
        </w:rPr>
        <w:t>REPORTE ESTADÍ</w:t>
      </w:r>
      <w:r w:rsidR="007F43D5" w:rsidRPr="00C9744C">
        <w:rPr>
          <w:rFonts w:ascii="Arial" w:hAnsi="Arial" w:cs="Arial"/>
          <w:b/>
          <w:sz w:val="24"/>
          <w:szCs w:val="24"/>
          <w:lang w:val="es-ES_tradnl"/>
        </w:rPr>
        <w:t>STICO</w:t>
      </w:r>
      <w:r w:rsidR="003D49D6" w:rsidRPr="003D49D6">
        <w:rPr>
          <w:rFonts w:ascii="Arial" w:hAnsi="Arial" w:cs="Arial"/>
          <w:b/>
          <w:sz w:val="24"/>
          <w:szCs w:val="24"/>
          <w:lang w:val="es-ES_tradnl"/>
        </w:rPr>
        <w:t xml:space="preserve"> </w:t>
      </w:r>
    </w:p>
    <w:p w:rsidR="00413BDB" w:rsidRDefault="004E1D6F" w:rsidP="00413BDB">
      <w:pPr>
        <w:spacing w:line="240" w:lineRule="auto"/>
        <w:contextualSpacing/>
        <w:jc w:val="center"/>
        <w:rPr>
          <w:rFonts w:ascii="Arial" w:hAnsi="Arial" w:cs="Arial"/>
          <w:b/>
          <w:sz w:val="24"/>
          <w:szCs w:val="24"/>
          <w:lang w:val="es-ES_tradnl"/>
        </w:rPr>
      </w:pPr>
      <w:r>
        <w:rPr>
          <w:rFonts w:ascii="Arial" w:hAnsi="Arial" w:cs="Arial"/>
          <w:b/>
          <w:sz w:val="24"/>
          <w:szCs w:val="24"/>
          <w:lang w:val="es-ES_tradnl"/>
        </w:rPr>
        <w:t>MEXICALI</w:t>
      </w:r>
    </w:p>
    <w:p w:rsidR="00645EF1" w:rsidRDefault="00645EF1" w:rsidP="00413BDB">
      <w:pPr>
        <w:spacing w:line="240" w:lineRule="auto"/>
        <w:contextualSpacing/>
        <w:rPr>
          <w:rFonts w:ascii="Arial" w:hAnsi="Arial" w:cs="Arial"/>
          <w:b/>
          <w:sz w:val="24"/>
          <w:szCs w:val="24"/>
          <w:lang w:val="es-ES_tradnl"/>
        </w:rPr>
      </w:pPr>
    </w:p>
    <w:p w:rsidR="00822F86" w:rsidRDefault="0080749D" w:rsidP="0080749D">
      <w:pPr>
        <w:spacing w:line="240" w:lineRule="auto"/>
        <w:ind w:left="2160" w:firstLine="720"/>
        <w:contextualSpacing/>
        <w:rPr>
          <w:rFonts w:ascii="Arial" w:hAnsi="Arial" w:cs="Arial"/>
          <w:b/>
          <w:sz w:val="24"/>
          <w:szCs w:val="24"/>
          <w:lang w:val="es-ES_tradnl"/>
        </w:rPr>
      </w:pPr>
      <w:r>
        <w:rPr>
          <w:rFonts w:ascii="Arial" w:hAnsi="Arial" w:cs="Arial"/>
          <w:b/>
          <w:sz w:val="24"/>
          <w:szCs w:val="24"/>
          <w:lang w:val="es-ES_tradnl"/>
        </w:rPr>
        <w:t xml:space="preserve">      OCTUBRE-</w:t>
      </w:r>
      <w:r w:rsidR="00E2436C">
        <w:rPr>
          <w:rFonts w:ascii="Arial" w:hAnsi="Arial" w:cs="Arial"/>
          <w:b/>
          <w:sz w:val="24"/>
          <w:szCs w:val="24"/>
          <w:lang w:val="es-ES_tradnl"/>
        </w:rPr>
        <w:t>DICIEMBRE</w:t>
      </w:r>
    </w:p>
    <w:p w:rsidR="00F34858" w:rsidRPr="00C9744C" w:rsidRDefault="00F34858" w:rsidP="00413BDB">
      <w:pPr>
        <w:spacing w:line="240" w:lineRule="auto"/>
        <w:contextualSpacing/>
        <w:rPr>
          <w:rFonts w:ascii="Arial" w:hAnsi="Arial" w:cs="Arial"/>
          <w:b/>
          <w:sz w:val="24"/>
          <w:szCs w:val="24"/>
          <w:lang w:val="es-ES_tradnl"/>
        </w:rPr>
      </w:pPr>
    </w:p>
    <w:p w:rsidR="00CC4184" w:rsidRDefault="004B7763" w:rsidP="00A323D7">
      <w:pPr>
        <w:spacing w:line="240" w:lineRule="auto"/>
        <w:contextualSpacing/>
        <w:jc w:val="both"/>
        <w:rPr>
          <w:rFonts w:ascii="Arial" w:hAnsi="Arial" w:cs="Arial"/>
          <w:sz w:val="24"/>
          <w:szCs w:val="24"/>
          <w:lang w:val="es-ES_tradnl"/>
        </w:rPr>
      </w:pPr>
      <w:r>
        <w:rPr>
          <w:rFonts w:ascii="Arial" w:hAnsi="Arial" w:cs="Arial"/>
          <w:sz w:val="24"/>
          <w:szCs w:val="24"/>
          <w:lang w:val="es-ES_tradnl"/>
        </w:rPr>
        <w:t>En el cuarto</w:t>
      </w:r>
      <w:r w:rsidR="00EE1541">
        <w:rPr>
          <w:rFonts w:ascii="Arial" w:hAnsi="Arial" w:cs="Arial"/>
          <w:sz w:val="24"/>
          <w:szCs w:val="24"/>
          <w:lang w:val="es-ES_tradnl"/>
        </w:rPr>
        <w:t xml:space="preserve"> trimestre del año, de</w:t>
      </w:r>
      <w:r w:rsidR="00B32822">
        <w:rPr>
          <w:rFonts w:ascii="Arial" w:hAnsi="Arial" w:cs="Arial"/>
          <w:sz w:val="24"/>
          <w:szCs w:val="24"/>
          <w:lang w:val="es-ES_tradnl"/>
        </w:rPr>
        <w:t>l</w:t>
      </w:r>
      <w:r w:rsidR="00EE1541" w:rsidRPr="00B32822">
        <w:rPr>
          <w:rFonts w:ascii="Arial" w:hAnsi="Arial" w:cs="Arial"/>
          <w:sz w:val="24"/>
          <w:szCs w:val="24"/>
          <w:lang w:val="es-ES_tradnl"/>
        </w:rPr>
        <w:t xml:space="preserve"> </w:t>
      </w:r>
      <w:r w:rsidR="00B32822" w:rsidRPr="00B32822">
        <w:rPr>
          <w:rFonts w:ascii="Arial" w:hAnsi="Arial" w:cs="Arial"/>
          <w:b/>
          <w:sz w:val="24"/>
          <w:szCs w:val="24"/>
          <w:lang w:val="es-ES_tradnl"/>
        </w:rPr>
        <w:t xml:space="preserve">02 de </w:t>
      </w:r>
      <w:bookmarkStart w:id="0" w:name="_GoBack"/>
      <w:bookmarkEnd w:id="0"/>
      <w:r w:rsidR="00B32822" w:rsidRPr="00B32822">
        <w:rPr>
          <w:rFonts w:ascii="Arial" w:hAnsi="Arial" w:cs="Arial"/>
          <w:b/>
          <w:sz w:val="24"/>
          <w:szCs w:val="24"/>
          <w:lang w:val="es-ES_tradnl"/>
        </w:rPr>
        <w:t>Octubre al 14  de Diciembre</w:t>
      </w:r>
      <w:r w:rsidR="00EE1541" w:rsidRPr="0080749D">
        <w:rPr>
          <w:rFonts w:ascii="Arial" w:hAnsi="Arial" w:cs="Arial"/>
          <w:b/>
          <w:sz w:val="24"/>
          <w:szCs w:val="24"/>
          <w:lang w:val="es-ES_tradnl"/>
        </w:rPr>
        <w:t xml:space="preserve"> del año 2017,</w:t>
      </w:r>
      <w:r w:rsidR="00EE1541" w:rsidRPr="000B5D15">
        <w:rPr>
          <w:rFonts w:ascii="Arial" w:hAnsi="Arial" w:cs="Arial"/>
          <w:sz w:val="24"/>
          <w:szCs w:val="24"/>
          <w:lang w:val="es-ES_tradnl"/>
        </w:rPr>
        <w:t xml:space="preserve"> </w:t>
      </w:r>
      <w:r w:rsidR="000B5D15" w:rsidRPr="000B5D15">
        <w:rPr>
          <w:rFonts w:ascii="Arial" w:hAnsi="Arial" w:cs="Arial"/>
          <w:sz w:val="24"/>
          <w:szCs w:val="24"/>
          <w:lang w:val="es-ES_tradnl"/>
        </w:rPr>
        <w:t xml:space="preserve">se recibieron un total de </w:t>
      </w:r>
      <w:r>
        <w:rPr>
          <w:rFonts w:ascii="Arial" w:hAnsi="Arial" w:cs="Arial"/>
          <w:b/>
          <w:sz w:val="24"/>
          <w:szCs w:val="24"/>
          <w:lang w:val="es-ES_tradnl"/>
        </w:rPr>
        <w:t>498</w:t>
      </w:r>
      <w:r w:rsidR="000B5D15" w:rsidRPr="00EF6323">
        <w:rPr>
          <w:rFonts w:ascii="Arial" w:hAnsi="Arial" w:cs="Arial"/>
          <w:b/>
          <w:sz w:val="24"/>
          <w:szCs w:val="24"/>
          <w:lang w:val="es-ES_tradnl"/>
        </w:rPr>
        <w:t xml:space="preserve"> </w:t>
      </w:r>
      <w:r w:rsidR="000B5D15" w:rsidRPr="00EF6323">
        <w:rPr>
          <w:rFonts w:ascii="Arial" w:hAnsi="Arial" w:cs="Arial"/>
          <w:sz w:val="24"/>
          <w:szCs w:val="24"/>
          <w:lang w:val="es-ES_tradnl"/>
        </w:rPr>
        <w:t>solicitudes</w:t>
      </w:r>
      <w:r w:rsidR="006B4170">
        <w:rPr>
          <w:rFonts w:ascii="Arial" w:hAnsi="Arial" w:cs="Arial"/>
          <w:sz w:val="24"/>
          <w:szCs w:val="24"/>
          <w:lang w:val="es-ES_tradnl"/>
        </w:rPr>
        <w:t xml:space="preserve"> </w:t>
      </w:r>
      <w:r w:rsidR="00EF458D">
        <w:rPr>
          <w:rFonts w:ascii="Arial" w:hAnsi="Arial" w:cs="Arial"/>
          <w:sz w:val="24"/>
          <w:szCs w:val="24"/>
          <w:lang w:val="es-ES_tradnl"/>
        </w:rPr>
        <w:t xml:space="preserve">de </w:t>
      </w:r>
      <w:r w:rsidR="000B5D15" w:rsidRPr="000B5D15">
        <w:rPr>
          <w:rFonts w:ascii="Arial" w:hAnsi="Arial" w:cs="Arial"/>
          <w:sz w:val="24"/>
          <w:szCs w:val="24"/>
          <w:lang w:val="es-ES_tradnl"/>
        </w:rPr>
        <w:t>servicios</w:t>
      </w:r>
      <w:r w:rsidR="000B5D15">
        <w:rPr>
          <w:rFonts w:ascii="Arial" w:hAnsi="Arial" w:cs="Arial"/>
          <w:sz w:val="24"/>
          <w:szCs w:val="24"/>
          <w:lang w:val="es-ES_tradnl"/>
        </w:rPr>
        <w:t>, quedando de la siguiente manera:</w:t>
      </w:r>
    </w:p>
    <w:p w:rsidR="00822F86" w:rsidRPr="000B5D15" w:rsidRDefault="00822F86" w:rsidP="00A323D7">
      <w:pPr>
        <w:spacing w:line="240" w:lineRule="auto"/>
        <w:contextualSpacing/>
        <w:jc w:val="both"/>
        <w:rPr>
          <w:rFonts w:ascii="Arial" w:hAnsi="Arial" w:cs="Arial"/>
          <w:sz w:val="24"/>
          <w:szCs w:val="24"/>
          <w:lang w:val="es-ES_tradnl"/>
        </w:rPr>
      </w:pPr>
    </w:p>
    <w:p w:rsidR="000B5D15" w:rsidRPr="000B5D15" w:rsidRDefault="000B5D15" w:rsidP="000B5D15">
      <w:pPr>
        <w:spacing w:line="240" w:lineRule="auto"/>
        <w:contextualSpacing/>
        <w:rPr>
          <w:rFonts w:ascii="Arial" w:hAnsi="Arial" w:cs="Arial"/>
          <w:sz w:val="24"/>
          <w:szCs w:val="24"/>
          <w:lang w:val="es-ES_tradnl"/>
        </w:rPr>
      </w:pPr>
    </w:p>
    <w:tbl>
      <w:tblPr>
        <w:tblStyle w:val="Tablaconcuadrcula"/>
        <w:tblpPr w:leftFromText="180" w:rightFromText="180" w:vertAnchor="page" w:horzAnchor="margin" w:tblpY="4756"/>
        <w:tblW w:w="0" w:type="auto"/>
        <w:tblLook w:val="04A0"/>
      </w:tblPr>
      <w:tblGrid>
        <w:gridCol w:w="1798"/>
        <w:gridCol w:w="1870"/>
        <w:gridCol w:w="1160"/>
        <w:gridCol w:w="1742"/>
        <w:gridCol w:w="1990"/>
        <w:gridCol w:w="1016"/>
      </w:tblGrid>
      <w:tr w:rsidR="00822F86" w:rsidRPr="000633FF" w:rsidTr="00822F86">
        <w:trPr>
          <w:trHeight w:val="386"/>
        </w:trPr>
        <w:tc>
          <w:tcPr>
            <w:tcW w:w="1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2F86" w:rsidRPr="000B5D15" w:rsidRDefault="00822F86" w:rsidP="00822F86">
            <w:pPr>
              <w:spacing w:after="0" w:line="240" w:lineRule="auto"/>
              <w:jc w:val="center"/>
              <w:rPr>
                <w:rFonts w:ascii="Arial" w:hAnsi="Arial" w:cs="Arial"/>
                <w:b/>
                <w:sz w:val="24"/>
                <w:szCs w:val="24"/>
                <w:lang w:val="es-ES_tradnl"/>
              </w:rPr>
            </w:pPr>
            <w:r w:rsidRPr="000B5D15">
              <w:rPr>
                <w:rFonts w:ascii="Arial" w:hAnsi="Arial" w:cs="Arial"/>
                <w:b/>
                <w:sz w:val="24"/>
                <w:szCs w:val="24"/>
                <w:lang w:val="es-ES_tradnl"/>
              </w:rPr>
              <w:t>MATERIA</w:t>
            </w:r>
          </w:p>
          <w:p w:rsidR="00822F86" w:rsidRPr="000B5D15" w:rsidRDefault="00822F86" w:rsidP="00822F86">
            <w:pPr>
              <w:rPr>
                <w:rFonts w:ascii="Arial" w:hAnsi="Arial" w:cs="Arial"/>
                <w:sz w:val="24"/>
                <w:szCs w:val="24"/>
                <w:lang w:val="es-ES_tradnl"/>
              </w:rPr>
            </w:pPr>
          </w:p>
        </w:tc>
        <w:tc>
          <w:tcPr>
            <w:tcW w:w="1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2F86" w:rsidRPr="000633FF" w:rsidRDefault="00822F86" w:rsidP="00822F86">
            <w:pPr>
              <w:spacing w:after="0" w:line="240" w:lineRule="auto"/>
              <w:jc w:val="center"/>
              <w:rPr>
                <w:rFonts w:ascii="Arial" w:hAnsi="Arial" w:cs="Arial"/>
                <w:sz w:val="24"/>
                <w:szCs w:val="24"/>
                <w:lang w:val="es-ES_tradnl"/>
              </w:rPr>
            </w:pPr>
            <w:r>
              <w:rPr>
                <w:rFonts w:ascii="Arial" w:hAnsi="Arial" w:cs="Arial"/>
                <w:sz w:val="24"/>
                <w:szCs w:val="24"/>
                <w:lang w:val="es-ES_tradnl"/>
              </w:rPr>
              <w:t>FAMILIAR</w:t>
            </w:r>
          </w:p>
        </w:tc>
        <w:tc>
          <w:tcPr>
            <w:tcW w:w="1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2F86" w:rsidRPr="000633FF" w:rsidRDefault="00822F86" w:rsidP="00822F86">
            <w:pPr>
              <w:spacing w:after="0" w:line="240" w:lineRule="auto"/>
              <w:jc w:val="center"/>
              <w:rPr>
                <w:rFonts w:ascii="Arial" w:hAnsi="Arial" w:cs="Arial"/>
                <w:sz w:val="24"/>
                <w:szCs w:val="24"/>
                <w:lang w:val="es-ES_tradnl"/>
              </w:rPr>
            </w:pPr>
            <w:r>
              <w:rPr>
                <w:rFonts w:ascii="Arial" w:hAnsi="Arial" w:cs="Arial"/>
                <w:sz w:val="24"/>
                <w:szCs w:val="24"/>
                <w:lang w:val="es-ES_tradnl"/>
              </w:rPr>
              <w:t>CIVIL</w:t>
            </w:r>
          </w:p>
        </w:tc>
        <w:tc>
          <w:tcPr>
            <w:tcW w:w="17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2F86" w:rsidRPr="000633FF" w:rsidRDefault="00822F86" w:rsidP="00822F86">
            <w:pPr>
              <w:spacing w:after="0" w:line="240" w:lineRule="auto"/>
              <w:jc w:val="center"/>
              <w:rPr>
                <w:rFonts w:ascii="Arial" w:hAnsi="Arial" w:cs="Arial"/>
                <w:sz w:val="24"/>
                <w:szCs w:val="24"/>
                <w:lang w:val="es-ES_tradnl"/>
              </w:rPr>
            </w:pPr>
            <w:r>
              <w:rPr>
                <w:rFonts w:ascii="Arial" w:hAnsi="Arial" w:cs="Arial"/>
                <w:sz w:val="24"/>
                <w:szCs w:val="24"/>
                <w:lang w:val="es-ES_tradnl"/>
              </w:rPr>
              <w:t>MERCANTIL</w:t>
            </w:r>
          </w:p>
        </w:tc>
        <w:tc>
          <w:tcPr>
            <w:tcW w:w="1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2F86" w:rsidRPr="000633FF" w:rsidRDefault="00822F86" w:rsidP="003D5223">
            <w:pPr>
              <w:spacing w:after="0" w:line="240" w:lineRule="auto"/>
              <w:jc w:val="center"/>
              <w:rPr>
                <w:rFonts w:ascii="Arial" w:hAnsi="Arial" w:cs="Arial"/>
                <w:sz w:val="24"/>
                <w:szCs w:val="24"/>
                <w:lang w:val="es-ES_tradnl"/>
              </w:rPr>
            </w:pPr>
            <w:r w:rsidRPr="000633FF">
              <w:rPr>
                <w:rFonts w:ascii="Arial" w:hAnsi="Arial" w:cs="Arial"/>
                <w:sz w:val="24"/>
                <w:szCs w:val="24"/>
                <w:lang w:val="es-ES_tradnl"/>
              </w:rPr>
              <w:t xml:space="preserve">ORIENTACIÓN </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2F86" w:rsidRPr="000633FF" w:rsidRDefault="00822F86" w:rsidP="00822F86">
            <w:pPr>
              <w:spacing w:after="0" w:line="240" w:lineRule="auto"/>
              <w:jc w:val="center"/>
              <w:rPr>
                <w:rFonts w:ascii="Arial" w:hAnsi="Arial" w:cs="Arial"/>
                <w:b/>
                <w:sz w:val="24"/>
                <w:szCs w:val="24"/>
                <w:lang w:val="es-ES_tradnl"/>
              </w:rPr>
            </w:pPr>
            <w:r w:rsidRPr="000633FF">
              <w:rPr>
                <w:rFonts w:ascii="Arial" w:hAnsi="Arial" w:cs="Arial"/>
                <w:b/>
                <w:sz w:val="24"/>
                <w:szCs w:val="24"/>
                <w:lang w:val="es-ES_tradnl"/>
              </w:rPr>
              <w:t>TOTAL</w:t>
            </w:r>
          </w:p>
        </w:tc>
      </w:tr>
      <w:tr w:rsidR="00822F86" w:rsidRPr="000633FF" w:rsidTr="00822F86">
        <w:tc>
          <w:tcPr>
            <w:tcW w:w="1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2F86" w:rsidRPr="000B5D15" w:rsidRDefault="00822F86" w:rsidP="00822F86">
            <w:pPr>
              <w:spacing w:after="0" w:line="240" w:lineRule="auto"/>
              <w:jc w:val="center"/>
              <w:rPr>
                <w:rFonts w:ascii="Arial" w:hAnsi="Arial" w:cs="Arial"/>
                <w:b/>
                <w:sz w:val="24"/>
                <w:szCs w:val="24"/>
                <w:lang w:val="es-ES_tradnl"/>
              </w:rPr>
            </w:pPr>
            <w:r w:rsidRPr="000B5D15">
              <w:rPr>
                <w:rFonts w:ascii="Arial" w:hAnsi="Arial" w:cs="Arial"/>
                <w:b/>
                <w:sz w:val="24"/>
                <w:szCs w:val="24"/>
                <w:lang w:val="es-ES_tradnl"/>
              </w:rPr>
              <w:t>TOTAL</w:t>
            </w:r>
          </w:p>
        </w:tc>
        <w:tc>
          <w:tcPr>
            <w:tcW w:w="18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22F86" w:rsidRPr="000633FF" w:rsidRDefault="004B7763" w:rsidP="00822F86">
            <w:pPr>
              <w:spacing w:after="0" w:line="240" w:lineRule="auto"/>
              <w:jc w:val="center"/>
              <w:rPr>
                <w:rFonts w:ascii="Arial" w:hAnsi="Arial" w:cs="Arial"/>
                <w:sz w:val="24"/>
                <w:szCs w:val="24"/>
                <w:lang w:val="es-ES_tradnl"/>
              </w:rPr>
            </w:pPr>
            <w:r>
              <w:rPr>
                <w:rFonts w:ascii="Arial" w:hAnsi="Arial" w:cs="Arial"/>
                <w:sz w:val="24"/>
                <w:szCs w:val="24"/>
                <w:lang w:val="es-ES_tradnl"/>
              </w:rPr>
              <w:t>184</w:t>
            </w:r>
          </w:p>
        </w:tc>
        <w:tc>
          <w:tcPr>
            <w:tcW w:w="1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2F86" w:rsidRDefault="004B7763" w:rsidP="00822F86">
            <w:pPr>
              <w:spacing w:after="0" w:line="240" w:lineRule="auto"/>
              <w:jc w:val="center"/>
              <w:rPr>
                <w:rFonts w:ascii="Arial" w:hAnsi="Arial" w:cs="Arial"/>
                <w:sz w:val="24"/>
                <w:szCs w:val="24"/>
                <w:lang w:val="es-ES_tradnl"/>
              </w:rPr>
            </w:pPr>
            <w:r>
              <w:rPr>
                <w:rFonts w:ascii="Arial" w:hAnsi="Arial" w:cs="Arial"/>
                <w:sz w:val="24"/>
                <w:szCs w:val="24"/>
                <w:lang w:val="es-ES_tradnl"/>
              </w:rPr>
              <w:t>245</w:t>
            </w:r>
          </w:p>
        </w:tc>
        <w:tc>
          <w:tcPr>
            <w:tcW w:w="17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22F86" w:rsidRPr="000633FF" w:rsidRDefault="004B7763" w:rsidP="00822F86">
            <w:pPr>
              <w:spacing w:after="0" w:line="240" w:lineRule="auto"/>
              <w:jc w:val="center"/>
              <w:rPr>
                <w:rFonts w:ascii="Arial" w:hAnsi="Arial" w:cs="Arial"/>
                <w:sz w:val="24"/>
                <w:szCs w:val="24"/>
                <w:lang w:val="es-ES_tradnl"/>
              </w:rPr>
            </w:pPr>
            <w:r>
              <w:rPr>
                <w:rFonts w:ascii="Arial" w:hAnsi="Arial" w:cs="Arial"/>
                <w:sz w:val="24"/>
                <w:szCs w:val="24"/>
                <w:lang w:val="es-ES_tradnl"/>
              </w:rPr>
              <w:t>69</w:t>
            </w:r>
          </w:p>
        </w:tc>
        <w:tc>
          <w:tcPr>
            <w:tcW w:w="19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22F86" w:rsidRPr="000633FF" w:rsidRDefault="004B7763" w:rsidP="00822F86">
            <w:pPr>
              <w:spacing w:after="0" w:line="240" w:lineRule="auto"/>
              <w:jc w:val="center"/>
              <w:rPr>
                <w:rFonts w:ascii="Arial" w:hAnsi="Arial" w:cs="Arial"/>
                <w:sz w:val="24"/>
                <w:szCs w:val="24"/>
                <w:lang w:val="es-ES_tradnl"/>
              </w:rPr>
            </w:pPr>
            <w:r>
              <w:rPr>
                <w:rFonts w:ascii="Arial" w:hAnsi="Arial" w:cs="Arial"/>
                <w:sz w:val="24"/>
                <w:szCs w:val="24"/>
                <w:lang w:val="es-ES_tradnl"/>
              </w:rPr>
              <w:t>0</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22F86" w:rsidRPr="000633FF" w:rsidRDefault="004B7763" w:rsidP="00822F86">
            <w:pPr>
              <w:spacing w:after="0" w:line="240" w:lineRule="auto"/>
              <w:jc w:val="center"/>
              <w:rPr>
                <w:rFonts w:ascii="Arial" w:hAnsi="Arial" w:cs="Arial"/>
                <w:b/>
                <w:sz w:val="24"/>
                <w:szCs w:val="24"/>
                <w:lang w:val="es-ES_tradnl"/>
              </w:rPr>
            </w:pPr>
            <w:r>
              <w:rPr>
                <w:rFonts w:ascii="Arial" w:hAnsi="Arial" w:cs="Arial"/>
                <w:b/>
                <w:sz w:val="24"/>
                <w:szCs w:val="24"/>
                <w:lang w:val="es-ES_tradnl"/>
              </w:rPr>
              <w:t>498</w:t>
            </w:r>
          </w:p>
        </w:tc>
      </w:tr>
    </w:tbl>
    <w:p w:rsidR="00CC4184" w:rsidRDefault="00CC4184" w:rsidP="00822F86">
      <w:pPr>
        <w:rPr>
          <w:lang w:val="es-ES_tradnl"/>
        </w:rPr>
      </w:pPr>
    </w:p>
    <w:p w:rsidR="002B15B9" w:rsidRPr="000B5D15" w:rsidRDefault="002B15B9" w:rsidP="002B15B9">
      <w:pPr>
        <w:rPr>
          <w:lang w:val="es-ES_tradnl"/>
        </w:rPr>
      </w:pPr>
    </w:p>
    <w:p w:rsidR="003C7879" w:rsidRDefault="0042426A" w:rsidP="003C7879">
      <w:pPr>
        <w:jc w:val="center"/>
      </w:pPr>
      <w:r>
        <w:rPr>
          <w:noProof/>
          <w:lang w:val="es-MX" w:eastAsia="es-MX"/>
        </w:rPr>
        <w:drawing>
          <wp:inline distT="0" distB="0" distL="0" distR="0">
            <wp:extent cx="5486400" cy="3200400"/>
            <wp:effectExtent l="19050" t="0" r="19050" b="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3C7879" w:rsidRDefault="003C7879" w:rsidP="003C7879">
      <w:pPr>
        <w:jc w:val="center"/>
        <w:rPr>
          <w:lang w:val="es-ES_tradnl"/>
        </w:rPr>
      </w:pPr>
    </w:p>
    <w:p w:rsidR="00CC4184" w:rsidRDefault="00CC4184" w:rsidP="00326A37">
      <w:pPr>
        <w:jc w:val="both"/>
        <w:rPr>
          <w:rFonts w:ascii="Arial" w:hAnsi="Arial" w:cs="Arial"/>
          <w:sz w:val="24"/>
          <w:szCs w:val="24"/>
          <w:lang w:val="es-ES_tradnl"/>
        </w:rPr>
      </w:pPr>
    </w:p>
    <w:p w:rsidR="00CC4184" w:rsidRPr="00C2540D" w:rsidRDefault="00CC4184" w:rsidP="00326A37">
      <w:pPr>
        <w:jc w:val="both"/>
        <w:rPr>
          <w:rFonts w:ascii="Arial" w:hAnsi="Arial" w:cs="Arial"/>
          <w:sz w:val="24"/>
          <w:szCs w:val="24"/>
          <w:lang w:val="es-ES_tradnl"/>
        </w:rPr>
      </w:pPr>
    </w:p>
    <w:p w:rsidR="00B25387" w:rsidRDefault="00B25387" w:rsidP="00326A37">
      <w:pPr>
        <w:jc w:val="both"/>
        <w:rPr>
          <w:rFonts w:ascii="Arial" w:hAnsi="Arial" w:cs="Arial"/>
          <w:sz w:val="24"/>
          <w:szCs w:val="24"/>
          <w:lang w:val="es-ES_tradnl"/>
        </w:rPr>
      </w:pPr>
    </w:p>
    <w:p w:rsidR="00822F86" w:rsidRDefault="00822F86" w:rsidP="00326A37">
      <w:pPr>
        <w:jc w:val="both"/>
        <w:rPr>
          <w:rFonts w:ascii="Arial" w:hAnsi="Arial" w:cs="Arial"/>
          <w:sz w:val="24"/>
          <w:szCs w:val="24"/>
          <w:lang w:val="es-ES_tradnl"/>
        </w:rPr>
      </w:pPr>
    </w:p>
    <w:p w:rsidR="00C33106" w:rsidRDefault="002619D0" w:rsidP="00326A37">
      <w:pPr>
        <w:jc w:val="both"/>
        <w:rPr>
          <w:rFonts w:ascii="Arial" w:hAnsi="Arial" w:cs="Arial"/>
          <w:sz w:val="24"/>
          <w:szCs w:val="24"/>
          <w:lang w:val="es-ES_tradnl"/>
        </w:rPr>
      </w:pPr>
      <w:r>
        <w:rPr>
          <w:rFonts w:ascii="Arial" w:hAnsi="Arial" w:cs="Arial"/>
          <w:sz w:val="24"/>
          <w:szCs w:val="24"/>
          <w:lang w:val="es-ES_tradnl"/>
        </w:rPr>
        <w:t xml:space="preserve">De los </w:t>
      </w:r>
      <w:r w:rsidR="004B7763">
        <w:rPr>
          <w:rFonts w:ascii="Arial" w:hAnsi="Arial" w:cs="Arial"/>
          <w:b/>
          <w:sz w:val="24"/>
          <w:szCs w:val="24"/>
          <w:lang w:val="es-ES_tradnl"/>
        </w:rPr>
        <w:t>498</w:t>
      </w:r>
      <w:r w:rsidR="00C8764B">
        <w:rPr>
          <w:rFonts w:ascii="Arial" w:hAnsi="Arial" w:cs="Arial"/>
          <w:b/>
          <w:sz w:val="24"/>
          <w:szCs w:val="24"/>
          <w:lang w:val="es-ES_tradnl"/>
        </w:rPr>
        <w:t xml:space="preserve"> </w:t>
      </w:r>
      <w:r w:rsidR="00326A37" w:rsidRPr="00CC4184">
        <w:rPr>
          <w:rFonts w:ascii="Arial" w:hAnsi="Arial" w:cs="Arial"/>
          <w:sz w:val="24"/>
          <w:szCs w:val="24"/>
          <w:lang w:val="es-ES_tradnl"/>
        </w:rPr>
        <w:t xml:space="preserve">asuntos </w:t>
      </w:r>
      <w:r w:rsidR="00C33106">
        <w:rPr>
          <w:rFonts w:ascii="Arial" w:hAnsi="Arial" w:cs="Arial"/>
          <w:sz w:val="24"/>
          <w:szCs w:val="24"/>
          <w:lang w:val="es-ES_tradnl"/>
        </w:rPr>
        <w:t xml:space="preserve">competencia del Centro, </w:t>
      </w:r>
      <w:r w:rsidR="004B7763">
        <w:rPr>
          <w:rFonts w:ascii="Arial" w:hAnsi="Arial" w:cs="Arial"/>
          <w:b/>
          <w:sz w:val="24"/>
          <w:szCs w:val="24"/>
          <w:lang w:val="es-ES_tradnl"/>
        </w:rPr>
        <w:t>184</w:t>
      </w:r>
      <w:r w:rsidR="0091606A">
        <w:rPr>
          <w:rFonts w:ascii="Arial" w:hAnsi="Arial" w:cs="Arial"/>
          <w:b/>
          <w:sz w:val="24"/>
          <w:szCs w:val="24"/>
          <w:lang w:val="es-ES_tradnl"/>
        </w:rPr>
        <w:t xml:space="preserve"> </w:t>
      </w:r>
      <w:r w:rsidR="00C33106">
        <w:rPr>
          <w:rFonts w:ascii="Arial" w:hAnsi="Arial" w:cs="Arial"/>
          <w:sz w:val="24"/>
          <w:szCs w:val="24"/>
          <w:lang w:val="es-ES_tradnl"/>
        </w:rPr>
        <w:t xml:space="preserve">fueron </w:t>
      </w:r>
      <w:r w:rsidR="00C07C49">
        <w:rPr>
          <w:rFonts w:ascii="Arial" w:hAnsi="Arial" w:cs="Arial"/>
          <w:sz w:val="24"/>
          <w:szCs w:val="24"/>
          <w:lang w:val="es-ES_tradnl"/>
        </w:rPr>
        <w:t xml:space="preserve">en materia </w:t>
      </w:r>
      <w:r w:rsidR="00867AC4">
        <w:rPr>
          <w:rFonts w:ascii="Arial" w:hAnsi="Arial" w:cs="Arial"/>
          <w:sz w:val="24"/>
          <w:szCs w:val="24"/>
          <w:lang w:val="es-ES_tradnl"/>
        </w:rPr>
        <w:t xml:space="preserve">familiar, </w:t>
      </w:r>
      <w:r w:rsidR="004B7763">
        <w:rPr>
          <w:rFonts w:ascii="Arial" w:hAnsi="Arial" w:cs="Arial"/>
          <w:b/>
          <w:sz w:val="24"/>
          <w:szCs w:val="24"/>
          <w:lang w:val="es-ES_tradnl"/>
        </w:rPr>
        <w:t>245</w:t>
      </w:r>
      <w:r w:rsidR="00ED1478">
        <w:rPr>
          <w:rFonts w:ascii="Arial" w:hAnsi="Arial" w:cs="Arial"/>
          <w:sz w:val="24"/>
          <w:szCs w:val="24"/>
          <w:lang w:val="es-ES_tradnl"/>
        </w:rPr>
        <w:t xml:space="preserve"> </w:t>
      </w:r>
      <w:r w:rsidR="00867AC4">
        <w:rPr>
          <w:rFonts w:ascii="Arial" w:hAnsi="Arial" w:cs="Arial"/>
          <w:sz w:val="24"/>
          <w:szCs w:val="24"/>
          <w:lang w:val="es-ES_tradnl"/>
        </w:rPr>
        <w:t xml:space="preserve">en materia civil y </w:t>
      </w:r>
      <w:r w:rsidR="004B7763">
        <w:rPr>
          <w:rFonts w:ascii="Arial" w:hAnsi="Arial" w:cs="Arial"/>
          <w:b/>
          <w:sz w:val="24"/>
          <w:szCs w:val="24"/>
          <w:lang w:val="es-ES_tradnl"/>
        </w:rPr>
        <w:t>69</w:t>
      </w:r>
      <w:r w:rsidR="00951467">
        <w:rPr>
          <w:rFonts w:ascii="Arial" w:hAnsi="Arial" w:cs="Arial"/>
          <w:b/>
          <w:sz w:val="24"/>
          <w:szCs w:val="24"/>
          <w:lang w:val="es-ES_tradnl"/>
        </w:rPr>
        <w:t xml:space="preserve"> </w:t>
      </w:r>
      <w:r w:rsidR="00867AC4">
        <w:rPr>
          <w:rFonts w:ascii="Arial" w:hAnsi="Arial" w:cs="Arial"/>
          <w:sz w:val="24"/>
          <w:szCs w:val="24"/>
          <w:lang w:val="es-ES_tradnl"/>
        </w:rPr>
        <w:t>en materia mercantil.</w:t>
      </w:r>
      <w:r w:rsidR="002E35B7">
        <w:rPr>
          <w:rFonts w:ascii="Arial" w:hAnsi="Arial" w:cs="Arial"/>
          <w:sz w:val="24"/>
          <w:szCs w:val="24"/>
          <w:lang w:val="es-ES_tradnl"/>
        </w:rPr>
        <w:t xml:space="preserve"> </w:t>
      </w:r>
    </w:p>
    <w:p w:rsidR="00822F86" w:rsidRDefault="00822F86" w:rsidP="00326A37">
      <w:pPr>
        <w:jc w:val="both"/>
        <w:rPr>
          <w:rFonts w:ascii="Arial" w:hAnsi="Arial" w:cs="Arial"/>
          <w:sz w:val="24"/>
          <w:szCs w:val="24"/>
          <w:lang w:val="es-ES_tradnl"/>
        </w:rPr>
      </w:pPr>
    </w:p>
    <w:tbl>
      <w:tblPr>
        <w:tblStyle w:val="Tablaconcuadrcula"/>
        <w:tblW w:w="0" w:type="auto"/>
        <w:tblInd w:w="1809" w:type="dxa"/>
        <w:tblLook w:val="04A0"/>
      </w:tblPr>
      <w:tblGrid>
        <w:gridCol w:w="2979"/>
        <w:gridCol w:w="1983"/>
      </w:tblGrid>
      <w:tr w:rsidR="00C33106" w:rsidTr="00C33106">
        <w:tc>
          <w:tcPr>
            <w:tcW w:w="2979" w:type="dxa"/>
          </w:tcPr>
          <w:p w:rsidR="00C33106" w:rsidRDefault="00C33106" w:rsidP="00326A37">
            <w:pPr>
              <w:jc w:val="both"/>
              <w:rPr>
                <w:rFonts w:ascii="Arial" w:hAnsi="Arial" w:cs="Arial"/>
                <w:sz w:val="24"/>
                <w:szCs w:val="24"/>
                <w:lang w:val="es-ES_tradnl"/>
              </w:rPr>
            </w:pPr>
            <w:r>
              <w:rPr>
                <w:rFonts w:ascii="Arial" w:hAnsi="Arial" w:cs="Arial"/>
                <w:sz w:val="24"/>
                <w:szCs w:val="24"/>
                <w:lang w:val="es-ES_tradnl"/>
              </w:rPr>
              <w:t>Familiar</w:t>
            </w:r>
          </w:p>
        </w:tc>
        <w:tc>
          <w:tcPr>
            <w:tcW w:w="1983" w:type="dxa"/>
          </w:tcPr>
          <w:p w:rsidR="00C33106" w:rsidRPr="00F6289D" w:rsidRDefault="004B7763" w:rsidP="007C086B">
            <w:pPr>
              <w:jc w:val="center"/>
              <w:rPr>
                <w:rFonts w:ascii="Arial" w:hAnsi="Arial" w:cs="Arial"/>
                <w:sz w:val="24"/>
                <w:szCs w:val="24"/>
                <w:lang w:val="es-ES_tradnl"/>
              </w:rPr>
            </w:pPr>
            <w:r>
              <w:rPr>
                <w:rFonts w:ascii="Arial" w:hAnsi="Arial" w:cs="Arial"/>
                <w:sz w:val="24"/>
                <w:szCs w:val="24"/>
                <w:lang w:val="es-ES_tradnl"/>
              </w:rPr>
              <w:t>184</w:t>
            </w:r>
          </w:p>
        </w:tc>
      </w:tr>
      <w:tr w:rsidR="00867AC4" w:rsidTr="00C33106">
        <w:tc>
          <w:tcPr>
            <w:tcW w:w="2979" w:type="dxa"/>
          </w:tcPr>
          <w:p w:rsidR="00867AC4" w:rsidRDefault="00867AC4" w:rsidP="00326A37">
            <w:pPr>
              <w:jc w:val="both"/>
              <w:rPr>
                <w:rFonts w:ascii="Arial" w:hAnsi="Arial" w:cs="Arial"/>
                <w:sz w:val="24"/>
                <w:szCs w:val="24"/>
                <w:lang w:val="es-ES_tradnl"/>
              </w:rPr>
            </w:pPr>
            <w:r>
              <w:rPr>
                <w:rFonts w:ascii="Arial" w:hAnsi="Arial" w:cs="Arial"/>
                <w:sz w:val="24"/>
                <w:szCs w:val="24"/>
                <w:lang w:val="es-ES_tradnl"/>
              </w:rPr>
              <w:t>Civil</w:t>
            </w:r>
          </w:p>
        </w:tc>
        <w:tc>
          <w:tcPr>
            <w:tcW w:w="1983" w:type="dxa"/>
          </w:tcPr>
          <w:p w:rsidR="00867AC4" w:rsidRPr="00F6289D" w:rsidRDefault="004B7763" w:rsidP="007C086B">
            <w:pPr>
              <w:jc w:val="center"/>
              <w:rPr>
                <w:rFonts w:ascii="Arial" w:hAnsi="Arial" w:cs="Arial"/>
                <w:sz w:val="24"/>
                <w:szCs w:val="24"/>
                <w:lang w:val="es-ES_tradnl"/>
              </w:rPr>
            </w:pPr>
            <w:r>
              <w:rPr>
                <w:rFonts w:ascii="Arial" w:hAnsi="Arial" w:cs="Arial"/>
                <w:sz w:val="24"/>
                <w:szCs w:val="24"/>
                <w:lang w:val="es-ES_tradnl"/>
              </w:rPr>
              <w:t>245</w:t>
            </w:r>
          </w:p>
        </w:tc>
      </w:tr>
      <w:tr w:rsidR="00C33106" w:rsidTr="00C33106">
        <w:tc>
          <w:tcPr>
            <w:tcW w:w="2979" w:type="dxa"/>
          </w:tcPr>
          <w:p w:rsidR="00C33106" w:rsidRDefault="00867AC4" w:rsidP="00326A37">
            <w:pPr>
              <w:jc w:val="both"/>
              <w:rPr>
                <w:rFonts w:ascii="Arial" w:hAnsi="Arial" w:cs="Arial"/>
                <w:sz w:val="24"/>
                <w:szCs w:val="24"/>
                <w:lang w:val="es-ES_tradnl"/>
              </w:rPr>
            </w:pPr>
            <w:r>
              <w:rPr>
                <w:rFonts w:ascii="Arial" w:hAnsi="Arial" w:cs="Arial"/>
                <w:sz w:val="24"/>
                <w:szCs w:val="24"/>
                <w:lang w:val="es-ES_tradnl"/>
              </w:rPr>
              <w:t>Mercantil</w:t>
            </w:r>
          </w:p>
        </w:tc>
        <w:tc>
          <w:tcPr>
            <w:tcW w:w="1983" w:type="dxa"/>
          </w:tcPr>
          <w:p w:rsidR="00C33106" w:rsidRPr="00F6289D" w:rsidRDefault="004B7763" w:rsidP="007C086B">
            <w:pPr>
              <w:jc w:val="center"/>
              <w:rPr>
                <w:rFonts w:ascii="Arial" w:hAnsi="Arial" w:cs="Arial"/>
                <w:sz w:val="24"/>
                <w:szCs w:val="24"/>
                <w:lang w:val="es-ES_tradnl"/>
              </w:rPr>
            </w:pPr>
            <w:r>
              <w:rPr>
                <w:rFonts w:ascii="Arial" w:hAnsi="Arial" w:cs="Arial"/>
                <w:sz w:val="24"/>
                <w:szCs w:val="24"/>
                <w:lang w:val="es-ES_tradnl"/>
              </w:rPr>
              <w:t>69</w:t>
            </w:r>
          </w:p>
        </w:tc>
      </w:tr>
      <w:tr w:rsidR="00C33106" w:rsidTr="00C33106">
        <w:tc>
          <w:tcPr>
            <w:tcW w:w="2979" w:type="dxa"/>
          </w:tcPr>
          <w:p w:rsidR="00C33106" w:rsidRDefault="00C33106" w:rsidP="00326A37">
            <w:pPr>
              <w:jc w:val="both"/>
              <w:rPr>
                <w:rFonts w:ascii="Arial" w:hAnsi="Arial" w:cs="Arial"/>
                <w:sz w:val="24"/>
                <w:szCs w:val="24"/>
                <w:lang w:val="es-ES_tradnl"/>
              </w:rPr>
            </w:pPr>
            <w:r>
              <w:rPr>
                <w:rFonts w:ascii="Arial" w:hAnsi="Arial" w:cs="Arial"/>
                <w:sz w:val="24"/>
                <w:szCs w:val="24"/>
                <w:lang w:val="es-ES_tradnl"/>
              </w:rPr>
              <w:t>TOTAL</w:t>
            </w:r>
          </w:p>
        </w:tc>
        <w:tc>
          <w:tcPr>
            <w:tcW w:w="1983" w:type="dxa"/>
          </w:tcPr>
          <w:p w:rsidR="00C33106" w:rsidRPr="00C33106" w:rsidRDefault="004B7763" w:rsidP="007C086B">
            <w:pPr>
              <w:jc w:val="center"/>
              <w:rPr>
                <w:rFonts w:ascii="Arial" w:hAnsi="Arial" w:cs="Arial"/>
                <w:b/>
                <w:sz w:val="24"/>
                <w:szCs w:val="24"/>
                <w:lang w:val="es-ES_tradnl"/>
              </w:rPr>
            </w:pPr>
            <w:r>
              <w:rPr>
                <w:rFonts w:ascii="Arial" w:hAnsi="Arial" w:cs="Arial"/>
                <w:b/>
                <w:sz w:val="24"/>
                <w:szCs w:val="24"/>
                <w:lang w:val="es-ES_tradnl"/>
              </w:rPr>
              <w:t>498</w:t>
            </w:r>
          </w:p>
        </w:tc>
      </w:tr>
    </w:tbl>
    <w:p w:rsidR="00CC4184" w:rsidRDefault="00CC4184" w:rsidP="00326A37">
      <w:pPr>
        <w:jc w:val="both"/>
        <w:rPr>
          <w:lang w:val="es-ES_tradnl"/>
        </w:rPr>
      </w:pPr>
    </w:p>
    <w:p w:rsidR="000247C2" w:rsidRDefault="000247C2" w:rsidP="000247C2">
      <w:pPr>
        <w:jc w:val="center"/>
        <w:rPr>
          <w:lang w:val="es-ES_tradnl"/>
        </w:rPr>
      </w:pPr>
      <w:r>
        <w:rPr>
          <w:noProof/>
          <w:lang w:val="es-MX" w:eastAsia="es-MX"/>
        </w:rPr>
        <w:drawing>
          <wp:inline distT="0" distB="0" distL="0" distR="0">
            <wp:extent cx="4857750" cy="3238500"/>
            <wp:effectExtent l="19050" t="0" r="19050" b="0"/>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846D4" w:rsidRPr="00182AB9" w:rsidRDefault="00D846D4" w:rsidP="003C7879">
      <w:pPr>
        <w:jc w:val="center"/>
        <w:rPr>
          <w:lang w:val="es-ES_tradnl"/>
        </w:rPr>
      </w:pPr>
    </w:p>
    <w:p w:rsidR="00CC4184" w:rsidRDefault="00CC4184" w:rsidP="003C7879">
      <w:pPr>
        <w:spacing w:after="0" w:line="240" w:lineRule="auto"/>
        <w:jc w:val="center"/>
        <w:rPr>
          <w:rFonts w:ascii="Arial" w:hAnsi="Arial" w:cs="Arial"/>
          <w:sz w:val="24"/>
          <w:szCs w:val="24"/>
          <w:lang w:val="es-ES_tradnl"/>
        </w:rPr>
      </w:pPr>
    </w:p>
    <w:p w:rsidR="00CC4184" w:rsidRDefault="00CC4184" w:rsidP="003C7879">
      <w:pPr>
        <w:spacing w:after="0" w:line="240" w:lineRule="auto"/>
        <w:jc w:val="center"/>
        <w:rPr>
          <w:rFonts w:ascii="Arial" w:hAnsi="Arial" w:cs="Arial"/>
          <w:sz w:val="24"/>
          <w:szCs w:val="24"/>
          <w:lang w:val="es-ES_tradnl"/>
        </w:rPr>
      </w:pPr>
    </w:p>
    <w:p w:rsidR="00CC4184" w:rsidRDefault="00CC4184" w:rsidP="003C7879">
      <w:pPr>
        <w:spacing w:after="0" w:line="240" w:lineRule="auto"/>
        <w:jc w:val="center"/>
        <w:rPr>
          <w:rFonts w:ascii="Arial" w:hAnsi="Arial" w:cs="Arial"/>
          <w:sz w:val="24"/>
          <w:szCs w:val="24"/>
          <w:lang w:val="es-ES_tradnl"/>
        </w:rPr>
      </w:pPr>
    </w:p>
    <w:p w:rsidR="00CC4184" w:rsidRDefault="00CC4184" w:rsidP="002429CB">
      <w:pPr>
        <w:spacing w:after="0" w:line="240" w:lineRule="auto"/>
        <w:rPr>
          <w:rFonts w:ascii="Arial" w:hAnsi="Arial" w:cs="Arial"/>
          <w:sz w:val="24"/>
          <w:szCs w:val="24"/>
          <w:lang w:val="es-ES_tradnl"/>
        </w:rPr>
      </w:pPr>
    </w:p>
    <w:p w:rsidR="00822F86" w:rsidRDefault="00822F86" w:rsidP="002429CB">
      <w:pPr>
        <w:spacing w:after="0" w:line="240" w:lineRule="auto"/>
        <w:rPr>
          <w:rFonts w:ascii="Arial" w:hAnsi="Arial" w:cs="Arial"/>
          <w:sz w:val="24"/>
          <w:szCs w:val="24"/>
          <w:lang w:val="es-ES_tradnl"/>
        </w:rPr>
      </w:pPr>
    </w:p>
    <w:p w:rsidR="00822F86" w:rsidRDefault="00822F86" w:rsidP="002429CB">
      <w:pPr>
        <w:spacing w:after="0" w:line="240" w:lineRule="auto"/>
        <w:rPr>
          <w:rFonts w:ascii="Arial" w:hAnsi="Arial" w:cs="Arial"/>
          <w:sz w:val="24"/>
          <w:szCs w:val="24"/>
          <w:lang w:val="es-ES_tradnl"/>
        </w:rPr>
      </w:pPr>
    </w:p>
    <w:p w:rsidR="00822F86" w:rsidRDefault="00822F86" w:rsidP="002429CB">
      <w:pPr>
        <w:spacing w:after="0" w:line="240" w:lineRule="auto"/>
        <w:rPr>
          <w:rFonts w:ascii="Arial" w:hAnsi="Arial" w:cs="Arial"/>
          <w:sz w:val="24"/>
          <w:szCs w:val="24"/>
          <w:lang w:val="es-ES_tradnl"/>
        </w:rPr>
      </w:pPr>
    </w:p>
    <w:p w:rsidR="00822F86" w:rsidRDefault="00822F86" w:rsidP="002429CB">
      <w:pPr>
        <w:spacing w:after="0" w:line="240" w:lineRule="auto"/>
        <w:rPr>
          <w:rFonts w:ascii="Arial" w:hAnsi="Arial" w:cs="Arial"/>
          <w:sz w:val="24"/>
          <w:szCs w:val="24"/>
          <w:lang w:val="es-ES_tradnl"/>
        </w:rPr>
      </w:pPr>
    </w:p>
    <w:p w:rsidR="00C33106" w:rsidRDefault="00C33106" w:rsidP="00822F86">
      <w:pPr>
        <w:spacing w:after="0" w:line="240" w:lineRule="auto"/>
        <w:rPr>
          <w:rFonts w:ascii="Arial" w:hAnsi="Arial" w:cs="Arial"/>
          <w:sz w:val="24"/>
          <w:szCs w:val="24"/>
          <w:lang w:val="es-ES_tradnl"/>
        </w:rPr>
      </w:pPr>
    </w:p>
    <w:p w:rsidR="00CC4184" w:rsidRDefault="00C33106" w:rsidP="003C7879">
      <w:pPr>
        <w:spacing w:after="0" w:line="240" w:lineRule="auto"/>
        <w:jc w:val="center"/>
        <w:rPr>
          <w:rFonts w:ascii="Arial" w:hAnsi="Arial" w:cs="Arial"/>
          <w:sz w:val="24"/>
          <w:szCs w:val="24"/>
          <w:lang w:val="es-ES_tradnl"/>
        </w:rPr>
      </w:pPr>
      <w:r>
        <w:rPr>
          <w:rFonts w:ascii="Arial" w:hAnsi="Arial" w:cs="Arial"/>
          <w:sz w:val="24"/>
          <w:szCs w:val="24"/>
          <w:lang w:val="es-ES_tradnl"/>
        </w:rPr>
        <w:t>MATERIA FAMILIAR</w:t>
      </w:r>
    </w:p>
    <w:p w:rsidR="00CC4184" w:rsidRDefault="00CC4184" w:rsidP="003C7879">
      <w:pPr>
        <w:spacing w:after="0" w:line="240" w:lineRule="auto"/>
        <w:jc w:val="center"/>
        <w:rPr>
          <w:rFonts w:ascii="Arial" w:hAnsi="Arial" w:cs="Arial"/>
          <w:sz w:val="24"/>
          <w:szCs w:val="24"/>
          <w:lang w:val="es-ES_tradnl"/>
        </w:rPr>
      </w:pPr>
    </w:p>
    <w:p w:rsidR="006A657C" w:rsidRDefault="006A657C" w:rsidP="006A4B59">
      <w:pPr>
        <w:spacing w:after="0" w:line="240" w:lineRule="auto"/>
        <w:jc w:val="both"/>
        <w:rPr>
          <w:rFonts w:ascii="Arial" w:hAnsi="Arial" w:cs="Arial"/>
          <w:sz w:val="24"/>
          <w:szCs w:val="24"/>
          <w:lang w:val="es-ES_tradnl"/>
        </w:rPr>
      </w:pPr>
      <w:r>
        <w:rPr>
          <w:rFonts w:ascii="Arial" w:hAnsi="Arial" w:cs="Arial"/>
          <w:sz w:val="24"/>
          <w:szCs w:val="24"/>
          <w:lang w:val="es-ES_tradnl"/>
        </w:rPr>
        <w:t>D</w:t>
      </w:r>
      <w:r w:rsidR="00C07C49">
        <w:rPr>
          <w:rFonts w:ascii="Arial" w:hAnsi="Arial" w:cs="Arial"/>
          <w:sz w:val="24"/>
          <w:szCs w:val="24"/>
          <w:lang w:val="es-ES_tradnl"/>
        </w:rPr>
        <w:t xml:space="preserve">el total de asuntos </w:t>
      </w:r>
      <w:r w:rsidR="00075CEC">
        <w:rPr>
          <w:rFonts w:ascii="Arial" w:hAnsi="Arial" w:cs="Arial"/>
          <w:sz w:val="24"/>
          <w:szCs w:val="24"/>
          <w:lang w:val="es-ES_tradnl"/>
        </w:rPr>
        <w:t>competencia del Centro,</w:t>
      </w:r>
      <w:r w:rsidR="0042426A">
        <w:rPr>
          <w:rFonts w:ascii="Arial" w:hAnsi="Arial" w:cs="Arial"/>
          <w:sz w:val="24"/>
          <w:szCs w:val="24"/>
          <w:lang w:val="es-ES_tradnl"/>
        </w:rPr>
        <w:t xml:space="preserve"> </w:t>
      </w:r>
      <w:r w:rsidR="004B7763">
        <w:rPr>
          <w:rFonts w:ascii="Arial" w:hAnsi="Arial" w:cs="Arial"/>
          <w:b/>
          <w:sz w:val="24"/>
          <w:szCs w:val="24"/>
          <w:lang w:val="es-ES_tradnl"/>
        </w:rPr>
        <w:t>184</w:t>
      </w:r>
      <w:r w:rsidR="002E209D">
        <w:rPr>
          <w:rFonts w:ascii="Arial" w:hAnsi="Arial" w:cs="Arial"/>
          <w:b/>
          <w:sz w:val="24"/>
          <w:szCs w:val="24"/>
          <w:lang w:val="es-ES_tradnl"/>
        </w:rPr>
        <w:t xml:space="preserve"> </w:t>
      </w:r>
      <w:r>
        <w:rPr>
          <w:rFonts w:ascii="Arial" w:hAnsi="Arial" w:cs="Arial"/>
          <w:sz w:val="24"/>
          <w:szCs w:val="24"/>
          <w:lang w:val="es-ES_tradnl"/>
        </w:rPr>
        <w:t>corr</w:t>
      </w:r>
      <w:r w:rsidR="00B6654C">
        <w:rPr>
          <w:rFonts w:ascii="Arial" w:hAnsi="Arial" w:cs="Arial"/>
          <w:sz w:val="24"/>
          <w:szCs w:val="24"/>
          <w:lang w:val="es-ES_tradnl"/>
        </w:rPr>
        <w:t xml:space="preserve">esponden a la materia familiar, </w:t>
      </w:r>
      <w:r>
        <w:rPr>
          <w:rFonts w:ascii="Arial" w:hAnsi="Arial" w:cs="Arial"/>
          <w:sz w:val="24"/>
          <w:szCs w:val="24"/>
          <w:lang w:val="es-ES_tradnl"/>
        </w:rPr>
        <w:t>presentándose casuísticamente de la siguiente manera:</w:t>
      </w:r>
    </w:p>
    <w:p w:rsidR="002E766A" w:rsidRDefault="002E766A" w:rsidP="00D9136F">
      <w:pPr>
        <w:spacing w:after="0" w:line="240" w:lineRule="auto"/>
        <w:rPr>
          <w:rFonts w:ascii="Arial" w:hAnsi="Arial" w:cs="Arial"/>
          <w:sz w:val="24"/>
          <w:szCs w:val="24"/>
          <w:lang w:val="es-ES_tradnl"/>
        </w:rPr>
      </w:pPr>
    </w:p>
    <w:tbl>
      <w:tblPr>
        <w:tblStyle w:val="Tablaconcuadrcula"/>
        <w:tblW w:w="0" w:type="auto"/>
        <w:tblInd w:w="250" w:type="dxa"/>
        <w:tblLook w:val="04A0"/>
      </w:tblPr>
      <w:tblGrid>
        <w:gridCol w:w="6662"/>
        <w:gridCol w:w="2410"/>
      </w:tblGrid>
      <w:tr w:rsidR="00FA2919" w:rsidTr="00FA2919">
        <w:tc>
          <w:tcPr>
            <w:tcW w:w="6662" w:type="dxa"/>
          </w:tcPr>
          <w:p w:rsidR="00FA2919" w:rsidRDefault="00FA2919" w:rsidP="00FA2919">
            <w:pPr>
              <w:spacing w:after="0" w:line="240" w:lineRule="auto"/>
              <w:rPr>
                <w:rFonts w:ascii="Arial" w:hAnsi="Arial" w:cs="Arial"/>
                <w:sz w:val="24"/>
                <w:szCs w:val="24"/>
                <w:lang w:val="es-ES_tradnl"/>
              </w:rPr>
            </w:pPr>
            <w:r>
              <w:rPr>
                <w:rFonts w:ascii="Arial" w:hAnsi="Arial" w:cs="Arial"/>
                <w:sz w:val="24"/>
                <w:szCs w:val="24"/>
                <w:lang w:val="es-ES_tradnl"/>
              </w:rPr>
              <w:t>Visitas y convivencia de menores</w:t>
            </w:r>
          </w:p>
        </w:tc>
        <w:tc>
          <w:tcPr>
            <w:tcW w:w="2410" w:type="dxa"/>
          </w:tcPr>
          <w:p w:rsidR="00FA2919" w:rsidRDefault="004B7763" w:rsidP="00D31FEC">
            <w:pPr>
              <w:spacing w:after="0" w:line="240" w:lineRule="auto"/>
              <w:jc w:val="center"/>
              <w:rPr>
                <w:rFonts w:ascii="Arial" w:hAnsi="Arial" w:cs="Arial"/>
                <w:sz w:val="24"/>
                <w:szCs w:val="24"/>
                <w:lang w:val="es-ES_tradnl"/>
              </w:rPr>
            </w:pPr>
            <w:r>
              <w:rPr>
                <w:rFonts w:ascii="Arial" w:hAnsi="Arial" w:cs="Arial"/>
                <w:sz w:val="24"/>
                <w:szCs w:val="24"/>
                <w:lang w:val="es-ES_tradnl"/>
              </w:rPr>
              <w:t>40</w:t>
            </w:r>
          </w:p>
        </w:tc>
      </w:tr>
      <w:tr w:rsidR="00FA2919" w:rsidTr="00FA2919">
        <w:tc>
          <w:tcPr>
            <w:tcW w:w="6662" w:type="dxa"/>
          </w:tcPr>
          <w:p w:rsidR="00FA2919" w:rsidRDefault="00FA2919" w:rsidP="00FA2919">
            <w:pPr>
              <w:spacing w:after="0" w:line="240" w:lineRule="auto"/>
              <w:rPr>
                <w:rFonts w:ascii="Arial" w:hAnsi="Arial" w:cs="Arial"/>
                <w:sz w:val="24"/>
                <w:szCs w:val="24"/>
                <w:lang w:val="es-ES_tradnl"/>
              </w:rPr>
            </w:pPr>
            <w:r>
              <w:rPr>
                <w:rFonts w:ascii="Arial" w:hAnsi="Arial" w:cs="Arial"/>
                <w:sz w:val="24"/>
                <w:szCs w:val="24"/>
                <w:lang w:val="es-ES_tradnl"/>
              </w:rPr>
              <w:t>Guarda y custodia de menores</w:t>
            </w:r>
          </w:p>
        </w:tc>
        <w:tc>
          <w:tcPr>
            <w:tcW w:w="2410" w:type="dxa"/>
          </w:tcPr>
          <w:p w:rsidR="00FA2919" w:rsidRDefault="004B7763" w:rsidP="00D31FEC">
            <w:pPr>
              <w:spacing w:after="0" w:line="240" w:lineRule="auto"/>
              <w:jc w:val="center"/>
              <w:rPr>
                <w:rFonts w:ascii="Arial" w:hAnsi="Arial" w:cs="Arial"/>
                <w:sz w:val="24"/>
                <w:szCs w:val="24"/>
                <w:lang w:val="es-ES_tradnl"/>
              </w:rPr>
            </w:pPr>
            <w:r>
              <w:rPr>
                <w:rFonts w:ascii="Arial" w:hAnsi="Arial" w:cs="Arial"/>
                <w:sz w:val="24"/>
                <w:szCs w:val="24"/>
                <w:lang w:val="es-ES_tradnl"/>
              </w:rPr>
              <w:t>58</w:t>
            </w:r>
          </w:p>
        </w:tc>
      </w:tr>
      <w:tr w:rsidR="00FA2919" w:rsidTr="00FA2919">
        <w:tc>
          <w:tcPr>
            <w:tcW w:w="6662" w:type="dxa"/>
          </w:tcPr>
          <w:p w:rsidR="00FA2919" w:rsidRDefault="00FA2919" w:rsidP="00FA2919">
            <w:pPr>
              <w:spacing w:after="0" w:line="240" w:lineRule="auto"/>
              <w:rPr>
                <w:rFonts w:ascii="Arial" w:hAnsi="Arial" w:cs="Arial"/>
                <w:sz w:val="24"/>
                <w:szCs w:val="24"/>
                <w:lang w:val="es-ES_tradnl"/>
              </w:rPr>
            </w:pPr>
            <w:r>
              <w:rPr>
                <w:rFonts w:ascii="Arial" w:hAnsi="Arial" w:cs="Arial"/>
                <w:sz w:val="24"/>
                <w:szCs w:val="24"/>
                <w:lang w:val="es-ES_tradnl"/>
              </w:rPr>
              <w:t>Pensión alimenticia de menores</w:t>
            </w:r>
          </w:p>
        </w:tc>
        <w:tc>
          <w:tcPr>
            <w:tcW w:w="2410" w:type="dxa"/>
          </w:tcPr>
          <w:p w:rsidR="00FA2919" w:rsidRDefault="004B7763" w:rsidP="00D31FEC">
            <w:pPr>
              <w:spacing w:after="0" w:line="240" w:lineRule="auto"/>
              <w:jc w:val="center"/>
              <w:rPr>
                <w:rFonts w:ascii="Arial" w:hAnsi="Arial" w:cs="Arial"/>
                <w:sz w:val="24"/>
                <w:szCs w:val="24"/>
                <w:lang w:val="es-ES_tradnl"/>
              </w:rPr>
            </w:pPr>
            <w:r>
              <w:rPr>
                <w:rFonts w:ascii="Arial" w:hAnsi="Arial" w:cs="Arial"/>
                <w:sz w:val="24"/>
                <w:szCs w:val="24"/>
                <w:lang w:val="es-ES_tradnl"/>
              </w:rPr>
              <w:t>84</w:t>
            </w:r>
          </w:p>
        </w:tc>
      </w:tr>
      <w:tr w:rsidR="002429CB" w:rsidRPr="00D31FEC" w:rsidTr="00FA2919">
        <w:tc>
          <w:tcPr>
            <w:tcW w:w="6662" w:type="dxa"/>
          </w:tcPr>
          <w:p w:rsidR="002429CB" w:rsidRDefault="002429CB" w:rsidP="003D5223">
            <w:pPr>
              <w:spacing w:after="0" w:line="240" w:lineRule="exact"/>
              <w:jc w:val="both"/>
              <w:rPr>
                <w:rFonts w:ascii="Arial" w:hAnsi="Arial" w:cs="Arial"/>
                <w:sz w:val="24"/>
                <w:szCs w:val="24"/>
                <w:lang w:val="es-ES_tradnl"/>
              </w:rPr>
            </w:pPr>
            <w:r>
              <w:rPr>
                <w:rFonts w:ascii="Arial" w:hAnsi="Arial" w:cs="Arial"/>
                <w:sz w:val="24"/>
                <w:szCs w:val="24"/>
                <w:lang w:val="es-ES_tradnl"/>
              </w:rPr>
              <w:t>Otros</w:t>
            </w:r>
            <w:r w:rsidR="004744F5">
              <w:rPr>
                <w:rFonts w:ascii="Arial" w:hAnsi="Arial" w:cs="Arial"/>
                <w:sz w:val="24"/>
                <w:szCs w:val="24"/>
                <w:lang w:val="es-ES_tradnl"/>
              </w:rPr>
              <w:t xml:space="preserve"> asuntos</w:t>
            </w:r>
            <w:r w:rsidR="004744F5">
              <w:rPr>
                <w:rFonts w:ascii="Arial" w:hAnsi="Arial" w:cs="Arial"/>
                <w:sz w:val="24"/>
                <w:szCs w:val="24"/>
                <w:lang w:val="es-MX"/>
              </w:rPr>
              <w:t>:</w:t>
            </w:r>
            <w:r>
              <w:rPr>
                <w:rFonts w:ascii="Arial" w:hAnsi="Arial" w:cs="Arial"/>
                <w:sz w:val="24"/>
                <w:szCs w:val="24"/>
                <w:lang w:val="es-ES_tradnl"/>
              </w:rPr>
              <w:t xml:space="preserve"> </w:t>
            </w:r>
            <w:r w:rsidR="004B7763">
              <w:rPr>
                <w:sz w:val="24"/>
                <w:szCs w:val="24"/>
                <w:lang w:val="es-ES_tradnl"/>
              </w:rPr>
              <w:t>Solicita ayuda económica para menor, quieren un arreglo entre hermanos por controversia con la mamá.</w:t>
            </w:r>
          </w:p>
        </w:tc>
        <w:tc>
          <w:tcPr>
            <w:tcW w:w="2410" w:type="dxa"/>
          </w:tcPr>
          <w:p w:rsidR="002429CB" w:rsidRDefault="004B7763" w:rsidP="00D31FEC">
            <w:pPr>
              <w:spacing w:after="0" w:line="240" w:lineRule="auto"/>
              <w:jc w:val="center"/>
              <w:rPr>
                <w:rFonts w:ascii="Arial" w:hAnsi="Arial" w:cs="Arial"/>
                <w:sz w:val="24"/>
                <w:szCs w:val="24"/>
                <w:lang w:val="es-ES_tradnl"/>
              </w:rPr>
            </w:pPr>
            <w:r>
              <w:rPr>
                <w:rFonts w:ascii="Arial" w:hAnsi="Arial" w:cs="Arial"/>
                <w:sz w:val="24"/>
                <w:szCs w:val="24"/>
                <w:lang w:val="es-ES_tradnl"/>
              </w:rPr>
              <w:t>2</w:t>
            </w:r>
          </w:p>
        </w:tc>
      </w:tr>
      <w:tr w:rsidR="00FA2919" w:rsidTr="00FA2919">
        <w:tc>
          <w:tcPr>
            <w:tcW w:w="6662" w:type="dxa"/>
          </w:tcPr>
          <w:p w:rsidR="00FA2919" w:rsidRPr="00FA2919" w:rsidRDefault="00FA2919" w:rsidP="00FA2919">
            <w:pPr>
              <w:spacing w:after="0" w:line="240" w:lineRule="auto"/>
              <w:rPr>
                <w:rFonts w:ascii="Arial" w:hAnsi="Arial" w:cs="Arial"/>
                <w:b/>
                <w:sz w:val="24"/>
                <w:szCs w:val="24"/>
                <w:lang w:val="es-ES_tradnl"/>
              </w:rPr>
            </w:pPr>
            <w:r w:rsidRPr="00FA2919">
              <w:rPr>
                <w:rFonts w:ascii="Arial" w:hAnsi="Arial" w:cs="Arial"/>
                <w:b/>
                <w:sz w:val="24"/>
                <w:szCs w:val="24"/>
                <w:lang w:val="es-ES_tradnl"/>
              </w:rPr>
              <w:t>TOTAL</w:t>
            </w:r>
          </w:p>
        </w:tc>
        <w:tc>
          <w:tcPr>
            <w:tcW w:w="2410" w:type="dxa"/>
          </w:tcPr>
          <w:p w:rsidR="00FA2919" w:rsidRPr="00FA2919" w:rsidRDefault="004B7763" w:rsidP="00D31FEC">
            <w:pPr>
              <w:spacing w:after="0" w:line="240" w:lineRule="auto"/>
              <w:jc w:val="center"/>
              <w:rPr>
                <w:rFonts w:ascii="Arial" w:hAnsi="Arial" w:cs="Arial"/>
                <w:b/>
                <w:sz w:val="24"/>
                <w:szCs w:val="24"/>
                <w:lang w:val="es-ES_tradnl"/>
              </w:rPr>
            </w:pPr>
            <w:r>
              <w:rPr>
                <w:rFonts w:ascii="Arial" w:hAnsi="Arial" w:cs="Arial"/>
                <w:b/>
                <w:sz w:val="24"/>
                <w:szCs w:val="24"/>
                <w:lang w:val="es-ES_tradnl"/>
              </w:rPr>
              <w:t>184</w:t>
            </w:r>
          </w:p>
        </w:tc>
      </w:tr>
    </w:tbl>
    <w:p w:rsidR="002E766A" w:rsidRDefault="003C7879" w:rsidP="00FA2919">
      <w:pPr>
        <w:spacing w:after="0" w:line="240" w:lineRule="auto"/>
        <w:rPr>
          <w:rFonts w:ascii="Arial" w:hAnsi="Arial" w:cs="Arial"/>
          <w:sz w:val="24"/>
          <w:szCs w:val="24"/>
          <w:lang w:val="es-ES_tradnl"/>
        </w:rPr>
      </w:pPr>
      <w:r w:rsidRPr="000633FF">
        <w:rPr>
          <w:rFonts w:ascii="Arial" w:hAnsi="Arial" w:cs="Arial"/>
          <w:sz w:val="24"/>
          <w:szCs w:val="24"/>
          <w:lang w:val="es-ES_tradnl"/>
        </w:rPr>
        <w:t xml:space="preserve">   </w:t>
      </w:r>
    </w:p>
    <w:p w:rsidR="00822F86" w:rsidRDefault="00822F86" w:rsidP="00FA2919">
      <w:pPr>
        <w:spacing w:after="0" w:line="240" w:lineRule="auto"/>
        <w:rPr>
          <w:rFonts w:ascii="Arial" w:hAnsi="Arial" w:cs="Arial"/>
          <w:sz w:val="24"/>
          <w:szCs w:val="24"/>
          <w:lang w:val="es-ES_tradnl"/>
        </w:rPr>
      </w:pPr>
    </w:p>
    <w:p w:rsidR="00822F86" w:rsidRDefault="00822F86" w:rsidP="00FA2919">
      <w:pPr>
        <w:spacing w:after="0" w:line="240" w:lineRule="auto"/>
        <w:rPr>
          <w:rFonts w:ascii="Arial" w:hAnsi="Arial" w:cs="Arial"/>
          <w:sz w:val="24"/>
          <w:szCs w:val="24"/>
          <w:lang w:val="es-ES_tradnl"/>
        </w:rPr>
      </w:pPr>
    </w:p>
    <w:p w:rsidR="003C7879" w:rsidRPr="00D84DC2" w:rsidRDefault="003C7879" w:rsidP="0042426A">
      <w:pPr>
        <w:spacing w:after="0" w:line="240" w:lineRule="auto"/>
        <w:ind w:left="567" w:firstLine="142"/>
        <w:rPr>
          <w:sz w:val="24"/>
          <w:szCs w:val="24"/>
          <w:lang w:val="es-ES_tradnl"/>
        </w:rPr>
      </w:pPr>
      <w:r>
        <w:rPr>
          <w:sz w:val="24"/>
          <w:szCs w:val="24"/>
          <w:lang w:val="es-ES_tradnl"/>
        </w:rPr>
        <w:t xml:space="preserve">       </w:t>
      </w:r>
      <w:r w:rsidRPr="008D4AD5">
        <w:rPr>
          <w:noProof/>
          <w:sz w:val="24"/>
          <w:szCs w:val="24"/>
          <w:lang w:val="es-MX" w:eastAsia="es-MX"/>
        </w:rPr>
        <w:drawing>
          <wp:inline distT="0" distB="0" distL="0" distR="0">
            <wp:extent cx="4920795" cy="4189863"/>
            <wp:effectExtent l="19050" t="0" r="13155" b="1137"/>
            <wp:docPr id="10"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40C96" w:rsidRDefault="00940C96" w:rsidP="003C7879">
      <w:pPr>
        <w:jc w:val="center"/>
        <w:rPr>
          <w:rFonts w:ascii="Arial" w:hAnsi="Arial" w:cs="Arial"/>
          <w:sz w:val="24"/>
          <w:szCs w:val="24"/>
          <w:lang w:val="es-ES_tradnl"/>
        </w:rPr>
      </w:pPr>
    </w:p>
    <w:p w:rsidR="00AC6DBF" w:rsidRDefault="00AC6DBF" w:rsidP="00822F86">
      <w:pPr>
        <w:jc w:val="center"/>
        <w:rPr>
          <w:rFonts w:ascii="Arial" w:hAnsi="Arial" w:cs="Arial"/>
          <w:sz w:val="24"/>
          <w:szCs w:val="24"/>
          <w:lang w:val="es-ES_tradnl"/>
        </w:rPr>
      </w:pPr>
    </w:p>
    <w:p w:rsidR="00A71BBB" w:rsidRDefault="00A71BBB" w:rsidP="00822F86">
      <w:pPr>
        <w:jc w:val="center"/>
        <w:rPr>
          <w:rFonts w:ascii="Arial" w:hAnsi="Arial" w:cs="Arial"/>
          <w:sz w:val="24"/>
          <w:szCs w:val="24"/>
          <w:lang w:val="es-ES_tradnl"/>
        </w:rPr>
      </w:pPr>
    </w:p>
    <w:p w:rsidR="00A71BBB" w:rsidRDefault="00A71BBB" w:rsidP="00822F86">
      <w:pPr>
        <w:jc w:val="center"/>
        <w:rPr>
          <w:rFonts w:ascii="Arial" w:hAnsi="Arial" w:cs="Arial"/>
          <w:sz w:val="24"/>
          <w:szCs w:val="24"/>
          <w:lang w:val="es-ES_tradnl"/>
        </w:rPr>
      </w:pPr>
    </w:p>
    <w:p w:rsidR="003D5223" w:rsidRDefault="003D5223" w:rsidP="00822F86">
      <w:pPr>
        <w:jc w:val="center"/>
        <w:rPr>
          <w:rFonts w:ascii="Arial" w:hAnsi="Arial" w:cs="Arial"/>
          <w:sz w:val="24"/>
          <w:szCs w:val="24"/>
          <w:lang w:val="es-ES_tradnl"/>
        </w:rPr>
      </w:pPr>
    </w:p>
    <w:p w:rsidR="00CC4184" w:rsidRDefault="00CC4184" w:rsidP="00822F86">
      <w:pPr>
        <w:jc w:val="center"/>
        <w:rPr>
          <w:rFonts w:ascii="Arial" w:hAnsi="Arial" w:cs="Arial"/>
          <w:sz w:val="24"/>
          <w:szCs w:val="24"/>
          <w:lang w:val="es-ES_tradnl"/>
        </w:rPr>
      </w:pPr>
      <w:r>
        <w:rPr>
          <w:rFonts w:ascii="Arial" w:hAnsi="Arial" w:cs="Arial"/>
          <w:sz w:val="24"/>
          <w:szCs w:val="24"/>
          <w:lang w:val="es-ES_tradnl"/>
        </w:rPr>
        <w:t>ETAPA EN LA QUE SE ENCUENTRAN:</w:t>
      </w:r>
    </w:p>
    <w:p w:rsidR="00EB0206" w:rsidRDefault="00EB0206" w:rsidP="00CC4184">
      <w:pPr>
        <w:spacing w:after="0" w:line="240" w:lineRule="auto"/>
        <w:jc w:val="center"/>
        <w:rPr>
          <w:rFonts w:ascii="Arial" w:hAnsi="Arial" w:cs="Arial"/>
          <w:sz w:val="24"/>
          <w:szCs w:val="24"/>
          <w:lang w:val="es-ES_tradnl"/>
        </w:rPr>
      </w:pPr>
    </w:p>
    <w:p w:rsidR="006A657C" w:rsidRDefault="001B6D70" w:rsidP="00C0722B">
      <w:pPr>
        <w:spacing w:after="0" w:line="240" w:lineRule="auto"/>
        <w:jc w:val="both"/>
        <w:rPr>
          <w:rFonts w:ascii="Arial" w:hAnsi="Arial" w:cs="Arial"/>
          <w:sz w:val="24"/>
          <w:szCs w:val="24"/>
          <w:lang w:val="es-ES_tradnl"/>
        </w:rPr>
      </w:pPr>
      <w:r>
        <w:rPr>
          <w:rFonts w:ascii="Arial" w:hAnsi="Arial" w:cs="Arial"/>
          <w:sz w:val="24"/>
          <w:szCs w:val="24"/>
          <w:lang w:val="es-ES_tradnl"/>
        </w:rPr>
        <w:t xml:space="preserve">Se giraron </w:t>
      </w:r>
      <w:r w:rsidR="004B7763">
        <w:rPr>
          <w:rFonts w:ascii="Arial" w:hAnsi="Arial" w:cs="Arial"/>
          <w:b/>
          <w:sz w:val="24"/>
          <w:szCs w:val="24"/>
          <w:lang w:val="es-ES_tradnl"/>
        </w:rPr>
        <w:t>184</w:t>
      </w:r>
      <w:r w:rsidR="00097DC4">
        <w:rPr>
          <w:rFonts w:ascii="Arial" w:hAnsi="Arial" w:cs="Arial"/>
          <w:b/>
          <w:sz w:val="24"/>
          <w:szCs w:val="24"/>
          <w:lang w:val="es-ES_tradnl"/>
        </w:rPr>
        <w:t xml:space="preserve"> </w:t>
      </w:r>
      <w:r w:rsidR="00C0722B">
        <w:rPr>
          <w:rFonts w:ascii="Arial" w:hAnsi="Arial" w:cs="Arial"/>
          <w:sz w:val="24"/>
          <w:szCs w:val="24"/>
          <w:lang w:val="es-ES_tradnl"/>
        </w:rPr>
        <w:t>invitaciones relativas a la materia familiar, de las cuales, fu</w:t>
      </w:r>
      <w:r w:rsidR="006A657C">
        <w:rPr>
          <w:rFonts w:ascii="Arial" w:hAnsi="Arial" w:cs="Arial"/>
          <w:sz w:val="24"/>
          <w:szCs w:val="24"/>
          <w:lang w:val="es-ES_tradnl"/>
        </w:rPr>
        <w:t>eron aceptadas por la contraparte para iniciación de procedimiento</w:t>
      </w:r>
      <w:r w:rsidR="00C9219B">
        <w:rPr>
          <w:rFonts w:ascii="Arial" w:hAnsi="Arial" w:cs="Arial"/>
          <w:sz w:val="24"/>
          <w:szCs w:val="24"/>
          <w:lang w:val="es-ES_tradnl"/>
        </w:rPr>
        <w:t xml:space="preserve"> </w:t>
      </w:r>
      <w:r w:rsidR="004B7763">
        <w:rPr>
          <w:rFonts w:ascii="Arial" w:hAnsi="Arial" w:cs="Arial"/>
          <w:b/>
          <w:sz w:val="24"/>
          <w:szCs w:val="24"/>
          <w:lang w:val="es-ES_tradnl"/>
        </w:rPr>
        <w:t>177</w:t>
      </w:r>
      <w:r w:rsidR="00DF464A">
        <w:rPr>
          <w:rFonts w:ascii="Arial" w:hAnsi="Arial" w:cs="Arial"/>
          <w:b/>
          <w:sz w:val="24"/>
          <w:szCs w:val="24"/>
          <w:lang w:val="es-ES_tradnl"/>
        </w:rPr>
        <w:t xml:space="preserve"> </w:t>
      </w:r>
      <w:r w:rsidR="007F57F7">
        <w:rPr>
          <w:rFonts w:ascii="Arial" w:hAnsi="Arial" w:cs="Arial"/>
          <w:sz w:val="24"/>
          <w:szCs w:val="24"/>
          <w:lang w:val="es-ES_tradnl"/>
        </w:rPr>
        <w:t xml:space="preserve">asuntos. El resto </w:t>
      </w:r>
      <w:r w:rsidR="007F57F7" w:rsidRPr="003D2355">
        <w:rPr>
          <w:rFonts w:ascii="Arial" w:hAnsi="Arial" w:cs="Arial"/>
          <w:b/>
          <w:sz w:val="24"/>
          <w:szCs w:val="24"/>
          <w:lang w:val="es-ES_tradnl"/>
        </w:rPr>
        <w:t>(</w:t>
      </w:r>
      <w:r w:rsidR="004B7763">
        <w:rPr>
          <w:rFonts w:ascii="Arial" w:hAnsi="Arial" w:cs="Arial"/>
          <w:b/>
          <w:sz w:val="24"/>
          <w:szCs w:val="24"/>
          <w:lang w:val="es-ES_tradnl"/>
        </w:rPr>
        <w:t>7</w:t>
      </w:r>
      <w:r w:rsidR="006A657C" w:rsidRPr="003D2355">
        <w:rPr>
          <w:rFonts w:ascii="Arial" w:hAnsi="Arial" w:cs="Arial"/>
          <w:b/>
          <w:sz w:val="24"/>
          <w:szCs w:val="24"/>
          <w:lang w:val="es-ES_tradnl"/>
        </w:rPr>
        <w:t>),</w:t>
      </w:r>
      <w:r w:rsidR="006A657C">
        <w:rPr>
          <w:rFonts w:ascii="Arial" w:hAnsi="Arial" w:cs="Arial"/>
          <w:sz w:val="24"/>
          <w:szCs w:val="24"/>
          <w:lang w:val="es-ES_tradnl"/>
        </w:rPr>
        <w:t xml:space="preserve"> fueron </w:t>
      </w:r>
      <w:r w:rsidR="005D77B6">
        <w:rPr>
          <w:rFonts w:ascii="Arial" w:hAnsi="Arial" w:cs="Arial"/>
          <w:sz w:val="24"/>
          <w:szCs w:val="24"/>
          <w:lang w:val="es-ES_tradnl"/>
        </w:rPr>
        <w:t>n</w:t>
      </w:r>
      <w:r w:rsidR="006A657C">
        <w:rPr>
          <w:rFonts w:ascii="Arial" w:hAnsi="Arial" w:cs="Arial"/>
          <w:sz w:val="24"/>
          <w:szCs w:val="24"/>
          <w:lang w:val="es-ES_tradnl"/>
        </w:rPr>
        <w:t>o aceptadas</w:t>
      </w:r>
      <w:r w:rsidR="00EB0206">
        <w:rPr>
          <w:rFonts w:ascii="Arial" w:hAnsi="Arial" w:cs="Arial"/>
          <w:sz w:val="24"/>
          <w:szCs w:val="24"/>
          <w:lang w:val="es-ES_tradnl"/>
        </w:rPr>
        <w:t>.</w:t>
      </w:r>
    </w:p>
    <w:p w:rsidR="00CC4184" w:rsidRDefault="00CC4184" w:rsidP="00822F86">
      <w:pPr>
        <w:spacing w:after="0" w:line="240" w:lineRule="auto"/>
        <w:rPr>
          <w:rFonts w:ascii="Arial" w:hAnsi="Arial" w:cs="Arial"/>
          <w:sz w:val="24"/>
          <w:szCs w:val="24"/>
          <w:lang w:val="es-ES_tradnl"/>
        </w:rPr>
      </w:pPr>
    </w:p>
    <w:p w:rsidR="00822F86" w:rsidRDefault="00822F86" w:rsidP="00822F86">
      <w:pPr>
        <w:spacing w:after="0" w:line="240" w:lineRule="auto"/>
        <w:rPr>
          <w:rFonts w:ascii="Arial" w:hAnsi="Arial" w:cs="Arial"/>
          <w:sz w:val="24"/>
          <w:szCs w:val="24"/>
          <w:lang w:val="es-ES_tradnl"/>
        </w:rPr>
      </w:pPr>
    </w:p>
    <w:tbl>
      <w:tblPr>
        <w:tblStyle w:val="Tablaconcuadrcula"/>
        <w:tblW w:w="0" w:type="auto"/>
        <w:jc w:val="center"/>
        <w:tblLook w:val="04A0"/>
      </w:tblPr>
      <w:tblGrid>
        <w:gridCol w:w="4788"/>
        <w:gridCol w:w="1274"/>
      </w:tblGrid>
      <w:tr w:rsidR="00B96D79" w:rsidTr="001B6D70">
        <w:trPr>
          <w:jc w:val="center"/>
        </w:trPr>
        <w:tc>
          <w:tcPr>
            <w:tcW w:w="4788" w:type="dxa"/>
          </w:tcPr>
          <w:p w:rsidR="00C33106" w:rsidRDefault="00C33106" w:rsidP="006A657C">
            <w:pPr>
              <w:spacing w:after="0" w:line="240" w:lineRule="auto"/>
              <w:rPr>
                <w:rFonts w:ascii="Arial" w:hAnsi="Arial" w:cs="Arial"/>
                <w:sz w:val="24"/>
                <w:szCs w:val="24"/>
                <w:lang w:val="es-ES_tradnl"/>
              </w:rPr>
            </w:pPr>
          </w:p>
          <w:p w:rsidR="00B96D79" w:rsidRDefault="006A657C" w:rsidP="006A657C">
            <w:pPr>
              <w:spacing w:after="0" w:line="240" w:lineRule="auto"/>
              <w:rPr>
                <w:rFonts w:ascii="Arial" w:hAnsi="Arial" w:cs="Arial"/>
                <w:sz w:val="24"/>
                <w:szCs w:val="24"/>
                <w:lang w:val="es-ES_tradnl"/>
              </w:rPr>
            </w:pPr>
            <w:r>
              <w:rPr>
                <w:rFonts w:ascii="Arial" w:hAnsi="Arial" w:cs="Arial"/>
                <w:sz w:val="24"/>
                <w:szCs w:val="24"/>
                <w:lang w:val="es-ES_tradnl"/>
              </w:rPr>
              <w:t xml:space="preserve">Fueron aceptadas para mediación </w:t>
            </w:r>
          </w:p>
        </w:tc>
        <w:tc>
          <w:tcPr>
            <w:tcW w:w="1274" w:type="dxa"/>
            <w:vAlign w:val="bottom"/>
          </w:tcPr>
          <w:p w:rsidR="00B96D79" w:rsidRPr="00A26775" w:rsidRDefault="004B7763" w:rsidP="00244F80">
            <w:pPr>
              <w:spacing w:after="0" w:line="240" w:lineRule="auto"/>
              <w:jc w:val="center"/>
              <w:rPr>
                <w:rFonts w:ascii="Arial" w:hAnsi="Arial" w:cs="Arial"/>
                <w:sz w:val="24"/>
                <w:szCs w:val="24"/>
                <w:lang w:val="es-ES_tradnl"/>
              </w:rPr>
            </w:pPr>
            <w:r>
              <w:rPr>
                <w:rFonts w:ascii="Arial" w:hAnsi="Arial" w:cs="Arial"/>
                <w:sz w:val="24"/>
                <w:szCs w:val="24"/>
                <w:lang w:val="es-ES_tradnl"/>
              </w:rPr>
              <w:t>177</w:t>
            </w:r>
          </w:p>
        </w:tc>
      </w:tr>
      <w:tr w:rsidR="00B96D79" w:rsidTr="001B6D70">
        <w:trPr>
          <w:jc w:val="center"/>
        </w:trPr>
        <w:tc>
          <w:tcPr>
            <w:tcW w:w="4788" w:type="dxa"/>
          </w:tcPr>
          <w:p w:rsidR="00C33106" w:rsidRDefault="00C33106" w:rsidP="006A657C">
            <w:pPr>
              <w:spacing w:after="0" w:line="240" w:lineRule="auto"/>
              <w:rPr>
                <w:rFonts w:ascii="Arial" w:hAnsi="Arial" w:cs="Arial"/>
                <w:sz w:val="24"/>
                <w:szCs w:val="24"/>
                <w:lang w:val="es-ES_tradnl"/>
              </w:rPr>
            </w:pPr>
          </w:p>
          <w:p w:rsidR="00B96D79" w:rsidRDefault="00B96D79" w:rsidP="006A657C">
            <w:pPr>
              <w:spacing w:after="0" w:line="240" w:lineRule="auto"/>
              <w:rPr>
                <w:rFonts w:ascii="Arial" w:hAnsi="Arial" w:cs="Arial"/>
                <w:sz w:val="24"/>
                <w:szCs w:val="24"/>
                <w:lang w:val="es-ES_tradnl"/>
              </w:rPr>
            </w:pPr>
            <w:r>
              <w:rPr>
                <w:rFonts w:ascii="Arial" w:hAnsi="Arial" w:cs="Arial"/>
                <w:sz w:val="24"/>
                <w:szCs w:val="24"/>
                <w:lang w:val="es-ES_tradnl"/>
              </w:rPr>
              <w:t>N</w:t>
            </w:r>
            <w:r w:rsidR="006A657C">
              <w:rPr>
                <w:rFonts w:ascii="Arial" w:hAnsi="Arial" w:cs="Arial"/>
                <w:sz w:val="24"/>
                <w:szCs w:val="24"/>
                <w:lang w:val="es-ES_tradnl"/>
              </w:rPr>
              <w:t>o aceptadas</w:t>
            </w:r>
          </w:p>
        </w:tc>
        <w:tc>
          <w:tcPr>
            <w:tcW w:w="1274" w:type="dxa"/>
            <w:vAlign w:val="bottom"/>
          </w:tcPr>
          <w:p w:rsidR="00B96D79" w:rsidRPr="00A26775" w:rsidRDefault="004B7763" w:rsidP="00244F80">
            <w:pPr>
              <w:spacing w:after="0" w:line="240" w:lineRule="auto"/>
              <w:jc w:val="center"/>
              <w:rPr>
                <w:rFonts w:ascii="Arial" w:hAnsi="Arial" w:cs="Arial"/>
                <w:sz w:val="24"/>
                <w:szCs w:val="24"/>
                <w:lang w:val="es-ES_tradnl"/>
              </w:rPr>
            </w:pPr>
            <w:r>
              <w:rPr>
                <w:rFonts w:ascii="Arial" w:hAnsi="Arial" w:cs="Arial"/>
                <w:sz w:val="24"/>
                <w:szCs w:val="24"/>
                <w:lang w:val="es-ES_tradnl"/>
              </w:rPr>
              <w:t>7</w:t>
            </w:r>
          </w:p>
        </w:tc>
      </w:tr>
      <w:tr w:rsidR="00A76B56" w:rsidTr="001B6D70">
        <w:trPr>
          <w:jc w:val="center"/>
        </w:trPr>
        <w:tc>
          <w:tcPr>
            <w:tcW w:w="4788" w:type="dxa"/>
          </w:tcPr>
          <w:p w:rsidR="00C33106" w:rsidRDefault="00C33106" w:rsidP="000D303C">
            <w:pPr>
              <w:spacing w:after="0" w:line="240" w:lineRule="auto"/>
              <w:rPr>
                <w:rFonts w:ascii="Arial" w:hAnsi="Arial" w:cs="Arial"/>
                <w:b/>
                <w:sz w:val="24"/>
                <w:szCs w:val="24"/>
                <w:lang w:val="es-ES_tradnl"/>
              </w:rPr>
            </w:pPr>
          </w:p>
          <w:p w:rsidR="00A76B56" w:rsidRPr="00A76B56" w:rsidRDefault="006B623D" w:rsidP="006B623D">
            <w:pPr>
              <w:spacing w:after="0" w:line="240" w:lineRule="auto"/>
              <w:rPr>
                <w:rFonts w:ascii="Arial" w:hAnsi="Arial" w:cs="Arial"/>
                <w:b/>
                <w:sz w:val="24"/>
                <w:szCs w:val="24"/>
                <w:lang w:val="es-ES_tradnl"/>
              </w:rPr>
            </w:pPr>
            <w:r>
              <w:rPr>
                <w:rFonts w:ascii="Arial" w:hAnsi="Arial" w:cs="Arial"/>
                <w:b/>
                <w:sz w:val="24"/>
                <w:szCs w:val="24"/>
                <w:lang w:val="es-ES_tradnl"/>
              </w:rPr>
              <w:t>Invitaciones giradas</w:t>
            </w:r>
          </w:p>
        </w:tc>
        <w:tc>
          <w:tcPr>
            <w:tcW w:w="1274" w:type="dxa"/>
            <w:vAlign w:val="bottom"/>
          </w:tcPr>
          <w:p w:rsidR="003D2355" w:rsidRPr="00B96D79" w:rsidRDefault="004B7763" w:rsidP="00244F80">
            <w:pPr>
              <w:spacing w:after="0" w:line="240" w:lineRule="auto"/>
              <w:jc w:val="center"/>
              <w:rPr>
                <w:rFonts w:ascii="Arial" w:hAnsi="Arial" w:cs="Arial"/>
                <w:b/>
                <w:sz w:val="24"/>
                <w:szCs w:val="24"/>
                <w:lang w:val="es-ES_tradnl"/>
              </w:rPr>
            </w:pPr>
            <w:r>
              <w:rPr>
                <w:rFonts w:ascii="Arial" w:hAnsi="Arial" w:cs="Arial"/>
                <w:b/>
                <w:sz w:val="24"/>
                <w:szCs w:val="24"/>
                <w:lang w:val="es-ES_tradnl"/>
              </w:rPr>
              <w:t>184</w:t>
            </w:r>
          </w:p>
        </w:tc>
      </w:tr>
    </w:tbl>
    <w:p w:rsidR="00B96D79" w:rsidRDefault="00B96D79" w:rsidP="003C7879">
      <w:pPr>
        <w:spacing w:after="0" w:line="240" w:lineRule="auto"/>
        <w:jc w:val="center"/>
        <w:rPr>
          <w:rFonts w:ascii="Arial" w:hAnsi="Arial" w:cs="Arial"/>
          <w:sz w:val="24"/>
          <w:szCs w:val="24"/>
          <w:lang w:val="es-ES_tradnl"/>
        </w:rPr>
      </w:pPr>
    </w:p>
    <w:p w:rsidR="003C7879" w:rsidRDefault="003C7879" w:rsidP="00822F86">
      <w:pPr>
        <w:spacing w:after="0" w:line="240" w:lineRule="auto"/>
        <w:rPr>
          <w:rFonts w:ascii="Arial" w:hAnsi="Arial" w:cs="Arial"/>
          <w:sz w:val="24"/>
          <w:szCs w:val="24"/>
          <w:lang w:val="es-ES_tradnl"/>
        </w:rPr>
      </w:pPr>
    </w:p>
    <w:p w:rsidR="003C7879" w:rsidRDefault="00D97E21" w:rsidP="003C7879">
      <w:pPr>
        <w:spacing w:after="0" w:line="240" w:lineRule="auto"/>
        <w:jc w:val="center"/>
        <w:rPr>
          <w:rFonts w:ascii="Arial" w:hAnsi="Arial" w:cs="Arial"/>
          <w:sz w:val="24"/>
          <w:szCs w:val="24"/>
          <w:lang w:val="es-ES_tradnl"/>
        </w:rPr>
      </w:pPr>
      <w:r>
        <w:rPr>
          <w:rFonts w:ascii="Arial" w:hAnsi="Arial" w:cs="Arial"/>
          <w:noProof/>
          <w:sz w:val="24"/>
          <w:szCs w:val="24"/>
          <w:lang w:val="es-MX" w:eastAsia="es-MX"/>
        </w:rPr>
        <w:drawing>
          <wp:inline distT="0" distB="0" distL="0" distR="0">
            <wp:extent cx="5486400" cy="3200400"/>
            <wp:effectExtent l="19050" t="0" r="19050" b="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C7879" w:rsidRDefault="00B66A27" w:rsidP="003C7879">
      <w:pPr>
        <w:spacing w:after="0" w:line="240" w:lineRule="auto"/>
        <w:jc w:val="center"/>
        <w:rPr>
          <w:rFonts w:ascii="Arial" w:hAnsi="Arial" w:cs="Arial"/>
          <w:sz w:val="24"/>
          <w:szCs w:val="24"/>
          <w:lang w:val="es-ES_tradnl"/>
        </w:rPr>
      </w:pPr>
      <w:r w:rsidRPr="00B66A27">
        <w:rPr>
          <w:rFonts w:ascii="Arial" w:hAnsi="Arial" w:cs="Arial"/>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18pt;margin-top:.25pt;width:6in;height:0;z-index:251658240" o:connectortype="straight"/>
        </w:pict>
      </w:r>
    </w:p>
    <w:p w:rsidR="003C7879" w:rsidRDefault="003C7879" w:rsidP="003C7879">
      <w:pPr>
        <w:spacing w:after="0" w:line="240" w:lineRule="auto"/>
        <w:jc w:val="center"/>
        <w:rPr>
          <w:rFonts w:ascii="Arial" w:hAnsi="Arial" w:cs="Arial"/>
          <w:sz w:val="24"/>
          <w:szCs w:val="24"/>
          <w:lang w:val="es-ES_tradnl"/>
        </w:rPr>
      </w:pPr>
    </w:p>
    <w:p w:rsidR="00CC265D" w:rsidRDefault="00CC265D" w:rsidP="003C7879">
      <w:pPr>
        <w:spacing w:after="0" w:line="240" w:lineRule="auto"/>
        <w:jc w:val="center"/>
        <w:rPr>
          <w:rFonts w:ascii="Arial" w:hAnsi="Arial" w:cs="Arial"/>
          <w:sz w:val="24"/>
          <w:szCs w:val="24"/>
          <w:lang w:val="es-ES_tradnl"/>
        </w:rPr>
      </w:pPr>
    </w:p>
    <w:p w:rsidR="00CC265D" w:rsidRDefault="00CC265D" w:rsidP="003C7879">
      <w:pPr>
        <w:spacing w:after="0" w:line="240" w:lineRule="auto"/>
        <w:jc w:val="center"/>
        <w:rPr>
          <w:rFonts w:ascii="Arial" w:hAnsi="Arial" w:cs="Arial"/>
          <w:sz w:val="24"/>
          <w:szCs w:val="24"/>
          <w:lang w:val="es-ES_tradnl"/>
        </w:rPr>
      </w:pPr>
    </w:p>
    <w:p w:rsidR="00CC265D" w:rsidRDefault="00CC265D" w:rsidP="003C7879">
      <w:pPr>
        <w:spacing w:after="0" w:line="240" w:lineRule="auto"/>
        <w:jc w:val="center"/>
        <w:rPr>
          <w:rFonts w:ascii="Arial" w:hAnsi="Arial" w:cs="Arial"/>
          <w:sz w:val="24"/>
          <w:szCs w:val="24"/>
          <w:lang w:val="es-ES_tradnl"/>
        </w:rPr>
      </w:pPr>
    </w:p>
    <w:p w:rsidR="00CC265D" w:rsidRDefault="00CC265D" w:rsidP="003C7879">
      <w:pPr>
        <w:spacing w:after="0" w:line="240" w:lineRule="auto"/>
        <w:jc w:val="center"/>
        <w:rPr>
          <w:rFonts w:ascii="Arial" w:hAnsi="Arial" w:cs="Arial"/>
          <w:sz w:val="24"/>
          <w:szCs w:val="24"/>
          <w:lang w:val="es-ES_tradnl"/>
        </w:rPr>
      </w:pPr>
    </w:p>
    <w:p w:rsidR="00CC265D" w:rsidRDefault="00CC265D" w:rsidP="003C7879">
      <w:pPr>
        <w:spacing w:after="0" w:line="240" w:lineRule="auto"/>
        <w:jc w:val="center"/>
        <w:rPr>
          <w:rFonts w:ascii="Arial" w:hAnsi="Arial" w:cs="Arial"/>
          <w:sz w:val="24"/>
          <w:szCs w:val="24"/>
          <w:lang w:val="es-ES_tradnl"/>
        </w:rPr>
      </w:pPr>
    </w:p>
    <w:p w:rsidR="00CD48A8" w:rsidRDefault="00CD48A8" w:rsidP="000A70B1">
      <w:pPr>
        <w:spacing w:after="0" w:line="240" w:lineRule="auto"/>
        <w:jc w:val="both"/>
        <w:rPr>
          <w:rFonts w:ascii="Arial" w:hAnsi="Arial" w:cs="Arial"/>
          <w:sz w:val="24"/>
          <w:szCs w:val="24"/>
          <w:lang w:val="es-ES_tradnl"/>
        </w:rPr>
      </w:pPr>
    </w:p>
    <w:p w:rsidR="00822F86" w:rsidRDefault="00822F86" w:rsidP="000A70B1">
      <w:pPr>
        <w:spacing w:after="0" w:line="240" w:lineRule="auto"/>
        <w:jc w:val="both"/>
        <w:rPr>
          <w:rFonts w:ascii="Arial" w:hAnsi="Arial" w:cs="Arial"/>
          <w:sz w:val="24"/>
          <w:szCs w:val="24"/>
          <w:lang w:val="es-ES_tradnl"/>
        </w:rPr>
      </w:pPr>
    </w:p>
    <w:p w:rsidR="00AC6DBF" w:rsidRDefault="00AC6DBF" w:rsidP="000A70B1">
      <w:pPr>
        <w:spacing w:after="0" w:line="240" w:lineRule="auto"/>
        <w:jc w:val="both"/>
        <w:rPr>
          <w:rFonts w:ascii="Arial" w:hAnsi="Arial" w:cs="Arial"/>
          <w:sz w:val="24"/>
          <w:szCs w:val="24"/>
          <w:lang w:val="es-ES_tradnl"/>
        </w:rPr>
      </w:pPr>
    </w:p>
    <w:p w:rsidR="00AC6DBF" w:rsidRDefault="00AC6DBF" w:rsidP="000A70B1">
      <w:pPr>
        <w:spacing w:after="0" w:line="240" w:lineRule="auto"/>
        <w:jc w:val="both"/>
        <w:rPr>
          <w:rFonts w:ascii="Arial" w:hAnsi="Arial" w:cs="Arial"/>
          <w:sz w:val="24"/>
          <w:szCs w:val="24"/>
          <w:lang w:val="es-ES_tradnl"/>
        </w:rPr>
      </w:pPr>
    </w:p>
    <w:p w:rsidR="00AC6DBF" w:rsidRDefault="00AC6DBF" w:rsidP="000A70B1">
      <w:pPr>
        <w:spacing w:after="0" w:line="240" w:lineRule="auto"/>
        <w:jc w:val="both"/>
        <w:rPr>
          <w:rFonts w:ascii="Arial" w:hAnsi="Arial" w:cs="Arial"/>
          <w:sz w:val="24"/>
          <w:szCs w:val="24"/>
          <w:lang w:val="es-ES_tradnl"/>
        </w:rPr>
      </w:pPr>
    </w:p>
    <w:p w:rsidR="00C33106" w:rsidRDefault="007F3420" w:rsidP="00822F86">
      <w:pPr>
        <w:spacing w:after="0" w:line="240" w:lineRule="auto"/>
        <w:jc w:val="both"/>
        <w:rPr>
          <w:rFonts w:ascii="Arial" w:hAnsi="Arial" w:cs="Arial"/>
          <w:sz w:val="24"/>
          <w:szCs w:val="24"/>
          <w:lang w:val="es-ES_tradnl"/>
        </w:rPr>
      </w:pPr>
      <w:r>
        <w:rPr>
          <w:rFonts w:ascii="Arial" w:hAnsi="Arial" w:cs="Arial"/>
          <w:sz w:val="24"/>
          <w:szCs w:val="24"/>
          <w:lang w:val="es-ES_tradnl"/>
        </w:rPr>
        <w:t>De las</w:t>
      </w:r>
      <w:r w:rsidRPr="00035F11">
        <w:rPr>
          <w:rFonts w:ascii="Arial" w:hAnsi="Arial" w:cs="Arial"/>
          <w:b/>
          <w:sz w:val="24"/>
          <w:szCs w:val="24"/>
          <w:lang w:val="es-ES_tradnl"/>
        </w:rPr>
        <w:t xml:space="preserve"> </w:t>
      </w:r>
      <w:r w:rsidR="00CC265D">
        <w:rPr>
          <w:rFonts w:ascii="Arial" w:hAnsi="Arial" w:cs="Arial"/>
          <w:sz w:val="24"/>
          <w:szCs w:val="24"/>
          <w:lang w:val="es-ES_tradnl"/>
        </w:rPr>
        <w:t>mediaciones</w:t>
      </w:r>
      <w:r w:rsidR="002B6163">
        <w:rPr>
          <w:rFonts w:ascii="Arial" w:hAnsi="Arial" w:cs="Arial"/>
          <w:sz w:val="24"/>
          <w:szCs w:val="24"/>
          <w:lang w:val="es-ES_tradnl"/>
        </w:rPr>
        <w:t xml:space="preserve"> y conciliaciones</w:t>
      </w:r>
      <w:r w:rsidR="00CC265D">
        <w:rPr>
          <w:rFonts w:ascii="Arial" w:hAnsi="Arial" w:cs="Arial"/>
          <w:sz w:val="24"/>
          <w:szCs w:val="24"/>
          <w:lang w:val="es-ES_tradnl"/>
        </w:rPr>
        <w:t xml:space="preserve"> </w:t>
      </w:r>
      <w:r w:rsidR="004E3FB7">
        <w:rPr>
          <w:rFonts w:ascii="Arial" w:hAnsi="Arial" w:cs="Arial"/>
          <w:sz w:val="24"/>
          <w:szCs w:val="24"/>
          <w:lang w:val="es-ES_tradnl"/>
        </w:rPr>
        <w:t xml:space="preserve">tramitadas en el </w:t>
      </w:r>
      <w:r w:rsidR="003D49D6">
        <w:rPr>
          <w:rFonts w:ascii="Arial" w:hAnsi="Arial" w:cs="Arial"/>
          <w:sz w:val="24"/>
          <w:szCs w:val="24"/>
          <w:lang w:val="es-ES_tradnl"/>
        </w:rPr>
        <w:t>trimestre</w:t>
      </w:r>
      <w:r w:rsidR="00CC265D">
        <w:rPr>
          <w:rFonts w:ascii="Arial" w:hAnsi="Arial" w:cs="Arial"/>
          <w:sz w:val="24"/>
          <w:szCs w:val="24"/>
          <w:lang w:val="es-ES_tradnl"/>
        </w:rPr>
        <w:t xml:space="preserve">, </w:t>
      </w:r>
      <w:r w:rsidR="005D77B6">
        <w:rPr>
          <w:rFonts w:ascii="Arial" w:hAnsi="Arial" w:cs="Arial"/>
          <w:sz w:val="24"/>
          <w:szCs w:val="24"/>
          <w:lang w:val="es-ES_tradnl"/>
        </w:rPr>
        <w:t>el estado en que se encuentran es el siguiente</w:t>
      </w:r>
      <w:r w:rsidR="00CC265D">
        <w:rPr>
          <w:rFonts w:ascii="Arial" w:hAnsi="Arial" w:cs="Arial"/>
          <w:sz w:val="24"/>
          <w:szCs w:val="24"/>
          <w:lang w:val="es-ES_tradnl"/>
        </w:rPr>
        <w:t>:</w:t>
      </w:r>
    </w:p>
    <w:p w:rsidR="00822F86" w:rsidRPr="00822F86" w:rsidRDefault="00822F86" w:rsidP="00822F86">
      <w:pPr>
        <w:spacing w:after="0" w:line="240" w:lineRule="auto"/>
        <w:jc w:val="both"/>
        <w:rPr>
          <w:rFonts w:ascii="Arial" w:hAnsi="Arial" w:cs="Arial"/>
          <w:b/>
          <w:sz w:val="24"/>
          <w:szCs w:val="24"/>
          <w:lang w:val="es-ES_tradnl"/>
        </w:rPr>
      </w:pPr>
    </w:p>
    <w:p w:rsidR="00CC265D" w:rsidRDefault="00CC265D" w:rsidP="00CC265D">
      <w:pPr>
        <w:spacing w:after="0" w:line="240" w:lineRule="auto"/>
        <w:rPr>
          <w:rFonts w:ascii="Arial" w:hAnsi="Arial" w:cs="Arial"/>
          <w:sz w:val="24"/>
          <w:szCs w:val="24"/>
          <w:lang w:val="es-ES_tradnl"/>
        </w:rPr>
      </w:pPr>
    </w:p>
    <w:tbl>
      <w:tblPr>
        <w:tblStyle w:val="Tablaconcuadrcula"/>
        <w:tblpPr w:leftFromText="180" w:rightFromText="180" w:vertAnchor="text" w:horzAnchor="margin" w:tblpXSpec="center" w:tblpY="-31"/>
        <w:tblW w:w="0" w:type="auto"/>
        <w:tblLook w:val="04A0"/>
      </w:tblPr>
      <w:tblGrid>
        <w:gridCol w:w="4788"/>
        <w:gridCol w:w="1274"/>
      </w:tblGrid>
      <w:tr w:rsidR="00C33106" w:rsidTr="00D77576">
        <w:tc>
          <w:tcPr>
            <w:tcW w:w="4788" w:type="dxa"/>
          </w:tcPr>
          <w:p w:rsidR="00C33106" w:rsidRPr="003F7322" w:rsidRDefault="00C33106" w:rsidP="00C33106">
            <w:pPr>
              <w:spacing w:after="0" w:line="240" w:lineRule="auto"/>
              <w:rPr>
                <w:rFonts w:ascii="Arial" w:hAnsi="Arial" w:cs="Arial"/>
                <w:sz w:val="24"/>
                <w:szCs w:val="24"/>
                <w:lang w:val="es-ES_tradnl"/>
              </w:rPr>
            </w:pPr>
          </w:p>
          <w:p w:rsidR="00C33106" w:rsidRPr="003F7322" w:rsidRDefault="00E675A9" w:rsidP="007D05BF">
            <w:pPr>
              <w:spacing w:after="0" w:line="240" w:lineRule="auto"/>
              <w:rPr>
                <w:rFonts w:ascii="Arial" w:hAnsi="Arial" w:cs="Arial"/>
                <w:sz w:val="24"/>
                <w:szCs w:val="24"/>
                <w:lang w:val="es-ES_tradnl"/>
              </w:rPr>
            </w:pPr>
            <w:r>
              <w:rPr>
                <w:rFonts w:ascii="Arial" w:hAnsi="Arial" w:cs="Arial"/>
                <w:sz w:val="24"/>
                <w:szCs w:val="24"/>
                <w:lang w:val="es-ES_tradnl"/>
              </w:rPr>
              <w:t>Con c</w:t>
            </w:r>
            <w:r w:rsidR="007D05BF">
              <w:rPr>
                <w:rFonts w:ascii="Arial" w:hAnsi="Arial" w:cs="Arial"/>
                <w:sz w:val="24"/>
                <w:szCs w:val="24"/>
                <w:lang w:val="es-ES_tradnl"/>
              </w:rPr>
              <w:t>onvenio</w:t>
            </w:r>
            <w:r w:rsidR="004E3FB7">
              <w:rPr>
                <w:rFonts w:ascii="Arial" w:hAnsi="Arial" w:cs="Arial"/>
                <w:sz w:val="24"/>
                <w:szCs w:val="24"/>
                <w:lang w:val="es-ES_tradnl"/>
              </w:rPr>
              <w:t>s</w:t>
            </w:r>
            <w:r w:rsidR="007F57F7" w:rsidRPr="003F7322">
              <w:rPr>
                <w:rFonts w:ascii="Arial" w:hAnsi="Arial" w:cs="Arial"/>
                <w:sz w:val="24"/>
                <w:szCs w:val="24"/>
                <w:lang w:val="es-ES_tradnl"/>
              </w:rPr>
              <w:t xml:space="preserve"> </w:t>
            </w:r>
          </w:p>
        </w:tc>
        <w:tc>
          <w:tcPr>
            <w:tcW w:w="1274" w:type="dxa"/>
            <w:vAlign w:val="bottom"/>
          </w:tcPr>
          <w:p w:rsidR="00C33106" w:rsidRPr="00A26775" w:rsidRDefault="00B32822" w:rsidP="00426E53">
            <w:pPr>
              <w:spacing w:after="0" w:line="240" w:lineRule="auto"/>
              <w:jc w:val="center"/>
              <w:rPr>
                <w:rFonts w:ascii="Arial" w:hAnsi="Arial" w:cs="Arial"/>
                <w:sz w:val="24"/>
                <w:szCs w:val="24"/>
                <w:lang w:val="es-ES_tradnl"/>
              </w:rPr>
            </w:pPr>
            <w:r>
              <w:rPr>
                <w:rFonts w:ascii="Arial" w:hAnsi="Arial" w:cs="Arial"/>
                <w:sz w:val="24"/>
                <w:szCs w:val="24"/>
                <w:lang w:val="es-ES_tradnl"/>
              </w:rPr>
              <w:t xml:space="preserve">  </w:t>
            </w:r>
            <w:r w:rsidR="004B7763">
              <w:rPr>
                <w:rFonts w:ascii="Arial" w:hAnsi="Arial" w:cs="Arial"/>
                <w:sz w:val="24"/>
                <w:szCs w:val="24"/>
                <w:lang w:val="es-ES_tradnl"/>
              </w:rPr>
              <w:t>97</w:t>
            </w:r>
          </w:p>
        </w:tc>
      </w:tr>
      <w:tr w:rsidR="009E45C8" w:rsidTr="005A51AF">
        <w:tc>
          <w:tcPr>
            <w:tcW w:w="4788" w:type="dxa"/>
            <w:vAlign w:val="bottom"/>
          </w:tcPr>
          <w:p w:rsidR="009E45C8" w:rsidRPr="003F7322" w:rsidRDefault="00FC1391" w:rsidP="004E3FB7">
            <w:pPr>
              <w:spacing w:after="0" w:line="240" w:lineRule="auto"/>
              <w:rPr>
                <w:rFonts w:ascii="Arial" w:hAnsi="Arial" w:cs="Arial"/>
                <w:sz w:val="24"/>
                <w:szCs w:val="24"/>
                <w:lang w:val="es-ES_tradnl"/>
              </w:rPr>
            </w:pPr>
            <w:r>
              <w:rPr>
                <w:rFonts w:ascii="Arial" w:hAnsi="Arial" w:cs="Arial"/>
                <w:sz w:val="24"/>
                <w:szCs w:val="24"/>
                <w:lang w:val="es-ES_tradnl"/>
              </w:rPr>
              <w:t>Asuntos terminados</w:t>
            </w:r>
          </w:p>
        </w:tc>
        <w:tc>
          <w:tcPr>
            <w:tcW w:w="1274" w:type="dxa"/>
            <w:vAlign w:val="bottom"/>
          </w:tcPr>
          <w:p w:rsidR="009E45C8" w:rsidRPr="00A26775" w:rsidRDefault="004B7763" w:rsidP="00426E53">
            <w:pPr>
              <w:spacing w:after="0" w:line="240" w:lineRule="auto"/>
              <w:jc w:val="center"/>
              <w:rPr>
                <w:rFonts w:ascii="Arial" w:hAnsi="Arial" w:cs="Arial"/>
                <w:sz w:val="24"/>
                <w:szCs w:val="24"/>
                <w:lang w:val="es-ES_tradnl"/>
              </w:rPr>
            </w:pPr>
            <w:r>
              <w:rPr>
                <w:rFonts w:ascii="Arial" w:hAnsi="Arial" w:cs="Arial"/>
                <w:sz w:val="24"/>
                <w:szCs w:val="24"/>
                <w:lang w:val="es-ES_tradnl"/>
              </w:rPr>
              <w:t>117</w:t>
            </w:r>
          </w:p>
        </w:tc>
      </w:tr>
      <w:tr w:rsidR="00C33106" w:rsidRPr="008D268B" w:rsidTr="00D77576">
        <w:tc>
          <w:tcPr>
            <w:tcW w:w="4788" w:type="dxa"/>
          </w:tcPr>
          <w:p w:rsidR="00C33106" w:rsidRPr="003F7322" w:rsidRDefault="00C33106" w:rsidP="00C33106">
            <w:pPr>
              <w:spacing w:after="0" w:line="240" w:lineRule="auto"/>
              <w:rPr>
                <w:rFonts w:ascii="Arial" w:hAnsi="Arial" w:cs="Arial"/>
                <w:b/>
                <w:sz w:val="24"/>
                <w:szCs w:val="24"/>
                <w:lang w:val="es-ES_tradnl"/>
              </w:rPr>
            </w:pPr>
          </w:p>
          <w:p w:rsidR="00C33106" w:rsidRPr="003F7322" w:rsidRDefault="00C33106" w:rsidP="00C33106">
            <w:pPr>
              <w:spacing w:after="0" w:line="240" w:lineRule="auto"/>
              <w:rPr>
                <w:rFonts w:ascii="Arial" w:hAnsi="Arial" w:cs="Arial"/>
                <w:b/>
                <w:sz w:val="24"/>
                <w:szCs w:val="24"/>
                <w:lang w:val="es-ES_tradnl"/>
              </w:rPr>
            </w:pPr>
            <w:r w:rsidRPr="003F7322">
              <w:rPr>
                <w:rFonts w:ascii="Arial" w:hAnsi="Arial" w:cs="Arial"/>
                <w:b/>
                <w:sz w:val="24"/>
                <w:szCs w:val="24"/>
                <w:lang w:val="es-ES_tradnl"/>
              </w:rPr>
              <w:t>TOTAL</w:t>
            </w:r>
          </w:p>
        </w:tc>
        <w:tc>
          <w:tcPr>
            <w:tcW w:w="1274" w:type="dxa"/>
            <w:vAlign w:val="bottom"/>
          </w:tcPr>
          <w:p w:rsidR="00C33106" w:rsidRPr="008D268B" w:rsidRDefault="004B7763" w:rsidP="00426E53">
            <w:pPr>
              <w:spacing w:after="0" w:line="240" w:lineRule="auto"/>
              <w:jc w:val="center"/>
              <w:rPr>
                <w:rFonts w:ascii="Arial" w:hAnsi="Arial" w:cs="Arial"/>
                <w:b/>
                <w:sz w:val="24"/>
                <w:szCs w:val="24"/>
                <w:lang w:val="es-ES_tradnl"/>
              </w:rPr>
            </w:pPr>
            <w:r>
              <w:rPr>
                <w:rFonts w:ascii="Arial" w:hAnsi="Arial" w:cs="Arial"/>
                <w:b/>
                <w:sz w:val="24"/>
                <w:szCs w:val="24"/>
                <w:lang w:val="es-ES_tradnl"/>
              </w:rPr>
              <w:t>214</w:t>
            </w:r>
          </w:p>
        </w:tc>
      </w:tr>
    </w:tbl>
    <w:p w:rsidR="00CC265D" w:rsidRDefault="00CC265D" w:rsidP="00CC265D">
      <w:pPr>
        <w:spacing w:after="0" w:line="240" w:lineRule="auto"/>
        <w:rPr>
          <w:rFonts w:ascii="Arial" w:hAnsi="Arial" w:cs="Arial"/>
          <w:sz w:val="24"/>
          <w:szCs w:val="24"/>
          <w:lang w:val="es-ES_tradnl"/>
        </w:rPr>
      </w:pPr>
    </w:p>
    <w:p w:rsidR="00CC265D" w:rsidRDefault="00CC265D" w:rsidP="00CC265D">
      <w:pPr>
        <w:spacing w:after="0" w:line="240" w:lineRule="auto"/>
        <w:rPr>
          <w:rFonts w:ascii="Arial" w:hAnsi="Arial" w:cs="Arial"/>
          <w:sz w:val="24"/>
          <w:szCs w:val="24"/>
          <w:lang w:val="es-ES_tradnl"/>
        </w:rPr>
      </w:pPr>
    </w:p>
    <w:p w:rsidR="003C7879" w:rsidRDefault="003C7879" w:rsidP="003C7879">
      <w:pPr>
        <w:spacing w:after="0" w:line="240" w:lineRule="auto"/>
        <w:jc w:val="center"/>
        <w:rPr>
          <w:rFonts w:ascii="Arial" w:hAnsi="Arial" w:cs="Arial"/>
          <w:sz w:val="24"/>
          <w:szCs w:val="24"/>
          <w:lang w:val="es-ES_tradnl"/>
        </w:rPr>
      </w:pPr>
    </w:p>
    <w:p w:rsidR="003C7879" w:rsidRDefault="003C7879" w:rsidP="003C7879">
      <w:pPr>
        <w:spacing w:after="0" w:line="240" w:lineRule="auto"/>
        <w:jc w:val="center"/>
        <w:rPr>
          <w:rFonts w:ascii="Arial" w:hAnsi="Arial" w:cs="Arial"/>
          <w:sz w:val="24"/>
          <w:szCs w:val="24"/>
          <w:lang w:val="es-ES_tradnl"/>
        </w:rPr>
      </w:pPr>
    </w:p>
    <w:p w:rsidR="003C7879" w:rsidRDefault="003C7879" w:rsidP="003C7879">
      <w:pPr>
        <w:spacing w:after="0" w:line="240" w:lineRule="auto"/>
        <w:jc w:val="center"/>
        <w:rPr>
          <w:rFonts w:ascii="Arial" w:hAnsi="Arial" w:cs="Arial"/>
          <w:sz w:val="24"/>
          <w:szCs w:val="24"/>
          <w:lang w:val="es-ES_tradnl"/>
        </w:rPr>
      </w:pPr>
    </w:p>
    <w:p w:rsidR="00C33106" w:rsidRDefault="00C33106" w:rsidP="003C7879">
      <w:pPr>
        <w:spacing w:after="0" w:line="240" w:lineRule="auto"/>
        <w:jc w:val="center"/>
        <w:rPr>
          <w:rFonts w:ascii="Arial" w:hAnsi="Arial" w:cs="Arial"/>
          <w:sz w:val="24"/>
          <w:szCs w:val="24"/>
          <w:lang w:val="es-ES_tradnl"/>
        </w:rPr>
      </w:pPr>
    </w:p>
    <w:p w:rsidR="00C33106" w:rsidRDefault="00C33106" w:rsidP="003C7879">
      <w:pPr>
        <w:spacing w:after="0" w:line="240" w:lineRule="auto"/>
        <w:jc w:val="center"/>
        <w:rPr>
          <w:rFonts w:ascii="Arial" w:hAnsi="Arial" w:cs="Arial"/>
          <w:sz w:val="24"/>
          <w:szCs w:val="24"/>
          <w:lang w:val="es-ES_tradnl"/>
        </w:rPr>
      </w:pPr>
    </w:p>
    <w:p w:rsidR="00C33106" w:rsidRDefault="00C33106" w:rsidP="004E3FB7">
      <w:pPr>
        <w:spacing w:after="0" w:line="240" w:lineRule="auto"/>
        <w:rPr>
          <w:rFonts w:ascii="Arial" w:hAnsi="Arial" w:cs="Arial"/>
          <w:sz w:val="24"/>
          <w:szCs w:val="24"/>
          <w:lang w:val="es-ES_tradnl"/>
        </w:rPr>
      </w:pPr>
    </w:p>
    <w:tbl>
      <w:tblPr>
        <w:tblStyle w:val="Tablaconcuadrcula"/>
        <w:tblW w:w="0" w:type="auto"/>
        <w:tblInd w:w="1809" w:type="dxa"/>
        <w:tblLook w:val="04A0"/>
      </w:tblPr>
      <w:tblGrid>
        <w:gridCol w:w="4678"/>
        <w:gridCol w:w="1418"/>
      </w:tblGrid>
      <w:tr w:rsidR="0042667E" w:rsidTr="0042667E">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2667E" w:rsidRDefault="0042667E">
            <w:pPr>
              <w:spacing w:after="0" w:line="240" w:lineRule="auto"/>
              <w:rPr>
                <w:rFonts w:ascii="Arial" w:hAnsi="Arial" w:cs="Arial"/>
                <w:sz w:val="24"/>
                <w:szCs w:val="24"/>
                <w:lang w:val="es-ES_tradnl"/>
              </w:rPr>
            </w:pPr>
            <w:r>
              <w:rPr>
                <w:rFonts w:ascii="Arial" w:hAnsi="Arial" w:cs="Arial"/>
                <w:sz w:val="24"/>
                <w:szCs w:val="24"/>
                <w:lang w:val="es-ES_tradnl"/>
              </w:rPr>
              <w:t>Asuntos en trámite</w:t>
            </w:r>
          </w:p>
          <w:p w:rsidR="0042667E" w:rsidRDefault="0042667E">
            <w:pPr>
              <w:spacing w:after="0" w:line="240" w:lineRule="auto"/>
              <w:rPr>
                <w:rFonts w:ascii="Arial" w:hAnsi="Arial" w:cs="Arial"/>
                <w:sz w:val="24"/>
                <w:szCs w:val="24"/>
                <w:lang w:val="es-ES_tradnl"/>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667E" w:rsidRDefault="004B7763">
            <w:pPr>
              <w:spacing w:after="0" w:line="240" w:lineRule="auto"/>
              <w:jc w:val="center"/>
              <w:rPr>
                <w:rFonts w:ascii="Arial" w:hAnsi="Arial" w:cs="Arial"/>
                <w:sz w:val="24"/>
                <w:szCs w:val="24"/>
                <w:lang w:val="es-ES_tradnl"/>
              </w:rPr>
            </w:pPr>
            <w:r>
              <w:rPr>
                <w:rFonts w:ascii="Arial" w:hAnsi="Arial" w:cs="Arial"/>
                <w:sz w:val="24"/>
                <w:szCs w:val="24"/>
                <w:lang w:val="es-ES_tradnl"/>
              </w:rPr>
              <w:t>30</w:t>
            </w:r>
          </w:p>
        </w:tc>
      </w:tr>
    </w:tbl>
    <w:p w:rsidR="00C33106" w:rsidRDefault="00C33106" w:rsidP="003C7879">
      <w:pPr>
        <w:spacing w:after="0" w:line="240" w:lineRule="auto"/>
        <w:jc w:val="center"/>
        <w:rPr>
          <w:rFonts w:ascii="Arial" w:hAnsi="Arial" w:cs="Arial"/>
          <w:sz w:val="24"/>
          <w:szCs w:val="24"/>
          <w:lang w:val="es-ES_tradnl"/>
        </w:rPr>
      </w:pPr>
    </w:p>
    <w:p w:rsidR="00822F86" w:rsidRDefault="00822F86" w:rsidP="003C7879">
      <w:pPr>
        <w:spacing w:after="0" w:line="240" w:lineRule="auto"/>
        <w:jc w:val="center"/>
        <w:rPr>
          <w:rFonts w:ascii="Arial" w:hAnsi="Arial" w:cs="Arial"/>
          <w:sz w:val="24"/>
          <w:szCs w:val="24"/>
          <w:lang w:val="es-ES_tradnl"/>
        </w:rPr>
      </w:pPr>
    </w:p>
    <w:p w:rsidR="00822F86" w:rsidRDefault="00822F86" w:rsidP="003C7879">
      <w:pPr>
        <w:spacing w:after="0" w:line="240" w:lineRule="auto"/>
        <w:jc w:val="center"/>
        <w:rPr>
          <w:rFonts w:ascii="Arial" w:hAnsi="Arial" w:cs="Arial"/>
          <w:sz w:val="24"/>
          <w:szCs w:val="24"/>
          <w:lang w:val="es-ES_tradnl"/>
        </w:rPr>
      </w:pPr>
    </w:p>
    <w:p w:rsidR="003C7879" w:rsidRDefault="00461457" w:rsidP="003C7879">
      <w:pPr>
        <w:spacing w:after="0" w:line="240" w:lineRule="auto"/>
        <w:jc w:val="center"/>
        <w:rPr>
          <w:rFonts w:ascii="Arial" w:hAnsi="Arial" w:cs="Arial"/>
          <w:sz w:val="24"/>
          <w:szCs w:val="24"/>
          <w:lang w:val="es-ES_tradnl"/>
        </w:rPr>
      </w:pPr>
      <w:r>
        <w:rPr>
          <w:rFonts w:ascii="Arial" w:hAnsi="Arial" w:cs="Arial"/>
          <w:noProof/>
          <w:sz w:val="24"/>
          <w:szCs w:val="24"/>
          <w:lang w:val="es-MX" w:eastAsia="es-MX"/>
        </w:rPr>
        <w:drawing>
          <wp:inline distT="0" distB="0" distL="0" distR="0">
            <wp:extent cx="5486400" cy="3448050"/>
            <wp:effectExtent l="19050" t="0" r="19050" b="0"/>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76B56" w:rsidRDefault="00B66A27" w:rsidP="003C7879">
      <w:pPr>
        <w:spacing w:after="0" w:line="240" w:lineRule="auto"/>
        <w:jc w:val="center"/>
        <w:rPr>
          <w:rFonts w:ascii="Arial" w:hAnsi="Arial" w:cs="Arial"/>
          <w:sz w:val="24"/>
          <w:szCs w:val="24"/>
          <w:lang w:val="es-ES_tradnl"/>
        </w:rPr>
      </w:pPr>
      <w:r w:rsidRPr="00B66A27">
        <w:rPr>
          <w:rFonts w:ascii="Arial" w:hAnsi="Arial" w:cs="Arial"/>
          <w:noProof/>
          <w:sz w:val="24"/>
          <w:szCs w:val="24"/>
        </w:rPr>
        <w:pict>
          <v:shape id="_x0000_s1027" type="#_x0000_t32" style="position:absolute;left:0;text-align:left;margin-left:17.25pt;margin-top:-.1pt;width:432.75pt;height:0;z-index:251659264" o:connectortype="straight"/>
        </w:pict>
      </w:r>
    </w:p>
    <w:p w:rsidR="00A76B56" w:rsidRDefault="00A76B56" w:rsidP="003C7879">
      <w:pPr>
        <w:spacing w:after="0" w:line="240" w:lineRule="auto"/>
        <w:jc w:val="center"/>
        <w:rPr>
          <w:rFonts w:ascii="Arial" w:hAnsi="Arial" w:cs="Arial"/>
          <w:sz w:val="24"/>
          <w:szCs w:val="24"/>
          <w:lang w:val="es-ES_tradnl"/>
        </w:rPr>
      </w:pPr>
    </w:p>
    <w:p w:rsidR="00A76B56" w:rsidRDefault="00A76B56" w:rsidP="003C7879">
      <w:pPr>
        <w:spacing w:after="0" w:line="240" w:lineRule="auto"/>
        <w:jc w:val="center"/>
        <w:rPr>
          <w:rFonts w:ascii="Arial" w:hAnsi="Arial" w:cs="Arial"/>
          <w:sz w:val="24"/>
          <w:szCs w:val="24"/>
          <w:lang w:val="es-ES_tradnl"/>
        </w:rPr>
      </w:pPr>
    </w:p>
    <w:p w:rsidR="00A76B56" w:rsidRDefault="00A76B56" w:rsidP="003C7879">
      <w:pPr>
        <w:spacing w:after="0" w:line="240" w:lineRule="auto"/>
        <w:jc w:val="center"/>
        <w:rPr>
          <w:rFonts w:ascii="Arial" w:hAnsi="Arial" w:cs="Arial"/>
          <w:sz w:val="24"/>
          <w:szCs w:val="24"/>
          <w:lang w:val="es-ES_tradnl"/>
        </w:rPr>
      </w:pPr>
    </w:p>
    <w:p w:rsidR="00A76B56" w:rsidRDefault="00A76B56" w:rsidP="003C7879">
      <w:pPr>
        <w:spacing w:after="0" w:line="240" w:lineRule="auto"/>
        <w:jc w:val="center"/>
        <w:rPr>
          <w:rFonts w:ascii="Arial" w:hAnsi="Arial" w:cs="Arial"/>
          <w:sz w:val="24"/>
          <w:szCs w:val="24"/>
          <w:lang w:val="es-ES_tradnl"/>
        </w:rPr>
      </w:pPr>
    </w:p>
    <w:p w:rsidR="00092F87" w:rsidRDefault="00092F87" w:rsidP="003C7879">
      <w:pPr>
        <w:spacing w:after="0" w:line="240" w:lineRule="auto"/>
        <w:jc w:val="center"/>
        <w:rPr>
          <w:rFonts w:ascii="Arial" w:hAnsi="Arial" w:cs="Arial"/>
          <w:sz w:val="24"/>
          <w:szCs w:val="24"/>
          <w:lang w:val="es-ES_tradnl"/>
        </w:rPr>
      </w:pPr>
    </w:p>
    <w:p w:rsidR="00C33106" w:rsidRDefault="00C33106" w:rsidP="003C7879">
      <w:pPr>
        <w:spacing w:after="0" w:line="240" w:lineRule="auto"/>
        <w:jc w:val="center"/>
        <w:rPr>
          <w:rFonts w:ascii="Arial" w:hAnsi="Arial" w:cs="Arial"/>
          <w:sz w:val="24"/>
          <w:szCs w:val="24"/>
          <w:lang w:val="es-ES_tradnl"/>
        </w:rPr>
      </w:pPr>
    </w:p>
    <w:p w:rsidR="00DD63C0" w:rsidRDefault="00DD63C0" w:rsidP="002B6163">
      <w:pPr>
        <w:spacing w:after="0" w:line="240" w:lineRule="auto"/>
        <w:rPr>
          <w:rFonts w:ascii="Arial" w:hAnsi="Arial" w:cs="Arial"/>
          <w:sz w:val="24"/>
          <w:szCs w:val="24"/>
          <w:lang w:val="es-ES_tradnl"/>
        </w:rPr>
      </w:pPr>
    </w:p>
    <w:p w:rsidR="00822F86" w:rsidRDefault="00822F86" w:rsidP="002B6163">
      <w:pPr>
        <w:spacing w:after="0" w:line="240" w:lineRule="auto"/>
        <w:rPr>
          <w:rFonts w:ascii="Arial" w:hAnsi="Arial" w:cs="Arial"/>
          <w:sz w:val="24"/>
          <w:szCs w:val="24"/>
          <w:lang w:val="es-ES_tradnl"/>
        </w:rPr>
      </w:pPr>
    </w:p>
    <w:p w:rsidR="00822F86" w:rsidRPr="00822F86" w:rsidRDefault="00A76B56" w:rsidP="0073186C">
      <w:pPr>
        <w:spacing w:after="0" w:line="240" w:lineRule="auto"/>
        <w:jc w:val="center"/>
        <w:rPr>
          <w:rFonts w:ascii="Arial" w:hAnsi="Arial" w:cs="Arial"/>
          <w:sz w:val="24"/>
          <w:szCs w:val="24"/>
          <w:lang w:val="es-ES_tradnl"/>
        </w:rPr>
      </w:pPr>
      <w:r w:rsidRPr="00822F86">
        <w:rPr>
          <w:rFonts w:ascii="Arial" w:hAnsi="Arial" w:cs="Arial"/>
          <w:sz w:val="24"/>
          <w:szCs w:val="24"/>
          <w:lang w:val="es-ES_tradnl"/>
        </w:rPr>
        <w:t xml:space="preserve">MATERIA </w:t>
      </w:r>
      <w:r w:rsidR="00867AC4" w:rsidRPr="00822F86">
        <w:rPr>
          <w:rFonts w:ascii="Arial" w:hAnsi="Arial" w:cs="Arial"/>
          <w:sz w:val="24"/>
          <w:szCs w:val="24"/>
          <w:lang w:val="es-ES_tradnl"/>
        </w:rPr>
        <w:t>CIVIL</w:t>
      </w:r>
    </w:p>
    <w:p w:rsidR="00CE2E81" w:rsidRDefault="00075CEC" w:rsidP="00822F86">
      <w:pPr>
        <w:spacing w:after="0" w:line="240" w:lineRule="auto"/>
        <w:jc w:val="both"/>
        <w:rPr>
          <w:rFonts w:ascii="Arial" w:hAnsi="Arial" w:cs="Arial"/>
          <w:sz w:val="24"/>
          <w:szCs w:val="24"/>
          <w:lang w:val="es-ES_tradnl"/>
        </w:rPr>
      </w:pPr>
      <w:r w:rsidRPr="00822F86">
        <w:rPr>
          <w:rFonts w:ascii="Arial" w:hAnsi="Arial" w:cs="Arial"/>
          <w:sz w:val="24"/>
          <w:szCs w:val="24"/>
          <w:lang w:val="es-ES_tradnl"/>
        </w:rPr>
        <w:t xml:space="preserve">Del total de asuntos competencia del Centro, </w:t>
      </w:r>
      <w:r w:rsidR="004B7763">
        <w:rPr>
          <w:rFonts w:ascii="Arial" w:hAnsi="Arial" w:cs="Arial"/>
          <w:b/>
          <w:sz w:val="24"/>
          <w:szCs w:val="24"/>
          <w:lang w:val="es-ES_tradnl"/>
        </w:rPr>
        <w:t>245</w:t>
      </w:r>
      <w:r w:rsidR="00B72C0D" w:rsidRPr="00822F86">
        <w:rPr>
          <w:rFonts w:ascii="Arial" w:hAnsi="Arial" w:cs="Arial"/>
          <w:b/>
          <w:sz w:val="24"/>
          <w:szCs w:val="24"/>
          <w:lang w:val="es-ES_tradnl"/>
        </w:rPr>
        <w:t xml:space="preserve"> </w:t>
      </w:r>
      <w:r w:rsidRPr="00822F86">
        <w:rPr>
          <w:rFonts w:ascii="Arial" w:hAnsi="Arial" w:cs="Arial"/>
          <w:sz w:val="24"/>
          <w:szCs w:val="24"/>
          <w:lang w:val="es-ES_tradnl"/>
        </w:rPr>
        <w:t>corresponde</w:t>
      </w:r>
      <w:r w:rsidR="00867AC4" w:rsidRPr="00822F86">
        <w:rPr>
          <w:rFonts w:ascii="Arial" w:hAnsi="Arial" w:cs="Arial"/>
          <w:sz w:val="24"/>
          <w:szCs w:val="24"/>
          <w:lang w:val="es-ES_tradnl"/>
        </w:rPr>
        <w:t>n a la materia civil</w:t>
      </w:r>
      <w:r w:rsidRPr="00822F86">
        <w:rPr>
          <w:rFonts w:ascii="Arial" w:hAnsi="Arial" w:cs="Arial"/>
          <w:sz w:val="24"/>
          <w:szCs w:val="24"/>
          <w:lang w:val="es-ES_tradnl"/>
        </w:rPr>
        <w:t>, presentándose casuísticamente de la siguiente manera:</w:t>
      </w:r>
    </w:p>
    <w:p w:rsidR="00CE2E81" w:rsidRPr="00822F86" w:rsidRDefault="00CE2E81" w:rsidP="00822F86">
      <w:pPr>
        <w:spacing w:after="0" w:line="240" w:lineRule="auto"/>
        <w:jc w:val="both"/>
        <w:rPr>
          <w:rFonts w:ascii="Arial" w:hAnsi="Arial" w:cs="Arial"/>
          <w:sz w:val="24"/>
          <w:szCs w:val="24"/>
          <w:lang w:val="es-ES_tradnl"/>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7685"/>
        <w:gridCol w:w="1357"/>
      </w:tblGrid>
      <w:tr w:rsidR="00A11F67" w:rsidRPr="00DF5F8E" w:rsidTr="00DF0832">
        <w:trPr>
          <w:trHeight w:val="17"/>
        </w:trPr>
        <w:tc>
          <w:tcPr>
            <w:tcW w:w="7685" w:type="dxa"/>
            <w:shd w:val="clear" w:color="auto" w:fill="FFFFFF" w:themeFill="background1"/>
            <w:hideMark/>
          </w:tcPr>
          <w:p w:rsidR="00A11F67" w:rsidRPr="00DF5F8E" w:rsidRDefault="00A11F67" w:rsidP="00DF0832">
            <w:pPr>
              <w:spacing w:after="0" w:line="240" w:lineRule="auto"/>
              <w:contextualSpacing/>
              <w:rPr>
                <w:rFonts w:ascii="Arial" w:hAnsi="Arial" w:cs="Arial"/>
                <w:bCs/>
                <w:sz w:val="24"/>
                <w:szCs w:val="24"/>
                <w:lang w:val="es-ES_tradnl"/>
              </w:rPr>
            </w:pPr>
            <w:r w:rsidRPr="00DF5F8E">
              <w:rPr>
                <w:rFonts w:ascii="Arial" w:hAnsi="Arial" w:cs="Arial"/>
                <w:bCs/>
                <w:sz w:val="24"/>
                <w:szCs w:val="24"/>
                <w:lang w:val="es-ES_tradnl"/>
              </w:rPr>
              <w:t>Mutuo</w:t>
            </w:r>
          </w:p>
        </w:tc>
        <w:tc>
          <w:tcPr>
            <w:tcW w:w="1357" w:type="dxa"/>
            <w:shd w:val="clear" w:color="auto" w:fill="FFFFFF" w:themeFill="background1"/>
            <w:hideMark/>
          </w:tcPr>
          <w:p w:rsidR="00A11F67" w:rsidRPr="00A26775" w:rsidRDefault="004B7763" w:rsidP="00DF0832">
            <w:pPr>
              <w:spacing w:after="0" w:line="240" w:lineRule="auto"/>
              <w:contextualSpacing/>
              <w:jc w:val="center"/>
              <w:rPr>
                <w:rFonts w:ascii="Arial" w:hAnsi="Arial" w:cs="Arial"/>
                <w:sz w:val="24"/>
                <w:szCs w:val="24"/>
                <w:lang w:val="es-ES_tradnl"/>
              </w:rPr>
            </w:pPr>
            <w:r>
              <w:rPr>
                <w:rFonts w:ascii="Arial" w:hAnsi="Arial" w:cs="Arial"/>
                <w:sz w:val="24"/>
                <w:szCs w:val="24"/>
                <w:lang w:val="es-ES_tradnl"/>
              </w:rPr>
              <w:t>23</w:t>
            </w:r>
          </w:p>
        </w:tc>
      </w:tr>
      <w:tr w:rsidR="00A11F67" w:rsidRPr="00DF5F8E" w:rsidTr="00DF0832">
        <w:trPr>
          <w:trHeight w:val="17"/>
        </w:trPr>
        <w:tc>
          <w:tcPr>
            <w:tcW w:w="7685" w:type="dxa"/>
            <w:shd w:val="clear" w:color="auto" w:fill="FFFFFF" w:themeFill="background1"/>
            <w:hideMark/>
          </w:tcPr>
          <w:p w:rsidR="00A11F67" w:rsidRPr="00DF5F8E" w:rsidRDefault="00A11F67" w:rsidP="00DF0832">
            <w:pPr>
              <w:spacing w:after="0" w:line="240" w:lineRule="auto"/>
              <w:contextualSpacing/>
              <w:rPr>
                <w:rFonts w:ascii="Arial" w:hAnsi="Arial" w:cs="Arial"/>
                <w:bCs/>
                <w:sz w:val="24"/>
                <w:szCs w:val="24"/>
                <w:lang w:val="es-ES_tradnl"/>
              </w:rPr>
            </w:pPr>
            <w:r w:rsidRPr="00DF5F8E">
              <w:rPr>
                <w:rFonts w:ascii="Arial" w:hAnsi="Arial" w:cs="Arial"/>
                <w:bCs/>
                <w:sz w:val="24"/>
                <w:szCs w:val="24"/>
                <w:lang w:val="es-ES_tradnl"/>
              </w:rPr>
              <w:t>Incumplimiento de un contrato</w:t>
            </w:r>
          </w:p>
        </w:tc>
        <w:tc>
          <w:tcPr>
            <w:tcW w:w="1357" w:type="dxa"/>
            <w:shd w:val="clear" w:color="auto" w:fill="FFFFFF" w:themeFill="background1"/>
            <w:hideMark/>
          </w:tcPr>
          <w:p w:rsidR="00A11F67" w:rsidRPr="00A26775" w:rsidRDefault="004B7763" w:rsidP="00DF0832">
            <w:pPr>
              <w:spacing w:after="0" w:line="240" w:lineRule="auto"/>
              <w:contextualSpacing/>
              <w:jc w:val="center"/>
              <w:rPr>
                <w:rFonts w:ascii="Arial" w:hAnsi="Arial" w:cs="Arial"/>
                <w:sz w:val="24"/>
                <w:szCs w:val="24"/>
                <w:lang w:val="es-ES_tradnl"/>
              </w:rPr>
            </w:pPr>
            <w:r>
              <w:rPr>
                <w:rFonts w:ascii="Arial" w:hAnsi="Arial" w:cs="Arial"/>
                <w:sz w:val="24"/>
                <w:szCs w:val="24"/>
                <w:lang w:val="es-ES_tradnl"/>
              </w:rPr>
              <w:t>94</w:t>
            </w:r>
          </w:p>
        </w:tc>
      </w:tr>
      <w:tr w:rsidR="00A11F67" w:rsidRPr="00DF5F8E" w:rsidTr="00DF0832">
        <w:trPr>
          <w:trHeight w:val="17"/>
        </w:trPr>
        <w:tc>
          <w:tcPr>
            <w:tcW w:w="7685" w:type="dxa"/>
            <w:shd w:val="clear" w:color="auto" w:fill="FFFFFF" w:themeFill="background1"/>
            <w:hideMark/>
          </w:tcPr>
          <w:p w:rsidR="00A11F67" w:rsidRPr="00DF5F8E" w:rsidRDefault="00A11F67" w:rsidP="00DF0832">
            <w:pPr>
              <w:spacing w:after="0" w:line="240" w:lineRule="auto"/>
              <w:contextualSpacing/>
              <w:rPr>
                <w:rFonts w:ascii="Arial" w:hAnsi="Arial" w:cs="Arial"/>
                <w:bCs/>
                <w:sz w:val="24"/>
                <w:szCs w:val="24"/>
                <w:lang w:val="es-ES_tradnl"/>
              </w:rPr>
            </w:pPr>
            <w:r w:rsidRPr="00DF5F8E">
              <w:rPr>
                <w:rFonts w:ascii="Arial" w:hAnsi="Arial" w:cs="Arial"/>
                <w:bCs/>
                <w:sz w:val="24"/>
                <w:szCs w:val="24"/>
                <w:lang w:val="es-ES_tradnl"/>
              </w:rPr>
              <w:t>Arrendamiento</w:t>
            </w:r>
          </w:p>
        </w:tc>
        <w:tc>
          <w:tcPr>
            <w:tcW w:w="1357" w:type="dxa"/>
            <w:shd w:val="clear" w:color="auto" w:fill="FFFFFF" w:themeFill="background1"/>
            <w:hideMark/>
          </w:tcPr>
          <w:p w:rsidR="00A11F67" w:rsidRPr="00A26775" w:rsidRDefault="004B7763" w:rsidP="00DF0832">
            <w:pPr>
              <w:spacing w:after="0" w:line="240" w:lineRule="auto"/>
              <w:contextualSpacing/>
              <w:jc w:val="center"/>
              <w:rPr>
                <w:rFonts w:ascii="Arial" w:hAnsi="Arial" w:cs="Arial"/>
                <w:sz w:val="24"/>
                <w:szCs w:val="24"/>
                <w:lang w:val="es-ES_tradnl"/>
              </w:rPr>
            </w:pPr>
            <w:r>
              <w:rPr>
                <w:rFonts w:ascii="Arial" w:hAnsi="Arial" w:cs="Arial"/>
                <w:sz w:val="24"/>
                <w:szCs w:val="24"/>
                <w:lang w:val="es-ES_tradnl"/>
              </w:rPr>
              <w:t>64</w:t>
            </w:r>
          </w:p>
        </w:tc>
      </w:tr>
      <w:tr w:rsidR="004611E1" w:rsidRPr="00DF5F8E" w:rsidTr="00DF0832">
        <w:trPr>
          <w:trHeight w:val="17"/>
        </w:trPr>
        <w:tc>
          <w:tcPr>
            <w:tcW w:w="7685" w:type="dxa"/>
            <w:shd w:val="clear" w:color="auto" w:fill="FFFFFF" w:themeFill="background1"/>
            <w:hideMark/>
          </w:tcPr>
          <w:p w:rsidR="004611E1" w:rsidRPr="00DF5F8E" w:rsidRDefault="004611E1" w:rsidP="00DF0832">
            <w:pPr>
              <w:spacing w:after="0" w:line="240" w:lineRule="auto"/>
              <w:contextualSpacing/>
              <w:rPr>
                <w:rFonts w:ascii="Arial" w:hAnsi="Arial" w:cs="Arial"/>
                <w:bCs/>
                <w:sz w:val="24"/>
                <w:szCs w:val="24"/>
                <w:lang w:val="es-ES_tradnl"/>
              </w:rPr>
            </w:pPr>
            <w:r w:rsidRPr="00DF5F8E">
              <w:rPr>
                <w:rFonts w:ascii="Arial" w:hAnsi="Arial" w:cs="Arial"/>
                <w:bCs/>
                <w:sz w:val="24"/>
                <w:szCs w:val="24"/>
                <w:lang w:val="es-ES_tradnl"/>
              </w:rPr>
              <w:t>Propiedad</w:t>
            </w:r>
          </w:p>
        </w:tc>
        <w:tc>
          <w:tcPr>
            <w:tcW w:w="1357" w:type="dxa"/>
            <w:shd w:val="clear" w:color="auto" w:fill="FFFFFF" w:themeFill="background1"/>
            <w:hideMark/>
          </w:tcPr>
          <w:p w:rsidR="004611E1" w:rsidRPr="00A26775" w:rsidRDefault="004B7763" w:rsidP="00DF0832">
            <w:pPr>
              <w:spacing w:after="0" w:line="240" w:lineRule="auto"/>
              <w:contextualSpacing/>
              <w:jc w:val="center"/>
              <w:rPr>
                <w:rFonts w:ascii="Arial" w:hAnsi="Arial" w:cs="Arial"/>
                <w:sz w:val="24"/>
                <w:szCs w:val="24"/>
                <w:lang w:val="es-ES_tradnl"/>
              </w:rPr>
            </w:pPr>
            <w:r>
              <w:rPr>
                <w:rFonts w:ascii="Arial" w:hAnsi="Arial" w:cs="Arial"/>
                <w:sz w:val="24"/>
                <w:szCs w:val="24"/>
                <w:lang w:val="es-ES_tradnl"/>
              </w:rPr>
              <w:t>10</w:t>
            </w:r>
          </w:p>
        </w:tc>
      </w:tr>
      <w:tr w:rsidR="002C3FF6" w:rsidRPr="00DF5F8E" w:rsidTr="00DF0832">
        <w:trPr>
          <w:trHeight w:val="17"/>
        </w:trPr>
        <w:tc>
          <w:tcPr>
            <w:tcW w:w="7685" w:type="dxa"/>
            <w:shd w:val="clear" w:color="auto" w:fill="FFFFFF" w:themeFill="background1"/>
            <w:hideMark/>
          </w:tcPr>
          <w:p w:rsidR="002C3FF6" w:rsidRPr="00DF5F8E" w:rsidRDefault="002C3FF6" w:rsidP="00DF0832">
            <w:pPr>
              <w:spacing w:after="0" w:line="240" w:lineRule="auto"/>
              <w:contextualSpacing/>
              <w:rPr>
                <w:rFonts w:ascii="Arial" w:hAnsi="Arial" w:cs="Arial"/>
                <w:bCs/>
                <w:sz w:val="24"/>
                <w:szCs w:val="24"/>
                <w:lang w:val="es-ES_tradnl"/>
              </w:rPr>
            </w:pPr>
          </w:p>
        </w:tc>
        <w:tc>
          <w:tcPr>
            <w:tcW w:w="1357" w:type="dxa"/>
            <w:shd w:val="clear" w:color="auto" w:fill="FFFFFF" w:themeFill="background1"/>
            <w:hideMark/>
          </w:tcPr>
          <w:p w:rsidR="002C3FF6" w:rsidRPr="00A26775" w:rsidRDefault="002C3FF6" w:rsidP="00DF0832">
            <w:pPr>
              <w:spacing w:after="0" w:line="240" w:lineRule="auto"/>
              <w:contextualSpacing/>
              <w:jc w:val="center"/>
              <w:rPr>
                <w:rFonts w:ascii="Arial" w:hAnsi="Arial" w:cs="Arial"/>
                <w:sz w:val="24"/>
                <w:szCs w:val="24"/>
                <w:lang w:val="es-ES_tradnl"/>
              </w:rPr>
            </w:pPr>
          </w:p>
        </w:tc>
      </w:tr>
      <w:tr w:rsidR="00A11F67" w:rsidRPr="00DF5F8E" w:rsidTr="00DF0832">
        <w:trPr>
          <w:trHeight w:val="17"/>
        </w:trPr>
        <w:tc>
          <w:tcPr>
            <w:tcW w:w="7685" w:type="dxa"/>
            <w:shd w:val="clear" w:color="auto" w:fill="FFFFFF" w:themeFill="background1"/>
            <w:hideMark/>
          </w:tcPr>
          <w:p w:rsidR="00A11F67" w:rsidRPr="00DF5F8E" w:rsidRDefault="00A11F67" w:rsidP="00DF0832">
            <w:pPr>
              <w:spacing w:after="0" w:line="240" w:lineRule="auto"/>
              <w:contextualSpacing/>
              <w:rPr>
                <w:rFonts w:ascii="Arial" w:hAnsi="Arial" w:cs="Arial"/>
                <w:bCs/>
                <w:sz w:val="24"/>
                <w:szCs w:val="24"/>
                <w:lang w:val="es-ES_tradnl"/>
              </w:rPr>
            </w:pPr>
            <w:r w:rsidRPr="00DF5F8E">
              <w:rPr>
                <w:rFonts w:ascii="Arial" w:hAnsi="Arial" w:cs="Arial"/>
                <w:bCs/>
                <w:sz w:val="24"/>
                <w:szCs w:val="24"/>
                <w:lang w:val="es-ES_tradnl"/>
              </w:rPr>
              <w:t>Comodato</w:t>
            </w:r>
          </w:p>
        </w:tc>
        <w:tc>
          <w:tcPr>
            <w:tcW w:w="1357" w:type="dxa"/>
            <w:shd w:val="clear" w:color="auto" w:fill="FFFFFF" w:themeFill="background1"/>
            <w:hideMark/>
          </w:tcPr>
          <w:p w:rsidR="00A11F67" w:rsidRPr="00A26775" w:rsidRDefault="004B7763" w:rsidP="00DF0832">
            <w:pPr>
              <w:spacing w:after="0" w:line="240" w:lineRule="auto"/>
              <w:contextualSpacing/>
              <w:jc w:val="center"/>
              <w:rPr>
                <w:rFonts w:ascii="Arial" w:hAnsi="Arial" w:cs="Arial"/>
                <w:sz w:val="24"/>
                <w:szCs w:val="24"/>
                <w:lang w:val="es-ES_tradnl"/>
              </w:rPr>
            </w:pPr>
            <w:r>
              <w:rPr>
                <w:rFonts w:ascii="Arial" w:hAnsi="Arial" w:cs="Arial"/>
                <w:sz w:val="24"/>
                <w:szCs w:val="24"/>
                <w:lang w:val="es-ES_tradnl"/>
              </w:rPr>
              <w:t>3</w:t>
            </w:r>
          </w:p>
        </w:tc>
      </w:tr>
      <w:tr w:rsidR="00A11F67" w:rsidRPr="00DF5F8E" w:rsidTr="00DF0832">
        <w:trPr>
          <w:trHeight w:val="17"/>
        </w:trPr>
        <w:tc>
          <w:tcPr>
            <w:tcW w:w="7685" w:type="dxa"/>
            <w:shd w:val="clear" w:color="auto" w:fill="FFFFFF" w:themeFill="background1"/>
            <w:hideMark/>
          </w:tcPr>
          <w:p w:rsidR="00A11F67" w:rsidRPr="00DF5F8E" w:rsidRDefault="00A11F67" w:rsidP="00DF0832">
            <w:pPr>
              <w:spacing w:after="0" w:line="240" w:lineRule="auto"/>
              <w:contextualSpacing/>
              <w:rPr>
                <w:rFonts w:ascii="Arial" w:hAnsi="Arial" w:cs="Arial"/>
                <w:bCs/>
                <w:sz w:val="24"/>
                <w:szCs w:val="24"/>
                <w:lang w:val="es-ES_tradnl"/>
              </w:rPr>
            </w:pPr>
            <w:r w:rsidRPr="00DF5F8E">
              <w:rPr>
                <w:rFonts w:ascii="Arial" w:hAnsi="Arial" w:cs="Arial"/>
                <w:bCs/>
                <w:sz w:val="24"/>
                <w:szCs w:val="24"/>
                <w:lang w:val="es-ES_tradnl"/>
              </w:rPr>
              <w:t>Compraventa</w:t>
            </w:r>
          </w:p>
        </w:tc>
        <w:tc>
          <w:tcPr>
            <w:tcW w:w="1357" w:type="dxa"/>
            <w:shd w:val="clear" w:color="auto" w:fill="FFFFFF" w:themeFill="background1"/>
            <w:hideMark/>
          </w:tcPr>
          <w:p w:rsidR="00A11F67" w:rsidRPr="00A26775" w:rsidRDefault="004B7763" w:rsidP="00DF0832">
            <w:pPr>
              <w:spacing w:after="0" w:line="240" w:lineRule="auto"/>
              <w:contextualSpacing/>
              <w:jc w:val="center"/>
              <w:rPr>
                <w:rFonts w:ascii="Arial" w:hAnsi="Arial" w:cs="Arial"/>
                <w:sz w:val="24"/>
                <w:szCs w:val="24"/>
                <w:lang w:val="es-ES_tradnl"/>
              </w:rPr>
            </w:pPr>
            <w:r>
              <w:rPr>
                <w:rFonts w:ascii="Arial" w:hAnsi="Arial" w:cs="Arial"/>
                <w:sz w:val="24"/>
                <w:szCs w:val="24"/>
                <w:lang w:val="es-ES_tradnl"/>
              </w:rPr>
              <w:t>20</w:t>
            </w:r>
          </w:p>
        </w:tc>
      </w:tr>
      <w:tr w:rsidR="00BA54A8" w:rsidRPr="00DF5F8E" w:rsidTr="00DF0832">
        <w:trPr>
          <w:trHeight w:val="17"/>
        </w:trPr>
        <w:tc>
          <w:tcPr>
            <w:tcW w:w="7685" w:type="dxa"/>
            <w:shd w:val="clear" w:color="auto" w:fill="FFFFFF" w:themeFill="background1"/>
            <w:hideMark/>
          </w:tcPr>
          <w:p w:rsidR="00BA54A8" w:rsidRPr="00DF5F8E" w:rsidRDefault="00BA54A8" w:rsidP="00DF0832">
            <w:pPr>
              <w:spacing w:after="0" w:line="240" w:lineRule="auto"/>
              <w:contextualSpacing/>
              <w:rPr>
                <w:rFonts w:ascii="Arial" w:hAnsi="Arial" w:cs="Arial"/>
                <w:bCs/>
                <w:sz w:val="24"/>
                <w:szCs w:val="24"/>
                <w:lang w:val="es-ES_tradnl"/>
              </w:rPr>
            </w:pPr>
            <w:r w:rsidRPr="00DF5F8E">
              <w:rPr>
                <w:rFonts w:ascii="Arial" w:hAnsi="Arial" w:cs="Arial"/>
                <w:bCs/>
                <w:sz w:val="24"/>
                <w:szCs w:val="24"/>
                <w:lang w:val="es-ES_tradnl"/>
              </w:rPr>
              <w:t>Garantía hipotecaria</w:t>
            </w:r>
          </w:p>
        </w:tc>
        <w:tc>
          <w:tcPr>
            <w:tcW w:w="1357" w:type="dxa"/>
            <w:shd w:val="clear" w:color="auto" w:fill="FFFFFF" w:themeFill="background1"/>
            <w:hideMark/>
          </w:tcPr>
          <w:p w:rsidR="00BA54A8" w:rsidRPr="00A26775" w:rsidRDefault="004B7763" w:rsidP="00DF0832">
            <w:pPr>
              <w:spacing w:after="0" w:line="240" w:lineRule="auto"/>
              <w:contextualSpacing/>
              <w:jc w:val="center"/>
              <w:rPr>
                <w:rFonts w:ascii="Arial" w:hAnsi="Arial" w:cs="Arial"/>
                <w:sz w:val="24"/>
                <w:szCs w:val="24"/>
                <w:lang w:val="es-ES_tradnl"/>
              </w:rPr>
            </w:pPr>
            <w:r>
              <w:rPr>
                <w:rFonts w:ascii="Arial" w:hAnsi="Arial" w:cs="Arial"/>
                <w:sz w:val="24"/>
                <w:szCs w:val="24"/>
                <w:lang w:val="es-ES_tradnl"/>
              </w:rPr>
              <w:t>1</w:t>
            </w:r>
          </w:p>
        </w:tc>
      </w:tr>
      <w:tr w:rsidR="00BA54A8" w:rsidRPr="00DF5F8E" w:rsidTr="00DF0832">
        <w:trPr>
          <w:trHeight w:val="17"/>
        </w:trPr>
        <w:tc>
          <w:tcPr>
            <w:tcW w:w="7685" w:type="dxa"/>
            <w:shd w:val="clear" w:color="auto" w:fill="FFFFFF" w:themeFill="background1"/>
            <w:hideMark/>
          </w:tcPr>
          <w:p w:rsidR="00BA54A8" w:rsidRPr="00DF5F8E" w:rsidRDefault="00BA54A8" w:rsidP="00DF0832">
            <w:pPr>
              <w:spacing w:after="0" w:line="240" w:lineRule="auto"/>
              <w:contextualSpacing/>
              <w:rPr>
                <w:rFonts w:ascii="Arial" w:hAnsi="Arial" w:cs="Arial"/>
                <w:bCs/>
                <w:sz w:val="24"/>
                <w:szCs w:val="24"/>
                <w:lang w:val="es-ES_tradnl"/>
              </w:rPr>
            </w:pPr>
            <w:r w:rsidRPr="00DF5F8E">
              <w:rPr>
                <w:rFonts w:ascii="Arial" w:hAnsi="Arial" w:cs="Arial"/>
                <w:bCs/>
                <w:sz w:val="24"/>
                <w:szCs w:val="24"/>
                <w:lang w:val="es-ES_tradnl"/>
              </w:rPr>
              <w:t>Garantía de servicio</w:t>
            </w:r>
          </w:p>
        </w:tc>
        <w:tc>
          <w:tcPr>
            <w:tcW w:w="1357" w:type="dxa"/>
            <w:shd w:val="clear" w:color="auto" w:fill="FFFFFF" w:themeFill="background1"/>
            <w:hideMark/>
          </w:tcPr>
          <w:p w:rsidR="00BA54A8" w:rsidRPr="00A26775" w:rsidRDefault="004B7763" w:rsidP="00DF0832">
            <w:pPr>
              <w:spacing w:after="0" w:line="240" w:lineRule="auto"/>
              <w:contextualSpacing/>
              <w:jc w:val="center"/>
              <w:rPr>
                <w:rFonts w:ascii="Arial" w:hAnsi="Arial" w:cs="Arial"/>
                <w:sz w:val="24"/>
                <w:szCs w:val="24"/>
                <w:lang w:val="es-ES_tradnl"/>
              </w:rPr>
            </w:pPr>
            <w:r>
              <w:rPr>
                <w:rFonts w:ascii="Arial" w:hAnsi="Arial" w:cs="Arial"/>
                <w:sz w:val="24"/>
                <w:szCs w:val="24"/>
                <w:lang w:val="es-ES_tradnl"/>
              </w:rPr>
              <w:t>2</w:t>
            </w:r>
          </w:p>
        </w:tc>
      </w:tr>
      <w:tr w:rsidR="00A11F67" w:rsidRPr="00DF5F8E" w:rsidTr="00DF0832">
        <w:trPr>
          <w:trHeight w:val="17"/>
        </w:trPr>
        <w:tc>
          <w:tcPr>
            <w:tcW w:w="7685" w:type="dxa"/>
            <w:shd w:val="clear" w:color="auto" w:fill="FFFFFF" w:themeFill="background1"/>
            <w:hideMark/>
          </w:tcPr>
          <w:p w:rsidR="00A11F67" w:rsidRPr="00DF5F8E" w:rsidRDefault="00A11F67" w:rsidP="00DF0832">
            <w:pPr>
              <w:spacing w:after="0" w:line="240" w:lineRule="auto"/>
              <w:contextualSpacing/>
              <w:rPr>
                <w:rFonts w:ascii="Arial" w:hAnsi="Arial" w:cs="Arial"/>
                <w:bCs/>
                <w:sz w:val="24"/>
                <w:szCs w:val="24"/>
                <w:lang w:val="es-ES_tradnl"/>
              </w:rPr>
            </w:pPr>
            <w:r w:rsidRPr="00DF5F8E">
              <w:rPr>
                <w:rFonts w:ascii="Arial" w:hAnsi="Arial" w:cs="Arial"/>
                <w:bCs/>
                <w:sz w:val="24"/>
                <w:szCs w:val="24"/>
                <w:lang w:val="es-ES_tradnl"/>
              </w:rPr>
              <w:t>Reparación de daños</w:t>
            </w:r>
          </w:p>
        </w:tc>
        <w:tc>
          <w:tcPr>
            <w:tcW w:w="1357" w:type="dxa"/>
            <w:shd w:val="clear" w:color="auto" w:fill="FFFFFF" w:themeFill="background1"/>
            <w:hideMark/>
          </w:tcPr>
          <w:p w:rsidR="00A11F67" w:rsidRPr="00A26775" w:rsidRDefault="004B7763" w:rsidP="00DF0832">
            <w:pPr>
              <w:spacing w:after="0" w:line="240" w:lineRule="auto"/>
              <w:contextualSpacing/>
              <w:jc w:val="center"/>
              <w:rPr>
                <w:rFonts w:ascii="Arial" w:hAnsi="Arial" w:cs="Arial"/>
                <w:sz w:val="24"/>
                <w:szCs w:val="24"/>
                <w:lang w:val="es-ES_tradnl"/>
              </w:rPr>
            </w:pPr>
            <w:r>
              <w:rPr>
                <w:rFonts w:ascii="Arial" w:hAnsi="Arial" w:cs="Arial"/>
                <w:sz w:val="24"/>
                <w:szCs w:val="24"/>
                <w:lang w:val="es-ES_tradnl"/>
              </w:rPr>
              <w:t>8</w:t>
            </w:r>
          </w:p>
        </w:tc>
      </w:tr>
      <w:tr w:rsidR="00A11F67" w:rsidRPr="00DF5F8E" w:rsidTr="004B7763">
        <w:trPr>
          <w:trHeight w:val="292"/>
        </w:trPr>
        <w:tc>
          <w:tcPr>
            <w:tcW w:w="7685" w:type="dxa"/>
            <w:shd w:val="clear" w:color="auto" w:fill="FFFFFF" w:themeFill="background1"/>
            <w:hideMark/>
          </w:tcPr>
          <w:p w:rsidR="00A11F67" w:rsidRPr="00DF5F8E" w:rsidRDefault="004B7763" w:rsidP="00DF0832">
            <w:pPr>
              <w:spacing w:after="0" w:line="240" w:lineRule="auto"/>
              <w:contextualSpacing/>
              <w:rPr>
                <w:rFonts w:ascii="Arial" w:hAnsi="Arial" w:cs="Arial"/>
                <w:bCs/>
                <w:sz w:val="24"/>
                <w:szCs w:val="24"/>
                <w:lang w:val="es-ES_tradnl"/>
              </w:rPr>
            </w:pPr>
            <w:r>
              <w:rPr>
                <w:rFonts w:ascii="Arial" w:hAnsi="Arial" w:cs="Arial"/>
                <w:bCs/>
                <w:sz w:val="24"/>
                <w:szCs w:val="24"/>
                <w:lang w:val="es-ES_tradnl"/>
              </w:rPr>
              <w:t>Servidumbre</w:t>
            </w:r>
          </w:p>
        </w:tc>
        <w:tc>
          <w:tcPr>
            <w:tcW w:w="1357" w:type="dxa"/>
            <w:shd w:val="clear" w:color="auto" w:fill="FFFFFF" w:themeFill="background1"/>
            <w:hideMark/>
          </w:tcPr>
          <w:p w:rsidR="00A11F67" w:rsidRPr="00A26775" w:rsidRDefault="004B7763" w:rsidP="00DF0832">
            <w:pPr>
              <w:spacing w:after="0" w:line="240" w:lineRule="auto"/>
              <w:contextualSpacing/>
              <w:jc w:val="center"/>
              <w:rPr>
                <w:rFonts w:ascii="Arial" w:hAnsi="Arial" w:cs="Arial"/>
                <w:sz w:val="24"/>
                <w:szCs w:val="24"/>
                <w:lang w:val="es-ES_tradnl"/>
              </w:rPr>
            </w:pPr>
            <w:r>
              <w:rPr>
                <w:rFonts w:ascii="Arial" w:hAnsi="Arial" w:cs="Arial"/>
                <w:sz w:val="24"/>
                <w:szCs w:val="24"/>
                <w:lang w:val="es-ES_tradnl"/>
              </w:rPr>
              <w:t>1</w:t>
            </w:r>
          </w:p>
        </w:tc>
      </w:tr>
      <w:tr w:rsidR="004B7763" w:rsidRPr="00DF5F8E" w:rsidTr="004B7763">
        <w:trPr>
          <w:trHeight w:val="282"/>
        </w:trPr>
        <w:tc>
          <w:tcPr>
            <w:tcW w:w="7685" w:type="dxa"/>
            <w:shd w:val="clear" w:color="auto" w:fill="FFFFFF" w:themeFill="background1"/>
            <w:hideMark/>
          </w:tcPr>
          <w:p w:rsidR="004B7763" w:rsidRPr="00DF5F8E" w:rsidRDefault="004B7763" w:rsidP="00DF0832">
            <w:pPr>
              <w:spacing w:after="0" w:line="240" w:lineRule="auto"/>
              <w:contextualSpacing/>
              <w:rPr>
                <w:rFonts w:ascii="Arial" w:hAnsi="Arial" w:cs="Arial"/>
                <w:bCs/>
                <w:sz w:val="24"/>
                <w:szCs w:val="24"/>
                <w:lang w:val="es-ES_tradnl"/>
              </w:rPr>
            </w:pPr>
            <w:r w:rsidRPr="00DF5F8E">
              <w:rPr>
                <w:rFonts w:ascii="Arial" w:hAnsi="Arial" w:cs="Arial"/>
                <w:bCs/>
                <w:sz w:val="24"/>
                <w:szCs w:val="24"/>
                <w:lang w:val="es-ES_tradnl"/>
              </w:rPr>
              <w:t>Pago de pesos</w:t>
            </w:r>
          </w:p>
        </w:tc>
        <w:tc>
          <w:tcPr>
            <w:tcW w:w="1357" w:type="dxa"/>
            <w:shd w:val="clear" w:color="auto" w:fill="FFFFFF" w:themeFill="background1"/>
            <w:hideMark/>
          </w:tcPr>
          <w:p w:rsidR="004B7763" w:rsidRPr="00A26775" w:rsidRDefault="004B7763" w:rsidP="00DF0832">
            <w:pPr>
              <w:spacing w:after="0" w:line="240" w:lineRule="auto"/>
              <w:contextualSpacing/>
              <w:jc w:val="center"/>
              <w:rPr>
                <w:rFonts w:ascii="Arial" w:hAnsi="Arial" w:cs="Arial"/>
                <w:sz w:val="24"/>
                <w:szCs w:val="24"/>
                <w:lang w:val="es-ES_tradnl"/>
              </w:rPr>
            </w:pPr>
            <w:r>
              <w:rPr>
                <w:rFonts w:ascii="Arial" w:hAnsi="Arial" w:cs="Arial"/>
                <w:sz w:val="24"/>
                <w:szCs w:val="24"/>
                <w:lang w:val="es-ES_tradnl"/>
              </w:rPr>
              <w:t>10</w:t>
            </w:r>
          </w:p>
        </w:tc>
      </w:tr>
      <w:tr w:rsidR="002C3FF6" w:rsidRPr="00DF5F8E" w:rsidTr="00DF0832">
        <w:trPr>
          <w:trHeight w:val="17"/>
        </w:trPr>
        <w:tc>
          <w:tcPr>
            <w:tcW w:w="7685" w:type="dxa"/>
            <w:shd w:val="clear" w:color="auto" w:fill="FFFFFF" w:themeFill="background1"/>
            <w:hideMark/>
          </w:tcPr>
          <w:p w:rsidR="002C3FF6" w:rsidRPr="00DF5F8E" w:rsidRDefault="002C3FF6" w:rsidP="00DF0832">
            <w:pPr>
              <w:spacing w:after="0" w:line="240" w:lineRule="auto"/>
              <w:contextualSpacing/>
              <w:rPr>
                <w:rFonts w:ascii="Arial" w:hAnsi="Arial" w:cs="Arial"/>
                <w:bCs/>
                <w:sz w:val="24"/>
                <w:szCs w:val="24"/>
                <w:lang w:val="es-ES_tradnl"/>
              </w:rPr>
            </w:pPr>
            <w:r w:rsidRPr="00DF5F8E">
              <w:rPr>
                <w:rFonts w:ascii="Arial" w:hAnsi="Arial" w:cs="Arial"/>
                <w:bCs/>
                <w:sz w:val="24"/>
                <w:szCs w:val="24"/>
                <w:lang w:val="es-ES_tradnl"/>
              </w:rPr>
              <w:t>Conflictos vecinales</w:t>
            </w:r>
          </w:p>
        </w:tc>
        <w:tc>
          <w:tcPr>
            <w:tcW w:w="1357" w:type="dxa"/>
            <w:shd w:val="clear" w:color="auto" w:fill="FFFFFF" w:themeFill="background1"/>
            <w:hideMark/>
          </w:tcPr>
          <w:p w:rsidR="002C3FF6" w:rsidRPr="00A26775" w:rsidRDefault="004B7763" w:rsidP="00DF0832">
            <w:pPr>
              <w:spacing w:after="0" w:line="240" w:lineRule="auto"/>
              <w:contextualSpacing/>
              <w:jc w:val="center"/>
              <w:rPr>
                <w:rFonts w:ascii="Arial" w:hAnsi="Arial" w:cs="Arial"/>
                <w:sz w:val="24"/>
                <w:szCs w:val="24"/>
                <w:lang w:val="es-ES_tradnl"/>
              </w:rPr>
            </w:pPr>
            <w:r>
              <w:rPr>
                <w:rFonts w:ascii="Arial" w:hAnsi="Arial" w:cs="Arial"/>
                <w:sz w:val="24"/>
                <w:szCs w:val="24"/>
                <w:lang w:val="es-ES_tradnl"/>
              </w:rPr>
              <w:t>2</w:t>
            </w:r>
          </w:p>
        </w:tc>
      </w:tr>
      <w:tr w:rsidR="002C3FF6" w:rsidRPr="00DF5F8E" w:rsidTr="00DF0832">
        <w:trPr>
          <w:trHeight w:val="17"/>
        </w:trPr>
        <w:tc>
          <w:tcPr>
            <w:tcW w:w="7685" w:type="dxa"/>
            <w:shd w:val="clear" w:color="auto" w:fill="FFFFFF" w:themeFill="background1"/>
            <w:hideMark/>
          </w:tcPr>
          <w:p w:rsidR="002C3FF6" w:rsidRPr="00DF5F8E" w:rsidRDefault="002C3FF6" w:rsidP="00DF0832">
            <w:pPr>
              <w:spacing w:after="0" w:line="240" w:lineRule="auto"/>
              <w:contextualSpacing/>
              <w:rPr>
                <w:rFonts w:ascii="Arial" w:hAnsi="Arial" w:cs="Arial"/>
                <w:bCs/>
                <w:sz w:val="24"/>
                <w:szCs w:val="24"/>
                <w:lang w:val="es-ES_tradnl"/>
              </w:rPr>
            </w:pPr>
            <w:r w:rsidRPr="00DF5F8E">
              <w:rPr>
                <w:rFonts w:ascii="Arial" w:hAnsi="Arial" w:cs="Arial"/>
                <w:bCs/>
                <w:sz w:val="24"/>
                <w:szCs w:val="24"/>
                <w:lang w:val="es-ES_tradnl"/>
              </w:rPr>
              <w:t>Posesión</w:t>
            </w:r>
          </w:p>
        </w:tc>
        <w:tc>
          <w:tcPr>
            <w:tcW w:w="1357" w:type="dxa"/>
            <w:shd w:val="clear" w:color="auto" w:fill="FFFFFF" w:themeFill="background1"/>
            <w:hideMark/>
          </w:tcPr>
          <w:p w:rsidR="002C3FF6" w:rsidRPr="00A26775" w:rsidRDefault="004B7763" w:rsidP="00DF0832">
            <w:pPr>
              <w:spacing w:after="0" w:line="240" w:lineRule="auto"/>
              <w:contextualSpacing/>
              <w:jc w:val="center"/>
              <w:rPr>
                <w:rFonts w:ascii="Arial" w:hAnsi="Arial" w:cs="Arial"/>
                <w:sz w:val="24"/>
                <w:szCs w:val="24"/>
                <w:lang w:val="es-ES_tradnl"/>
              </w:rPr>
            </w:pPr>
            <w:r>
              <w:rPr>
                <w:rFonts w:ascii="Arial" w:hAnsi="Arial" w:cs="Arial"/>
                <w:sz w:val="24"/>
                <w:szCs w:val="24"/>
                <w:lang w:val="es-ES_tradnl"/>
              </w:rPr>
              <w:t>1</w:t>
            </w:r>
          </w:p>
        </w:tc>
      </w:tr>
      <w:tr w:rsidR="00A11F67" w:rsidRPr="00DF5F8E" w:rsidTr="005D01C9">
        <w:trPr>
          <w:trHeight w:val="17"/>
        </w:trPr>
        <w:tc>
          <w:tcPr>
            <w:tcW w:w="7685" w:type="dxa"/>
            <w:shd w:val="clear" w:color="auto" w:fill="FFFFFF" w:themeFill="background1"/>
            <w:hideMark/>
          </w:tcPr>
          <w:p w:rsidR="00A11F67" w:rsidRPr="00DF5F8E" w:rsidRDefault="00A11F67" w:rsidP="004B7763">
            <w:pPr>
              <w:spacing w:after="0" w:line="240" w:lineRule="auto"/>
              <w:contextualSpacing/>
              <w:jc w:val="both"/>
              <w:rPr>
                <w:rFonts w:ascii="Arial" w:hAnsi="Arial" w:cs="Arial"/>
                <w:bCs/>
                <w:sz w:val="24"/>
                <w:szCs w:val="24"/>
                <w:lang w:val="es-ES_tradnl"/>
              </w:rPr>
            </w:pPr>
            <w:r w:rsidRPr="00DF5F8E">
              <w:rPr>
                <w:rFonts w:ascii="Arial" w:hAnsi="Arial" w:cs="Arial"/>
                <w:bCs/>
                <w:sz w:val="24"/>
                <w:szCs w:val="24"/>
                <w:lang w:val="es-ES_tradnl"/>
              </w:rPr>
              <w:t>Otros</w:t>
            </w:r>
            <w:r w:rsidR="00F6289D">
              <w:rPr>
                <w:rFonts w:ascii="Arial" w:hAnsi="Arial" w:cs="Arial"/>
                <w:bCs/>
                <w:sz w:val="24"/>
                <w:szCs w:val="24"/>
                <w:lang w:val="es-ES_tradnl"/>
              </w:rPr>
              <w:t xml:space="preserve"> asuntos:</w:t>
            </w:r>
            <w:r w:rsidRPr="00DF5F8E">
              <w:rPr>
                <w:rFonts w:ascii="Arial" w:hAnsi="Arial" w:cs="Arial"/>
                <w:bCs/>
                <w:sz w:val="24"/>
                <w:szCs w:val="24"/>
                <w:lang w:val="es-ES_tradnl"/>
              </w:rPr>
              <w:t xml:space="preserve"> </w:t>
            </w:r>
            <w:r w:rsidR="004B7763">
              <w:rPr>
                <w:sz w:val="24"/>
                <w:szCs w:val="24"/>
                <w:lang w:val="es-ES_tradnl"/>
              </w:rPr>
              <w:t>Pago de pesos derivado de arrendamiento de negociación mercantil, solicita retirar tejaban en propiedad ajena, solicita ayuda de los hermanos para un hermano y 2 sobrinos con problemas mentales, solicita se le entreguen documentos personales que se quedaron en casa de su mamá, solicita cambio de nombre de un local el cual él pagó, desea una carta de recomendación.</w:t>
            </w:r>
          </w:p>
        </w:tc>
        <w:tc>
          <w:tcPr>
            <w:tcW w:w="1357" w:type="dxa"/>
            <w:shd w:val="clear" w:color="auto" w:fill="FFFFFF" w:themeFill="background1"/>
            <w:vAlign w:val="center"/>
            <w:hideMark/>
          </w:tcPr>
          <w:p w:rsidR="00A11F67" w:rsidRPr="00A26775" w:rsidRDefault="004B7763" w:rsidP="005D01C9">
            <w:pPr>
              <w:spacing w:after="0" w:line="240" w:lineRule="auto"/>
              <w:contextualSpacing/>
              <w:jc w:val="center"/>
              <w:rPr>
                <w:rFonts w:ascii="Arial" w:hAnsi="Arial" w:cs="Arial"/>
                <w:sz w:val="24"/>
                <w:szCs w:val="24"/>
                <w:lang w:val="es-ES_tradnl"/>
              </w:rPr>
            </w:pPr>
            <w:r>
              <w:rPr>
                <w:rFonts w:ascii="Arial" w:hAnsi="Arial" w:cs="Arial"/>
                <w:sz w:val="24"/>
                <w:szCs w:val="24"/>
                <w:lang w:val="es-ES_tradnl"/>
              </w:rPr>
              <w:t>6</w:t>
            </w:r>
          </w:p>
        </w:tc>
      </w:tr>
      <w:tr w:rsidR="00A11F67" w:rsidRPr="00DF5F8E" w:rsidTr="00DF0832">
        <w:trPr>
          <w:trHeight w:val="223"/>
        </w:trPr>
        <w:tc>
          <w:tcPr>
            <w:tcW w:w="7685" w:type="dxa"/>
            <w:shd w:val="clear" w:color="auto" w:fill="FFFFFF" w:themeFill="background1"/>
            <w:hideMark/>
          </w:tcPr>
          <w:p w:rsidR="00A11F67" w:rsidRPr="00DF5F8E" w:rsidRDefault="00A11F67" w:rsidP="00DF0832">
            <w:pPr>
              <w:spacing w:after="0" w:line="240" w:lineRule="auto"/>
              <w:contextualSpacing/>
              <w:rPr>
                <w:rFonts w:ascii="Arial" w:hAnsi="Arial" w:cs="Arial"/>
                <w:bCs/>
                <w:sz w:val="24"/>
                <w:szCs w:val="24"/>
                <w:lang w:val="es-ES_tradnl"/>
              </w:rPr>
            </w:pPr>
            <w:r w:rsidRPr="00DF5F8E">
              <w:rPr>
                <w:rFonts w:ascii="Arial" w:hAnsi="Arial" w:cs="Arial"/>
                <w:bCs/>
                <w:sz w:val="24"/>
                <w:szCs w:val="24"/>
                <w:lang w:val="es-ES_tradnl"/>
              </w:rPr>
              <w:t>TOTAL</w:t>
            </w:r>
          </w:p>
        </w:tc>
        <w:tc>
          <w:tcPr>
            <w:tcW w:w="1357" w:type="dxa"/>
            <w:shd w:val="clear" w:color="auto" w:fill="FFFFFF" w:themeFill="background1"/>
            <w:hideMark/>
          </w:tcPr>
          <w:p w:rsidR="00A11F67" w:rsidRPr="00DF5F8E" w:rsidRDefault="004B7763" w:rsidP="005C5DFC">
            <w:pPr>
              <w:tabs>
                <w:tab w:val="left" w:pos="408"/>
                <w:tab w:val="center" w:pos="570"/>
              </w:tabs>
              <w:spacing w:after="0" w:line="240" w:lineRule="auto"/>
              <w:contextualSpacing/>
              <w:jc w:val="center"/>
              <w:rPr>
                <w:rFonts w:ascii="Arial" w:hAnsi="Arial" w:cs="Arial"/>
                <w:b/>
                <w:sz w:val="24"/>
                <w:szCs w:val="24"/>
                <w:lang w:val="es-ES_tradnl"/>
              </w:rPr>
            </w:pPr>
            <w:r>
              <w:rPr>
                <w:rFonts w:ascii="Arial" w:hAnsi="Arial" w:cs="Arial"/>
                <w:b/>
                <w:sz w:val="24"/>
                <w:szCs w:val="24"/>
                <w:lang w:val="es-ES_tradnl"/>
              </w:rPr>
              <w:t>245</w:t>
            </w:r>
          </w:p>
        </w:tc>
      </w:tr>
    </w:tbl>
    <w:p w:rsidR="00075CEC" w:rsidRDefault="00075CEC" w:rsidP="00822F86">
      <w:pPr>
        <w:spacing w:after="0" w:line="240" w:lineRule="auto"/>
        <w:rPr>
          <w:rFonts w:ascii="Arial" w:hAnsi="Arial" w:cs="Arial"/>
          <w:sz w:val="24"/>
          <w:szCs w:val="24"/>
          <w:lang w:val="es-ES_tradnl"/>
        </w:rPr>
      </w:pPr>
    </w:p>
    <w:p w:rsidR="003C7879" w:rsidRDefault="00213F33" w:rsidP="0066443F">
      <w:pPr>
        <w:tabs>
          <w:tab w:val="left" w:pos="4820"/>
        </w:tabs>
        <w:jc w:val="center"/>
        <w:rPr>
          <w:rFonts w:ascii="Arial" w:hAnsi="Arial" w:cs="Arial"/>
          <w:sz w:val="24"/>
          <w:szCs w:val="24"/>
          <w:lang w:val="es-ES_tradnl"/>
        </w:rPr>
      </w:pPr>
      <w:r>
        <w:rPr>
          <w:noProof/>
          <w:sz w:val="24"/>
          <w:szCs w:val="24"/>
          <w:lang w:val="es-MX" w:eastAsia="es-MX"/>
        </w:rPr>
        <w:drawing>
          <wp:inline distT="0" distB="0" distL="0" distR="0">
            <wp:extent cx="5079811" cy="2483892"/>
            <wp:effectExtent l="19050" t="0" r="25589" b="0"/>
            <wp:docPr id="9"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D5223" w:rsidRDefault="003D5223" w:rsidP="00AF3049">
      <w:pPr>
        <w:jc w:val="center"/>
        <w:rPr>
          <w:rFonts w:ascii="Arial" w:hAnsi="Arial" w:cs="Arial"/>
          <w:sz w:val="24"/>
          <w:szCs w:val="24"/>
          <w:lang w:val="es-ES_tradnl"/>
        </w:rPr>
      </w:pPr>
    </w:p>
    <w:p w:rsidR="003D5223" w:rsidRDefault="003D5223" w:rsidP="00AF3049">
      <w:pPr>
        <w:jc w:val="center"/>
        <w:rPr>
          <w:rFonts w:ascii="Arial" w:hAnsi="Arial" w:cs="Arial"/>
          <w:sz w:val="24"/>
          <w:szCs w:val="24"/>
          <w:lang w:val="es-ES_tradnl"/>
        </w:rPr>
      </w:pPr>
    </w:p>
    <w:p w:rsidR="00B62701" w:rsidRDefault="003261C6" w:rsidP="00AF3049">
      <w:pPr>
        <w:jc w:val="center"/>
        <w:rPr>
          <w:rFonts w:ascii="Arial" w:hAnsi="Arial" w:cs="Arial"/>
          <w:sz w:val="24"/>
          <w:szCs w:val="24"/>
          <w:lang w:val="es-ES_tradnl"/>
        </w:rPr>
      </w:pPr>
      <w:r>
        <w:rPr>
          <w:rFonts w:ascii="Arial" w:hAnsi="Arial" w:cs="Arial"/>
          <w:sz w:val="24"/>
          <w:szCs w:val="24"/>
          <w:lang w:val="es-ES_tradnl"/>
        </w:rPr>
        <w:t xml:space="preserve">                          </w:t>
      </w:r>
    </w:p>
    <w:p w:rsidR="00BB0063" w:rsidRDefault="00BB0063" w:rsidP="00264E6B">
      <w:pPr>
        <w:jc w:val="center"/>
        <w:rPr>
          <w:rFonts w:ascii="Arial" w:hAnsi="Arial" w:cs="Arial"/>
          <w:sz w:val="24"/>
          <w:szCs w:val="24"/>
          <w:lang w:val="es-ES_tradnl"/>
        </w:rPr>
      </w:pPr>
    </w:p>
    <w:p w:rsidR="0024358C" w:rsidRDefault="007F43D5" w:rsidP="00264E6B">
      <w:pPr>
        <w:jc w:val="center"/>
        <w:rPr>
          <w:rFonts w:ascii="Arial" w:hAnsi="Arial" w:cs="Arial"/>
          <w:sz w:val="24"/>
          <w:szCs w:val="24"/>
          <w:lang w:val="es-ES_tradnl"/>
        </w:rPr>
      </w:pPr>
      <w:r>
        <w:rPr>
          <w:rFonts w:ascii="Arial" w:hAnsi="Arial" w:cs="Arial"/>
          <w:sz w:val="24"/>
          <w:szCs w:val="24"/>
          <w:lang w:val="es-ES_tradnl"/>
        </w:rPr>
        <w:t>ETAPA EN LA QUE SE ENCUENTRAN:</w:t>
      </w:r>
    </w:p>
    <w:p w:rsidR="00CE2E81" w:rsidRDefault="00CE2E81" w:rsidP="00CE2E81">
      <w:pPr>
        <w:rPr>
          <w:rFonts w:ascii="Arial" w:hAnsi="Arial" w:cs="Arial"/>
          <w:sz w:val="24"/>
          <w:szCs w:val="24"/>
          <w:lang w:val="es-ES_tradnl"/>
        </w:rPr>
      </w:pPr>
    </w:p>
    <w:p w:rsidR="007F43D5" w:rsidRDefault="00F605CC" w:rsidP="007F43D5">
      <w:pPr>
        <w:spacing w:after="0" w:line="240" w:lineRule="auto"/>
        <w:jc w:val="both"/>
        <w:rPr>
          <w:rFonts w:ascii="Arial" w:hAnsi="Arial" w:cs="Arial"/>
          <w:sz w:val="24"/>
          <w:szCs w:val="24"/>
          <w:lang w:val="es-ES_tradnl"/>
        </w:rPr>
      </w:pPr>
      <w:r>
        <w:rPr>
          <w:rFonts w:ascii="Arial" w:hAnsi="Arial" w:cs="Arial"/>
          <w:sz w:val="24"/>
          <w:szCs w:val="24"/>
          <w:lang w:val="es-ES_tradnl"/>
        </w:rPr>
        <w:t>Se giraron</w:t>
      </w:r>
      <w:r w:rsidR="00264E6B">
        <w:rPr>
          <w:rFonts w:ascii="Arial" w:hAnsi="Arial" w:cs="Arial"/>
          <w:sz w:val="24"/>
          <w:szCs w:val="24"/>
          <w:lang w:val="es-ES_tradnl"/>
        </w:rPr>
        <w:t xml:space="preserve"> </w:t>
      </w:r>
      <w:r w:rsidR="00FF70EE">
        <w:rPr>
          <w:rFonts w:ascii="Arial" w:hAnsi="Arial" w:cs="Arial"/>
          <w:b/>
          <w:sz w:val="24"/>
          <w:szCs w:val="24"/>
          <w:lang w:val="es-ES_tradnl"/>
        </w:rPr>
        <w:t>245</w:t>
      </w:r>
      <w:r w:rsidR="0016202C">
        <w:rPr>
          <w:rFonts w:ascii="Arial" w:hAnsi="Arial" w:cs="Arial"/>
          <w:b/>
          <w:sz w:val="24"/>
          <w:szCs w:val="24"/>
          <w:lang w:val="es-ES_tradnl"/>
        </w:rPr>
        <w:t xml:space="preserve"> </w:t>
      </w:r>
      <w:r w:rsidR="00075CEC">
        <w:rPr>
          <w:rFonts w:ascii="Arial" w:hAnsi="Arial" w:cs="Arial"/>
          <w:sz w:val="24"/>
          <w:szCs w:val="24"/>
          <w:lang w:val="es-ES_tradnl"/>
        </w:rPr>
        <w:t>invitaciones relativa</w:t>
      </w:r>
      <w:r w:rsidR="001B5710">
        <w:rPr>
          <w:rFonts w:ascii="Arial" w:hAnsi="Arial" w:cs="Arial"/>
          <w:sz w:val="24"/>
          <w:szCs w:val="24"/>
          <w:lang w:val="es-ES_tradnl"/>
        </w:rPr>
        <w:t>s a la materia civil</w:t>
      </w:r>
      <w:r w:rsidR="00075CEC">
        <w:rPr>
          <w:rFonts w:ascii="Arial" w:hAnsi="Arial" w:cs="Arial"/>
          <w:sz w:val="24"/>
          <w:szCs w:val="24"/>
          <w:lang w:val="es-ES_tradnl"/>
        </w:rPr>
        <w:t>, de las cuales, fueron aceptadas por la contraparte para iniciación de procedimiento,</w:t>
      </w:r>
      <w:r w:rsidR="00035F11">
        <w:rPr>
          <w:rFonts w:ascii="Arial" w:hAnsi="Arial" w:cs="Arial"/>
          <w:b/>
          <w:sz w:val="24"/>
          <w:szCs w:val="24"/>
          <w:lang w:val="es-ES_tradnl"/>
        </w:rPr>
        <w:t xml:space="preserve"> </w:t>
      </w:r>
      <w:r w:rsidR="00FF70EE">
        <w:rPr>
          <w:rFonts w:ascii="Arial" w:hAnsi="Arial" w:cs="Arial"/>
          <w:b/>
          <w:sz w:val="24"/>
          <w:szCs w:val="24"/>
          <w:lang w:val="es-ES_tradnl"/>
        </w:rPr>
        <w:t>235</w:t>
      </w:r>
      <w:r w:rsidR="00BF0D0C">
        <w:rPr>
          <w:rFonts w:ascii="Arial" w:hAnsi="Arial" w:cs="Arial"/>
          <w:b/>
          <w:sz w:val="24"/>
          <w:szCs w:val="24"/>
          <w:lang w:val="es-ES_tradnl"/>
        </w:rPr>
        <w:t xml:space="preserve"> </w:t>
      </w:r>
      <w:r w:rsidR="00885ACB">
        <w:rPr>
          <w:rFonts w:ascii="Arial" w:hAnsi="Arial" w:cs="Arial"/>
          <w:b/>
          <w:sz w:val="24"/>
          <w:szCs w:val="24"/>
          <w:lang w:val="es-ES_tradnl"/>
        </w:rPr>
        <w:t xml:space="preserve"> </w:t>
      </w:r>
      <w:r w:rsidR="007F57F7">
        <w:rPr>
          <w:rFonts w:ascii="Arial" w:hAnsi="Arial" w:cs="Arial"/>
          <w:sz w:val="24"/>
          <w:szCs w:val="24"/>
          <w:lang w:val="es-ES_tradnl"/>
        </w:rPr>
        <w:t xml:space="preserve">asuntos. El resto </w:t>
      </w:r>
      <w:r w:rsidR="007F57F7" w:rsidRPr="00201D65">
        <w:rPr>
          <w:rFonts w:ascii="Arial" w:hAnsi="Arial" w:cs="Arial"/>
          <w:b/>
          <w:sz w:val="24"/>
          <w:szCs w:val="24"/>
          <w:lang w:val="es-ES_tradnl"/>
        </w:rPr>
        <w:t>(</w:t>
      </w:r>
      <w:r w:rsidR="00FF70EE">
        <w:rPr>
          <w:rFonts w:ascii="Arial" w:hAnsi="Arial" w:cs="Arial"/>
          <w:b/>
          <w:sz w:val="24"/>
          <w:szCs w:val="24"/>
          <w:lang w:val="es-ES_tradnl"/>
        </w:rPr>
        <w:t>10</w:t>
      </w:r>
      <w:r w:rsidR="007F43D5" w:rsidRPr="00201D65">
        <w:rPr>
          <w:rFonts w:ascii="Arial" w:hAnsi="Arial" w:cs="Arial"/>
          <w:b/>
          <w:sz w:val="24"/>
          <w:szCs w:val="24"/>
          <w:lang w:val="es-ES_tradnl"/>
        </w:rPr>
        <w:t>),</w:t>
      </w:r>
      <w:r w:rsidR="003B7873">
        <w:rPr>
          <w:rFonts w:ascii="Arial" w:hAnsi="Arial" w:cs="Arial"/>
          <w:sz w:val="24"/>
          <w:szCs w:val="24"/>
          <w:lang w:val="es-ES_tradnl"/>
        </w:rPr>
        <w:t xml:space="preserve"> fueron no aceptadas.</w:t>
      </w:r>
    </w:p>
    <w:p w:rsidR="00CE2E81" w:rsidRDefault="00CE2E81" w:rsidP="00885ACB">
      <w:pPr>
        <w:rPr>
          <w:rFonts w:ascii="Arial" w:hAnsi="Arial" w:cs="Arial"/>
          <w:sz w:val="24"/>
          <w:szCs w:val="24"/>
          <w:lang w:val="es-ES_tradnl"/>
        </w:rPr>
      </w:pPr>
    </w:p>
    <w:tbl>
      <w:tblPr>
        <w:tblStyle w:val="Tablaconcuadrcula"/>
        <w:tblW w:w="0" w:type="auto"/>
        <w:jc w:val="center"/>
        <w:tblLook w:val="04A0"/>
      </w:tblPr>
      <w:tblGrid>
        <w:gridCol w:w="4788"/>
        <w:gridCol w:w="1274"/>
      </w:tblGrid>
      <w:tr w:rsidR="002429CB" w:rsidTr="00D77576">
        <w:trPr>
          <w:jc w:val="center"/>
        </w:trPr>
        <w:tc>
          <w:tcPr>
            <w:tcW w:w="4788" w:type="dxa"/>
          </w:tcPr>
          <w:p w:rsidR="00965BB8" w:rsidRDefault="00965BB8" w:rsidP="000D303C">
            <w:pPr>
              <w:spacing w:after="0" w:line="240" w:lineRule="auto"/>
              <w:rPr>
                <w:rFonts w:ascii="Arial" w:hAnsi="Arial" w:cs="Arial"/>
                <w:sz w:val="24"/>
                <w:szCs w:val="24"/>
                <w:lang w:val="es-ES_tradnl"/>
              </w:rPr>
            </w:pPr>
          </w:p>
          <w:p w:rsidR="0024358C" w:rsidRDefault="000E3437" w:rsidP="009F5FE1">
            <w:pPr>
              <w:spacing w:after="0" w:line="240" w:lineRule="auto"/>
              <w:rPr>
                <w:rFonts w:ascii="Arial" w:hAnsi="Arial" w:cs="Arial"/>
                <w:sz w:val="24"/>
                <w:szCs w:val="24"/>
                <w:lang w:val="es-ES_tradnl"/>
              </w:rPr>
            </w:pPr>
            <w:r>
              <w:rPr>
                <w:rFonts w:ascii="Arial" w:hAnsi="Arial" w:cs="Arial"/>
                <w:sz w:val="24"/>
                <w:szCs w:val="24"/>
                <w:lang w:val="es-ES_tradnl"/>
              </w:rPr>
              <w:t>Fueron aceptadas para</w:t>
            </w:r>
            <w:r w:rsidR="00461457">
              <w:rPr>
                <w:rFonts w:ascii="Arial" w:hAnsi="Arial" w:cs="Arial"/>
                <w:sz w:val="24"/>
                <w:szCs w:val="24"/>
                <w:lang w:val="es-ES_tradnl"/>
              </w:rPr>
              <w:t xml:space="preserve"> conciliación</w:t>
            </w:r>
          </w:p>
        </w:tc>
        <w:tc>
          <w:tcPr>
            <w:tcW w:w="1274" w:type="dxa"/>
            <w:vAlign w:val="bottom"/>
          </w:tcPr>
          <w:p w:rsidR="0024358C" w:rsidRPr="00965BB8" w:rsidRDefault="00FF70EE" w:rsidP="00607D38">
            <w:pPr>
              <w:spacing w:after="0" w:line="240" w:lineRule="auto"/>
              <w:jc w:val="center"/>
              <w:rPr>
                <w:rFonts w:ascii="Arial" w:hAnsi="Arial" w:cs="Arial"/>
                <w:sz w:val="24"/>
                <w:szCs w:val="24"/>
                <w:lang w:val="es-ES_tradnl"/>
              </w:rPr>
            </w:pPr>
            <w:r>
              <w:rPr>
                <w:rFonts w:ascii="Arial" w:hAnsi="Arial" w:cs="Arial"/>
                <w:sz w:val="24"/>
                <w:szCs w:val="24"/>
                <w:lang w:val="es-ES_tradnl"/>
              </w:rPr>
              <w:t>235</w:t>
            </w:r>
          </w:p>
        </w:tc>
      </w:tr>
      <w:tr w:rsidR="002429CB" w:rsidTr="00D77576">
        <w:trPr>
          <w:jc w:val="center"/>
        </w:trPr>
        <w:tc>
          <w:tcPr>
            <w:tcW w:w="4788" w:type="dxa"/>
          </w:tcPr>
          <w:p w:rsidR="00965BB8" w:rsidRDefault="00965BB8" w:rsidP="000D303C">
            <w:pPr>
              <w:spacing w:after="0" w:line="240" w:lineRule="auto"/>
              <w:rPr>
                <w:rFonts w:ascii="Arial" w:hAnsi="Arial" w:cs="Arial"/>
                <w:sz w:val="24"/>
                <w:szCs w:val="24"/>
                <w:lang w:val="es-ES_tradnl"/>
              </w:rPr>
            </w:pPr>
          </w:p>
          <w:p w:rsidR="0024358C" w:rsidRDefault="009F5FE1" w:rsidP="009F5FE1">
            <w:pPr>
              <w:spacing w:after="0" w:line="240" w:lineRule="auto"/>
              <w:rPr>
                <w:rFonts w:ascii="Arial" w:hAnsi="Arial" w:cs="Arial"/>
                <w:sz w:val="24"/>
                <w:szCs w:val="24"/>
                <w:lang w:val="es-ES_tradnl"/>
              </w:rPr>
            </w:pPr>
            <w:r>
              <w:rPr>
                <w:rFonts w:ascii="Arial" w:hAnsi="Arial" w:cs="Arial"/>
                <w:sz w:val="24"/>
                <w:szCs w:val="24"/>
                <w:lang w:val="es-ES_tradnl"/>
              </w:rPr>
              <w:t>N</w:t>
            </w:r>
            <w:r w:rsidR="00461457">
              <w:rPr>
                <w:rFonts w:ascii="Arial" w:hAnsi="Arial" w:cs="Arial"/>
                <w:sz w:val="24"/>
                <w:szCs w:val="24"/>
                <w:lang w:val="es-ES_tradnl"/>
              </w:rPr>
              <w:t>o aceptadas</w:t>
            </w:r>
          </w:p>
        </w:tc>
        <w:tc>
          <w:tcPr>
            <w:tcW w:w="1274" w:type="dxa"/>
            <w:vAlign w:val="bottom"/>
          </w:tcPr>
          <w:p w:rsidR="0024358C" w:rsidRPr="00965BB8" w:rsidRDefault="003D5223" w:rsidP="00607D38">
            <w:pPr>
              <w:spacing w:after="0" w:line="240" w:lineRule="auto"/>
              <w:jc w:val="center"/>
              <w:rPr>
                <w:rFonts w:ascii="Arial" w:hAnsi="Arial" w:cs="Arial"/>
                <w:sz w:val="24"/>
                <w:szCs w:val="24"/>
                <w:lang w:val="es-ES_tradnl"/>
              </w:rPr>
            </w:pPr>
            <w:r>
              <w:rPr>
                <w:rFonts w:ascii="Arial" w:hAnsi="Arial" w:cs="Arial"/>
                <w:sz w:val="24"/>
                <w:szCs w:val="24"/>
                <w:lang w:val="es-ES_tradnl"/>
              </w:rPr>
              <w:t>1</w:t>
            </w:r>
            <w:r w:rsidR="00FF70EE">
              <w:rPr>
                <w:rFonts w:ascii="Arial" w:hAnsi="Arial" w:cs="Arial"/>
                <w:sz w:val="24"/>
                <w:szCs w:val="24"/>
                <w:lang w:val="es-ES_tradnl"/>
              </w:rPr>
              <w:t>0</w:t>
            </w:r>
          </w:p>
        </w:tc>
      </w:tr>
      <w:tr w:rsidR="002429CB" w:rsidTr="00D77576">
        <w:trPr>
          <w:jc w:val="center"/>
        </w:trPr>
        <w:tc>
          <w:tcPr>
            <w:tcW w:w="4788" w:type="dxa"/>
          </w:tcPr>
          <w:p w:rsidR="00965BB8" w:rsidRDefault="00965BB8" w:rsidP="000D303C">
            <w:pPr>
              <w:spacing w:after="0" w:line="240" w:lineRule="auto"/>
              <w:rPr>
                <w:rFonts w:ascii="Arial" w:hAnsi="Arial" w:cs="Arial"/>
                <w:b/>
                <w:sz w:val="24"/>
                <w:szCs w:val="24"/>
                <w:lang w:val="es-ES_tradnl"/>
              </w:rPr>
            </w:pPr>
          </w:p>
          <w:p w:rsidR="0051065A" w:rsidRPr="0051065A" w:rsidRDefault="00461457" w:rsidP="000D303C">
            <w:pPr>
              <w:spacing w:after="0" w:line="240" w:lineRule="auto"/>
              <w:rPr>
                <w:rFonts w:ascii="Arial" w:hAnsi="Arial" w:cs="Arial"/>
                <w:b/>
                <w:sz w:val="24"/>
                <w:szCs w:val="24"/>
                <w:lang w:val="es-ES_tradnl"/>
              </w:rPr>
            </w:pPr>
            <w:r w:rsidRPr="0051065A">
              <w:rPr>
                <w:rFonts w:ascii="Arial" w:hAnsi="Arial" w:cs="Arial"/>
                <w:b/>
                <w:sz w:val="24"/>
                <w:szCs w:val="24"/>
                <w:lang w:val="es-ES_tradnl"/>
              </w:rPr>
              <w:t>Invitaciones giradas</w:t>
            </w:r>
          </w:p>
        </w:tc>
        <w:tc>
          <w:tcPr>
            <w:tcW w:w="1274" w:type="dxa"/>
            <w:vAlign w:val="bottom"/>
          </w:tcPr>
          <w:p w:rsidR="0051065A" w:rsidRPr="00B96D79" w:rsidRDefault="00FF70EE" w:rsidP="00607D38">
            <w:pPr>
              <w:spacing w:after="0" w:line="240" w:lineRule="auto"/>
              <w:jc w:val="center"/>
              <w:rPr>
                <w:rFonts w:ascii="Arial" w:hAnsi="Arial" w:cs="Arial"/>
                <w:b/>
                <w:sz w:val="24"/>
                <w:szCs w:val="24"/>
                <w:lang w:val="es-ES_tradnl"/>
              </w:rPr>
            </w:pPr>
            <w:r>
              <w:rPr>
                <w:rFonts w:ascii="Arial" w:hAnsi="Arial" w:cs="Arial"/>
                <w:b/>
                <w:sz w:val="24"/>
                <w:szCs w:val="24"/>
                <w:lang w:val="es-ES_tradnl"/>
              </w:rPr>
              <w:t>245</w:t>
            </w:r>
          </w:p>
        </w:tc>
      </w:tr>
    </w:tbl>
    <w:p w:rsidR="0024358C" w:rsidRDefault="0024358C" w:rsidP="003C7879">
      <w:pPr>
        <w:jc w:val="center"/>
        <w:rPr>
          <w:rFonts w:ascii="Arial" w:hAnsi="Arial" w:cs="Arial"/>
          <w:sz w:val="24"/>
          <w:szCs w:val="24"/>
          <w:lang w:val="es-ES_tradnl"/>
        </w:rPr>
      </w:pPr>
    </w:p>
    <w:p w:rsidR="00CE2E81" w:rsidRDefault="00CE2E81" w:rsidP="003C7879">
      <w:pPr>
        <w:jc w:val="center"/>
        <w:rPr>
          <w:rFonts w:ascii="Arial" w:hAnsi="Arial" w:cs="Arial"/>
          <w:sz w:val="24"/>
          <w:szCs w:val="24"/>
          <w:lang w:val="es-ES_tradnl"/>
        </w:rPr>
      </w:pPr>
    </w:p>
    <w:p w:rsidR="0024358C" w:rsidRDefault="00182AB9" w:rsidP="003C7879">
      <w:pPr>
        <w:jc w:val="center"/>
        <w:rPr>
          <w:rFonts w:ascii="Arial" w:hAnsi="Arial" w:cs="Arial"/>
          <w:sz w:val="24"/>
          <w:szCs w:val="24"/>
          <w:lang w:val="es-ES_tradnl"/>
        </w:rPr>
      </w:pPr>
      <w:r>
        <w:rPr>
          <w:rFonts w:ascii="Arial" w:hAnsi="Arial" w:cs="Arial"/>
          <w:noProof/>
          <w:sz w:val="24"/>
          <w:szCs w:val="24"/>
          <w:lang w:val="es-MX" w:eastAsia="es-MX"/>
        </w:rPr>
        <w:drawing>
          <wp:inline distT="0" distB="0" distL="0" distR="0">
            <wp:extent cx="5486400" cy="3200400"/>
            <wp:effectExtent l="19050" t="0" r="19050" b="0"/>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61457" w:rsidRDefault="00461457" w:rsidP="00BD2D94">
      <w:pPr>
        <w:rPr>
          <w:rFonts w:ascii="Arial" w:hAnsi="Arial" w:cs="Arial"/>
          <w:sz w:val="24"/>
          <w:szCs w:val="24"/>
          <w:lang w:val="es-ES_tradnl"/>
        </w:rPr>
      </w:pPr>
    </w:p>
    <w:p w:rsidR="00461457" w:rsidRDefault="00461457" w:rsidP="003C7879">
      <w:pPr>
        <w:jc w:val="center"/>
        <w:rPr>
          <w:rFonts w:ascii="Arial" w:hAnsi="Arial" w:cs="Arial"/>
          <w:sz w:val="24"/>
          <w:szCs w:val="24"/>
          <w:lang w:val="es-ES_tradnl"/>
        </w:rPr>
      </w:pPr>
    </w:p>
    <w:p w:rsidR="00CE2E81" w:rsidRDefault="00CE2E81" w:rsidP="00461457">
      <w:pPr>
        <w:spacing w:after="0" w:line="240" w:lineRule="auto"/>
        <w:rPr>
          <w:rFonts w:ascii="Arial" w:hAnsi="Arial" w:cs="Arial"/>
          <w:sz w:val="24"/>
          <w:szCs w:val="24"/>
          <w:lang w:val="es-ES_tradnl"/>
        </w:rPr>
      </w:pPr>
    </w:p>
    <w:p w:rsidR="00C05813" w:rsidRDefault="00C05813" w:rsidP="00461457">
      <w:pPr>
        <w:spacing w:after="0" w:line="240" w:lineRule="auto"/>
        <w:rPr>
          <w:rFonts w:ascii="Arial" w:hAnsi="Arial" w:cs="Arial"/>
          <w:sz w:val="24"/>
          <w:szCs w:val="24"/>
          <w:lang w:val="es-ES_tradnl"/>
        </w:rPr>
      </w:pPr>
    </w:p>
    <w:p w:rsidR="00C05813" w:rsidRDefault="00C05813" w:rsidP="00461457">
      <w:pPr>
        <w:spacing w:after="0" w:line="240" w:lineRule="auto"/>
        <w:rPr>
          <w:rFonts w:ascii="Arial" w:hAnsi="Arial" w:cs="Arial"/>
          <w:sz w:val="24"/>
          <w:szCs w:val="24"/>
          <w:lang w:val="es-ES_tradnl"/>
        </w:rPr>
      </w:pPr>
    </w:p>
    <w:p w:rsidR="00461457" w:rsidRDefault="007F57F7" w:rsidP="00461457">
      <w:pPr>
        <w:spacing w:after="0" w:line="240" w:lineRule="auto"/>
        <w:rPr>
          <w:rFonts w:ascii="Arial" w:hAnsi="Arial" w:cs="Arial"/>
          <w:sz w:val="24"/>
          <w:szCs w:val="24"/>
          <w:lang w:val="es-ES_tradnl"/>
        </w:rPr>
      </w:pPr>
      <w:r>
        <w:rPr>
          <w:rFonts w:ascii="Arial" w:hAnsi="Arial" w:cs="Arial"/>
          <w:sz w:val="24"/>
          <w:szCs w:val="24"/>
          <w:lang w:val="es-ES_tradnl"/>
        </w:rPr>
        <w:t xml:space="preserve">De las </w:t>
      </w:r>
      <w:r w:rsidR="00461457">
        <w:rPr>
          <w:rFonts w:ascii="Arial" w:hAnsi="Arial" w:cs="Arial"/>
          <w:sz w:val="24"/>
          <w:szCs w:val="24"/>
          <w:lang w:val="es-ES_tradnl"/>
        </w:rPr>
        <w:t xml:space="preserve">conciliaciones </w:t>
      </w:r>
      <w:r w:rsidR="002B6163">
        <w:rPr>
          <w:rFonts w:ascii="Arial" w:hAnsi="Arial" w:cs="Arial"/>
          <w:sz w:val="24"/>
          <w:szCs w:val="24"/>
          <w:lang w:val="es-ES_tradnl"/>
        </w:rPr>
        <w:t xml:space="preserve">y mediaciones </w:t>
      </w:r>
      <w:r w:rsidR="003D49D6">
        <w:rPr>
          <w:rFonts w:ascii="Arial" w:hAnsi="Arial" w:cs="Arial"/>
          <w:sz w:val="24"/>
          <w:szCs w:val="24"/>
          <w:lang w:val="es-ES_tradnl"/>
        </w:rPr>
        <w:t xml:space="preserve">tramitadas en el </w:t>
      </w:r>
      <w:r w:rsidR="003D49D6" w:rsidRPr="003D49D6">
        <w:rPr>
          <w:rFonts w:ascii="Arial" w:hAnsi="Arial" w:cs="Arial"/>
          <w:sz w:val="24"/>
          <w:szCs w:val="24"/>
          <w:lang w:val="es-ES_tradnl"/>
        </w:rPr>
        <w:t xml:space="preserve"> </w:t>
      </w:r>
      <w:r w:rsidR="003D49D6">
        <w:rPr>
          <w:rFonts w:ascii="Arial" w:hAnsi="Arial" w:cs="Arial"/>
          <w:sz w:val="24"/>
          <w:szCs w:val="24"/>
          <w:lang w:val="es-ES_tradnl"/>
        </w:rPr>
        <w:t>trimestre</w:t>
      </w:r>
      <w:r w:rsidR="00461457">
        <w:rPr>
          <w:rFonts w:ascii="Arial" w:hAnsi="Arial" w:cs="Arial"/>
          <w:sz w:val="24"/>
          <w:szCs w:val="24"/>
          <w:lang w:val="es-ES_tradnl"/>
        </w:rPr>
        <w:t xml:space="preserve">, </w:t>
      </w:r>
      <w:r w:rsidR="005D77B6">
        <w:rPr>
          <w:rFonts w:ascii="Arial" w:hAnsi="Arial" w:cs="Arial"/>
          <w:sz w:val="24"/>
          <w:szCs w:val="24"/>
          <w:lang w:val="es-ES_tradnl"/>
        </w:rPr>
        <w:t>el estado en que se encuentran es</w:t>
      </w:r>
      <w:r w:rsidR="00461457">
        <w:rPr>
          <w:rFonts w:ascii="Arial" w:hAnsi="Arial" w:cs="Arial"/>
          <w:sz w:val="24"/>
          <w:szCs w:val="24"/>
          <w:lang w:val="es-ES_tradnl"/>
        </w:rPr>
        <w:t xml:space="preserve"> el siguiente:</w:t>
      </w:r>
    </w:p>
    <w:p w:rsidR="00CE2E81" w:rsidRDefault="00CE2E81" w:rsidP="0042667E">
      <w:pPr>
        <w:rPr>
          <w:rFonts w:ascii="Arial" w:hAnsi="Arial" w:cs="Arial"/>
          <w:sz w:val="24"/>
          <w:szCs w:val="24"/>
          <w:lang w:val="es-ES_tradnl"/>
        </w:rPr>
      </w:pPr>
    </w:p>
    <w:tbl>
      <w:tblPr>
        <w:tblStyle w:val="Tablaconcuadrcula"/>
        <w:tblW w:w="0" w:type="auto"/>
        <w:jc w:val="center"/>
        <w:tblLook w:val="04A0"/>
      </w:tblPr>
      <w:tblGrid>
        <w:gridCol w:w="4788"/>
        <w:gridCol w:w="1274"/>
      </w:tblGrid>
      <w:tr w:rsidR="00B22DAE" w:rsidRPr="00841795" w:rsidTr="00D77576">
        <w:trPr>
          <w:jc w:val="center"/>
        </w:trPr>
        <w:tc>
          <w:tcPr>
            <w:tcW w:w="4788" w:type="dxa"/>
          </w:tcPr>
          <w:p w:rsidR="00965BB8" w:rsidRPr="00841795" w:rsidRDefault="00965BB8" w:rsidP="000D303C">
            <w:pPr>
              <w:spacing w:after="0" w:line="240" w:lineRule="auto"/>
              <w:rPr>
                <w:rFonts w:ascii="Arial" w:hAnsi="Arial" w:cs="Arial"/>
                <w:sz w:val="24"/>
                <w:szCs w:val="24"/>
                <w:lang w:val="es-ES_tradnl"/>
              </w:rPr>
            </w:pPr>
          </w:p>
          <w:p w:rsidR="00461457" w:rsidRPr="00841795" w:rsidRDefault="00E675A9" w:rsidP="004E3FB7">
            <w:pPr>
              <w:spacing w:after="0" w:line="240" w:lineRule="auto"/>
              <w:rPr>
                <w:rFonts w:ascii="Arial" w:hAnsi="Arial" w:cs="Arial"/>
                <w:sz w:val="24"/>
                <w:szCs w:val="24"/>
                <w:lang w:val="es-ES_tradnl"/>
              </w:rPr>
            </w:pPr>
            <w:r>
              <w:rPr>
                <w:rFonts w:ascii="Arial" w:hAnsi="Arial" w:cs="Arial"/>
                <w:sz w:val="24"/>
                <w:szCs w:val="24"/>
                <w:lang w:val="es-ES_tradnl"/>
              </w:rPr>
              <w:t>Con c</w:t>
            </w:r>
            <w:r w:rsidR="007D05BF">
              <w:rPr>
                <w:rFonts w:ascii="Arial" w:hAnsi="Arial" w:cs="Arial"/>
                <w:sz w:val="24"/>
                <w:szCs w:val="24"/>
                <w:lang w:val="es-ES_tradnl"/>
              </w:rPr>
              <w:t>on</w:t>
            </w:r>
            <w:r w:rsidR="004E3FB7">
              <w:rPr>
                <w:rFonts w:ascii="Arial" w:hAnsi="Arial" w:cs="Arial"/>
                <w:sz w:val="24"/>
                <w:szCs w:val="24"/>
                <w:lang w:val="es-ES_tradnl"/>
              </w:rPr>
              <w:t>venios</w:t>
            </w:r>
          </w:p>
        </w:tc>
        <w:tc>
          <w:tcPr>
            <w:tcW w:w="1274" w:type="dxa"/>
            <w:vAlign w:val="bottom"/>
          </w:tcPr>
          <w:p w:rsidR="00461457" w:rsidRPr="00BB0063" w:rsidRDefault="00FF70EE" w:rsidP="00812894">
            <w:pPr>
              <w:spacing w:after="0" w:line="240" w:lineRule="auto"/>
              <w:jc w:val="center"/>
              <w:rPr>
                <w:rFonts w:ascii="Arial" w:hAnsi="Arial" w:cs="Arial"/>
                <w:sz w:val="24"/>
                <w:szCs w:val="24"/>
                <w:lang w:val="es-ES_tradnl"/>
              </w:rPr>
            </w:pPr>
            <w:r>
              <w:rPr>
                <w:rFonts w:ascii="Arial" w:hAnsi="Arial" w:cs="Arial"/>
                <w:sz w:val="24"/>
                <w:szCs w:val="24"/>
                <w:lang w:val="es-ES_tradnl"/>
              </w:rPr>
              <w:t>94</w:t>
            </w:r>
          </w:p>
        </w:tc>
      </w:tr>
      <w:tr w:rsidR="00B22DAE" w:rsidRPr="00841795" w:rsidTr="00D77576">
        <w:trPr>
          <w:jc w:val="center"/>
        </w:trPr>
        <w:tc>
          <w:tcPr>
            <w:tcW w:w="4788" w:type="dxa"/>
          </w:tcPr>
          <w:p w:rsidR="00965BB8" w:rsidRPr="00841795" w:rsidRDefault="00965BB8" w:rsidP="000D303C">
            <w:pPr>
              <w:spacing w:after="0" w:line="240" w:lineRule="auto"/>
              <w:rPr>
                <w:rFonts w:ascii="Arial" w:hAnsi="Arial" w:cs="Arial"/>
                <w:sz w:val="24"/>
                <w:szCs w:val="24"/>
                <w:lang w:val="es-ES_tradnl"/>
              </w:rPr>
            </w:pPr>
          </w:p>
          <w:p w:rsidR="00461457" w:rsidRPr="00841795" w:rsidRDefault="00FC1391" w:rsidP="004E3FB7">
            <w:pPr>
              <w:spacing w:after="0" w:line="240" w:lineRule="auto"/>
              <w:rPr>
                <w:rFonts w:ascii="Arial" w:hAnsi="Arial" w:cs="Arial"/>
                <w:sz w:val="24"/>
                <w:szCs w:val="24"/>
                <w:lang w:val="es-ES_tradnl"/>
              </w:rPr>
            </w:pPr>
            <w:r>
              <w:rPr>
                <w:rFonts w:ascii="Arial" w:hAnsi="Arial" w:cs="Arial"/>
                <w:sz w:val="24"/>
                <w:szCs w:val="24"/>
                <w:lang w:val="es-ES_tradnl"/>
              </w:rPr>
              <w:t>Asuntos terminados</w:t>
            </w:r>
          </w:p>
        </w:tc>
        <w:tc>
          <w:tcPr>
            <w:tcW w:w="1274" w:type="dxa"/>
            <w:vAlign w:val="bottom"/>
          </w:tcPr>
          <w:p w:rsidR="00461457" w:rsidRPr="00BB0063" w:rsidRDefault="003B7873" w:rsidP="00812894">
            <w:pPr>
              <w:spacing w:after="0" w:line="240" w:lineRule="auto"/>
              <w:jc w:val="center"/>
              <w:rPr>
                <w:rFonts w:ascii="Arial" w:hAnsi="Arial" w:cs="Arial"/>
                <w:sz w:val="24"/>
                <w:szCs w:val="24"/>
                <w:lang w:val="es-ES_tradnl"/>
              </w:rPr>
            </w:pPr>
            <w:r>
              <w:rPr>
                <w:rFonts w:ascii="Arial" w:hAnsi="Arial" w:cs="Arial"/>
                <w:sz w:val="24"/>
                <w:szCs w:val="24"/>
                <w:lang w:val="es-ES_tradnl"/>
              </w:rPr>
              <w:t>2</w:t>
            </w:r>
            <w:r w:rsidR="00FF70EE">
              <w:rPr>
                <w:rFonts w:ascii="Arial" w:hAnsi="Arial" w:cs="Arial"/>
                <w:sz w:val="24"/>
                <w:szCs w:val="24"/>
                <w:lang w:val="es-ES_tradnl"/>
              </w:rPr>
              <w:t>08</w:t>
            </w:r>
          </w:p>
        </w:tc>
      </w:tr>
      <w:tr w:rsidR="00B22DAE" w:rsidTr="00D77576">
        <w:trPr>
          <w:jc w:val="center"/>
        </w:trPr>
        <w:tc>
          <w:tcPr>
            <w:tcW w:w="4788" w:type="dxa"/>
          </w:tcPr>
          <w:p w:rsidR="00965BB8" w:rsidRPr="00841795" w:rsidRDefault="00965BB8" w:rsidP="000D303C">
            <w:pPr>
              <w:spacing w:after="0" w:line="240" w:lineRule="auto"/>
              <w:rPr>
                <w:rFonts w:ascii="Arial" w:hAnsi="Arial" w:cs="Arial"/>
                <w:b/>
                <w:sz w:val="24"/>
                <w:szCs w:val="24"/>
                <w:lang w:val="es-ES_tradnl"/>
              </w:rPr>
            </w:pPr>
          </w:p>
          <w:p w:rsidR="00461457" w:rsidRPr="00841795" w:rsidRDefault="00461457" w:rsidP="000D303C">
            <w:pPr>
              <w:spacing w:after="0" w:line="240" w:lineRule="auto"/>
              <w:rPr>
                <w:rFonts w:ascii="Arial" w:hAnsi="Arial" w:cs="Arial"/>
                <w:b/>
                <w:sz w:val="24"/>
                <w:szCs w:val="24"/>
                <w:lang w:val="es-ES_tradnl"/>
              </w:rPr>
            </w:pPr>
            <w:r w:rsidRPr="00841795">
              <w:rPr>
                <w:rFonts w:ascii="Arial" w:hAnsi="Arial" w:cs="Arial"/>
                <w:b/>
                <w:sz w:val="24"/>
                <w:szCs w:val="24"/>
                <w:lang w:val="es-ES_tradnl"/>
              </w:rPr>
              <w:t>TOTAL</w:t>
            </w:r>
          </w:p>
        </w:tc>
        <w:tc>
          <w:tcPr>
            <w:tcW w:w="1274" w:type="dxa"/>
            <w:vAlign w:val="bottom"/>
          </w:tcPr>
          <w:p w:rsidR="00461457" w:rsidRPr="00213785" w:rsidRDefault="003B7873" w:rsidP="009B131D">
            <w:pPr>
              <w:spacing w:after="0" w:line="240" w:lineRule="auto"/>
              <w:jc w:val="center"/>
              <w:rPr>
                <w:rFonts w:ascii="Arial" w:hAnsi="Arial" w:cs="Arial"/>
                <w:b/>
                <w:sz w:val="24"/>
                <w:szCs w:val="24"/>
                <w:lang w:val="es-ES_tradnl"/>
              </w:rPr>
            </w:pPr>
            <w:r>
              <w:rPr>
                <w:rFonts w:ascii="Arial" w:hAnsi="Arial" w:cs="Arial"/>
                <w:b/>
                <w:sz w:val="24"/>
                <w:szCs w:val="24"/>
                <w:lang w:val="es-ES_tradnl"/>
              </w:rPr>
              <w:t>3</w:t>
            </w:r>
            <w:r w:rsidR="00FF70EE">
              <w:rPr>
                <w:rFonts w:ascii="Arial" w:hAnsi="Arial" w:cs="Arial"/>
                <w:b/>
                <w:sz w:val="24"/>
                <w:szCs w:val="24"/>
                <w:lang w:val="es-ES_tradnl"/>
              </w:rPr>
              <w:t>02</w:t>
            </w:r>
          </w:p>
        </w:tc>
      </w:tr>
    </w:tbl>
    <w:p w:rsidR="00461457" w:rsidRDefault="00461457" w:rsidP="003C7879">
      <w:pPr>
        <w:jc w:val="center"/>
        <w:rPr>
          <w:rFonts w:ascii="Arial" w:hAnsi="Arial" w:cs="Arial"/>
          <w:sz w:val="24"/>
          <w:szCs w:val="24"/>
          <w:lang w:val="es-ES_tradnl"/>
        </w:rPr>
      </w:pPr>
    </w:p>
    <w:tbl>
      <w:tblPr>
        <w:tblStyle w:val="Tablaconcuadrcula"/>
        <w:tblW w:w="0" w:type="auto"/>
        <w:tblInd w:w="1809" w:type="dxa"/>
        <w:tblLook w:val="04A0"/>
      </w:tblPr>
      <w:tblGrid>
        <w:gridCol w:w="4678"/>
        <w:gridCol w:w="1418"/>
      </w:tblGrid>
      <w:tr w:rsidR="0042667E" w:rsidTr="0042667E">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2667E" w:rsidRDefault="0042667E">
            <w:pPr>
              <w:spacing w:after="0" w:line="240" w:lineRule="auto"/>
              <w:rPr>
                <w:rFonts w:ascii="Arial" w:hAnsi="Arial" w:cs="Arial"/>
                <w:sz w:val="24"/>
                <w:szCs w:val="24"/>
                <w:lang w:val="es-ES_tradnl"/>
              </w:rPr>
            </w:pPr>
            <w:r>
              <w:rPr>
                <w:rFonts w:ascii="Arial" w:hAnsi="Arial" w:cs="Arial"/>
                <w:sz w:val="24"/>
                <w:szCs w:val="24"/>
                <w:lang w:val="es-ES_tradnl"/>
              </w:rPr>
              <w:t>Asuntos en trámite</w:t>
            </w:r>
          </w:p>
          <w:p w:rsidR="0042667E" w:rsidRDefault="0042667E">
            <w:pPr>
              <w:spacing w:after="0" w:line="240" w:lineRule="auto"/>
              <w:rPr>
                <w:rFonts w:ascii="Arial" w:hAnsi="Arial" w:cs="Arial"/>
                <w:sz w:val="24"/>
                <w:szCs w:val="24"/>
                <w:lang w:val="es-ES_tradnl"/>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667E" w:rsidRDefault="00FF70EE">
            <w:pPr>
              <w:spacing w:after="0" w:line="240" w:lineRule="auto"/>
              <w:jc w:val="center"/>
              <w:rPr>
                <w:rFonts w:ascii="Arial" w:hAnsi="Arial" w:cs="Arial"/>
                <w:sz w:val="24"/>
                <w:szCs w:val="24"/>
                <w:lang w:val="es-ES_tradnl"/>
              </w:rPr>
            </w:pPr>
            <w:r>
              <w:rPr>
                <w:rFonts w:ascii="Arial" w:hAnsi="Arial" w:cs="Arial"/>
                <w:sz w:val="24"/>
                <w:szCs w:val="24"/>
                <w:lang w:val="es-ES_tradnl"/>
              </w:rPr>
              <w:t>36</w:t>
            </w:r>
          </w:p>
        </w:tc>
      </w:tr>
    </w:tbl>
    <w:p w:rsidR="00CE2E81" w:rsidRDefault="00CE2E81" w:rsidP="003C7879">
      <w:pPr>
        <w:jc w:val="center"/>
        <w:rPr>
          <w:rFonts w:ascii="Arial" w:hAnsi="Arial" w:cs="Arial"/>
          <w:sz w:val="24"/>
          <w:szCs w:val="24"/>
          <w:lang w:val="es-ES_tradnl"/>
        </w:rPr>
      </w:pPr>
    </w:p>
    <w:p w:rsidR="00CE2E81" w:rsidRDefault="00CE2E81" w:rsidP="003C7879">
      <w:pPr>
        <w:jc w:val="center"/>
        <w:rPr>
          <w:rFonts w:ascii="Arial" w:hAnsi="Arial" w:cs="Arial"/>
          <w:sz w:val="24"/>
          <w:szCs w:val="24"/>
          <w:lang w:val="es-ES_tradnl"/>
        </w:rPr>
      </w:pPr>
    </w:p>
    <w:p w:rsidR="00461457" w:rsidRDefault="00461457" w:rsidP="003C7879">
      <w:pPr>
        <w:jc w:val="center"/>
        <w:rPr>
          <w:rFonts w:ascii="Arial" w:hAnsi="Arial" w:cs="Arial"/>
          <w:sz w:val="24"/>
          <w:szCs w:val="24"/>
          <w:lang w:val="es-ES_tradnl"/>
        </w:rPr>
      </w:pPr>
      <w:r>
        <w:rPr>
          <w:rFonts w:ascii="Arial" w:hAnsi="Arial" w:cs="Arial"/>
          <w:noProof/>
          <w:sz w:val="24"/>
          <w:szCs w:val="24"/>
          <w:lang w:val="es-MX" w:eastAsia="es-MX"/>
        </w:rPr>
        <w:drawing>
          <wp:inline distT="0" distB="0" distL="0" distR="0">
            <wp:extent cx="5486400" cy="3200400"/>
            <wp:effectExtent l="19050" t="0" r="19050" b="0"/>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61457" w:rsidRDefault="00461457" w:rsidP="003C7879">
      <w:pPr>
        <w:jc w:val="center"/>
        <w:rPr>
          <w:rFonts w:ascii="Arial" w:hAnsi="Arial" w:cs="Arial"/>
          <w:sz w:val="24"/>
          <w:szCs w:val="24"/>
          <w:lang w:val="es-ES_tradnl"/>
        </w:rPr>
      </w:pPr>
    </w:p>
    <w:p w:rsidR="00461457" w:rsidRDefault="00461457" w:rsidP="003C7879">
      <w:pPr>
        <w:jc w:val="center"/>
        <w:rPr>
          <w:rFonts w:ascii="Arial" w:hAnsi="Arial" w:cs="Arial"/>
          <w:sz w:val="24"/>
          <w:szCs w:val="24"/>
          <w:lang w:val="es-ES_tradnl"/>
        </w:rPr>
      </w:pPr>
    </w:p>
    <w:p w:rsidR="009B57E8" w:rsidRDefault="009B57E8" w:rsidP="00BD2D94">
      <w:pPr>
        <w:jc w:val="center"/>
        <w:rPr>
          <w:rFonts w:ascii="Arial" w:hAnsi="Arial" w:cs="Arial"/>
          <w:sz w:val="24"/>
          <w:szCs w:val="24"/>
          <w:lang w:val="es-ES_tradnl"/>
        </w:rPr>
      </w:pPr>
    </w:p>
    <w:p w:rsidR="00CE2E81" w:rsidRDefault="00CE2E81" w:rsidP="00BD2D94">
      <w:pPr>
        <w:jc w:val="center"/>
        <w:rPr>
          <w:rFonts w:ascii="Arial" w:hAnsi="Arial" w:cs="Arial"/>
          <w:sz w:val="24"/>
          <w:szCs w:val="24"/>
          <w:lang w:val="es-ES_tradnl"/>
        </w:rPr>
      </w:pPr>
    </w:p>
    <w:p w:rsidR="00461457" w:rsidRDefault="00867AC4" w:rsidP="00BD2D94">
      <w:pPr>
        <w:jc w:val="center"/>
        <w:rPr>
          <w:rFonts w:ascii="Arial" w:hAnsi="Arial" w:cs="Arial"/>
          <w:sz w:val="24"/>
          <w:szCs w:val="24"/>
          <w:lang w:val="es-ES_tradnl"/>
        </w:rPr>
      </w:pPr>
      <w:r>
        <w:rPr>
          <w:rFonts w:ascii="Arial" w:hAnsi="Arial" w:cs="Arial"/>
          <w:sz w:val="24"/>
          <w:szCs w:val="24"/>
          <w:lang w:val="es-ES_tradnl"/>
        </w:rPr>
        <w:t>MATERIA MERCANTIL</w:t>
      </w:r>
    </w:p>
    <w:p w:rsidR="00CE2E81" w:rsidRDefault="00CE2E81" w:rsidP="00BD2D94">
      <w:pPr>
        <w:jc w:val="center"/>
        <w:rPr>
          <w:rFonts w:ascii="Arial" w:hAnsi="Arial" w:cs="Arial"/>
          <w:sz w:val="24"/>
          <w:szCs w:val="24"/>
          <w:lang w:val="es-ES_tradnl"/>
        </w:rPr>
      </w:pPr>
    </w:p>
    <w:p w:rsidR="00867AC4" w:rsidRDefault="00867AC4" w:rsidP="00867AC4">
      <w:pPr>
        <w:spacing w:after="0" w:line="240" w:lineRule="auto"/>
        <w:jc w:val="both"/>
        <w:rPr>
          <w:rFonts w:ascii="Arial" w:hAnsi="Arial" w:cs="Arial"/>
          <w:sz w:val="24"/>
          <w:szCs w:val="24"/>
          <w:lang w:val="es-ES_tradnl"/>
        </w:rPr>
      </w:pPr>
      <w:r>
        <w:rPr>
          <w:rFonts w:ascii="Arial" w:hAnsi="Arial" w:cs="Arial"/>
          <w:sz w:val="24"/>
          <w:szCs w:val="24"/>
          <w:lang w:val="es-ES_tradnl"/>
        </w:rPr>
        <w:t>Del total de asuntos competencia del Centro,</w:t>
      </w:r>
      <w:r w:rsidR="00C8074B">
        <w:rPr>
          <w:rFonts w:ascii="Arial" w:hAnsi="Arial" w:cs="Arial"/>
          <w:sz w:val="24"/>
          <w:szCs w:val="24"/>
          <w:lang w:val="es-ES_tradnl"/>
        </w:rPr>
        <w:t xml:space="preserve"> </w:t>
      </w:r>
      <w:r w:rsidR="00FF70EE">
        <w:rPr>
          <w:rFonts w:ascii="Arial" w:hAnsi="Arial" w:cs="Arial"/>
          <w:b/>
          <w:sz w:val="24"/>
          <w:szCs w:val="24"/>
          <w:lang w:val="es-ES_tradnl"/>
        </w:rPr>
        <w:t>69</w:t>
      </w:r>
      <w:r w:rsidR="00AF0704">
        <w:rPr>
          <w:rFonts w:ascii="Arial" w:hAnsi="Arial" w:cs="Arial"/>
          <w:b/>
          <w:sz w:val="24"/>
          <w:szCs w:val="24"/>
          <w:lang w:val="es-ES_tradnl"/>
        </w:rPr>
        <w:t xml:space="preserve"> </w:t>
      </w:r>
      <w:r>
        <w:rPr>
          <w:rFonts w:ascii="Arial" w:hAnsi="Arial" w:cs="Arial"/>
          <w:sz w:val="24"/>
          <w:szCs w:val="24"/>
          <w:lang w:val="es-ES_tradnl"/>
        </w:rPr>
        <w:t>co</w:t>
      </w:r>
      <w:r w:rsidR="001B5710">
        <w:rPr>
          <w:rFonts w:ascii="Arial" w:hAnsi="Arial" w:cs="Arial"/>
          <w:sz w:val="24"/>
          <w:szCs w:val="24"/>
          <w:lang w:val="es-ES_tradnl"/>
        </w:rPr>
        <w:t xml:space="preserve">rresponden a la materia </w:t>
      </w:r>
      <w:r>
        <w:rPr>
          <w:rFonts w:ascii="Arial" w:hAnsi="Arial" w:cs="Arial"/>
          <w:sz w:val="24"/>
          <w:szCs w:val="24"/>
          <w:lang w:val="es-ES_tradnl"/>
        </w:rPr>
        <w:t>mercantil, presentándose casuísticamente de la siguiente manera:</w:t>
      </w:r>
      <w:r w:rsidRPr="00867AC4">
        <w:rPr>
          <w:rFonts w:ascii="Arial" w:hAnsi="Arial" w:cs="Arial"/>
          <w:sz w:val="24"/>
          <w:szCs w:val="24"/>
          <w:lang w:val="es-ES_tradnl"/>
        </w:rPr>
        <w:t xml:space="preserve"> </w:t>
      </w:r>
    </w:p>
    <w:p w:rsidR="00867AC4" w:rsidRDefault="00867AC4" w:rsidP="00867AC4">
      <w:pPr>
        <w:spacing w:after="0" w:line="240" w:lineRule="auto"/>
        <w:rPr>
          <w:rFonts w:ascii="Arial" w:hAnsi="Arial" w:cs="Arial"/>
          <w:sz w:val="24"/>
          <w:szCs w:val="24"/>
          <w:lang w:val="es-ES_tradnl"/>
        </w:rPr>
      </w:pPr>
    </w:p>
    <w:p w:rsidR="005951AD" w:rsidRDefault="005951AD" w:rsidP="00867AC4">
      <w:pPr>
        <w:spacing w:after="0" w:line="240" w:lineRule="auto"/>
        <w:rPr>
          <w:rFonts w:ascii="Arial" w:hAnsi="Arial" w:cs="Arial"/>
          <w:sz w:val="24"/>
          <w:szCs w:val="24"/>
          <w:lang w:val="es-ES_tradnl"/>
        </w:rPr>
      </w:pPr>
    </w:p>
    <w:p w:rsidR="005951AD" w:rsidRPr="000633FF" w:rsidRDefault="005951AD" w:rsidP="00867AC4">
      <w:pPr>
        <w:spacing w:after="0" w:line="240" w:lineRule="auto"/>
        <w:rPr>
          <w:rFonts w:ascii="Arial" w:hAnsi="Arial" w:cs="Arial"/>
          <w:sz w:val="24"/>
          <w:szCs w:val="24"/>
          <w:lang w:val="es-ES_tradnl"/>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7717"/>
        <w:gridCol w:w="1320"/>
      </w:tblGrid>
      <w:tr w:rsidR="00867AC4" w:rsidRPr="00201D65" w:rsidTr="001B5710">
        <w:trPr>
          <w:trHeight w:val="329"/>
        </w:trPr>
        <w:tc>
          <w:tcPr>
            <w:tcW w:w="7717" w:type="dxa"/>
            <w:shd w:val="clear" w:color="auto" w:fill="FFFFFF" w:themeFill="background1"/>
            <w:hideMark/>
          </w:tcPr>
          <w:p w:rsidR="00867AC4" w:rsidRPr="00821D2F" w:rsidRDefault="009F137B" w:rsidP="001B5710">
            <w:pPr>
              <w:spacing w:after="0" w:line="240" w:lineRule="auto"/>
              <w:rPr>
                <w:rFonts w:ascii="Arial" w:hAnsi="Arial" w:cs="Arial"/>
                <w:bCs/>
                <w:sz w:val="24"/>
                <w:szCs w:val="24"/>
                <w:lang w:val="es-ES_tradnl"/>
              </w:rPr>
            </w:pPr>
            <w:r>
              <w:rPr>
                <w:rFonts w:ascii="Arial" w:hAnsi="Arial" w:cs="Arial"/>
                <w:bCs/>
                <w:sz w:val="24"/>
                <w:szCs w:val="24"/>
                <w:lang w:val="es-ES_tradnl"/>
              </w:rPr>
              <w:t>T</w:t>
            </w:r>
            <w:r w:rsidR="00821D2F" w:rsidRPr="00821D2F">
              <w:rPr>
                <w:rFonts w:ascii="Arial" w:hAnsi="Arial" w:cs="Arial"/>
                <w:bCs/>
                <w:sz w:val="24"/>
                <w:szCs w:val="24"/>
                <w:lang w:val="es-ES_tradnl"/>
              </w:rPr>
              <w:t>ítulos de crédito</w:t>
            </w:r>
          </w:p>
        </w:tc>
        <w:tc>
          <w:tcPr>
            <w:tcW w:w="1320" w:type="dxa"/>
            <w:shd w:val="clear" w:color="auto" w:fill="FFFFFF" w:themeFill="background1"/>
            <w:hideMark/>
          </w:tcPr>
          <w:p w:rsidR="00867AC4" w:rsidRPr="007C59FE" w:rsidRDefault="00FF70EE" w:rsidP="00BE37E8">
            <w:pPr>
              <w:spacing w:after="0" w:line="240" w:lineRule="auto"/>
              <w:jc w:val="center"/>
              <w:rPr>
                <w:rFonts w:ascii="Arial" w:hAnsi="Arial" w:cs="Arial"/>
                <w:bCs/>
                <w:sz w:val="24"/>
                <w:szCs w:val="24"/>
                <w:lang w:val="es-ES_tradnl"/>
              </w:rPr>
            </w:pPr>
            <w:r>
              <w:rPr>
                <w:rFonts w:ascii="Arial" w:hAnsi="Arial" w:cs="Arial"/>
                <w:bCs/>
                <w:sz w:val="24"/>
                <w:szCs w:val="24"/>
                <w:lang w:val="es-ES_tradnl"/>
              </w:rPr>
              <w:t>66</w:t>
            </w:r>
          </w:p>
        </w:tc>
      </w:tr>
      <w:tr w:rsidR="00765F68" w:rsidRPr="00201D65" w:rsidTr="001B5710">
        <w:trPr>
          <w:trHeight w:val="329"/>
        </w:trPr>
        <w:tc>
          <w:tcPr>
            <w:tcW w:w="7717" w:type="dxa"/>
            <w:shd w:val="clear" w:color="auto" w:fill="FFFFFF" w:themeFill="background1"/>
            <w:hideMark/>
          </w:tcPr>
          <w:p w:rsidR="00765F68" w:rsidRDefault="00765F68" w:rsidP="001B5710">
            <w:pPr>
              <w:spacing w:after="0" w:line="240" w:lineRule="auto"/>
              <w:rPr>
                <w:rFonts w:ascii="Arial" w:hAnsi="Arial" w:cs="Arial"/>
                <w:bCs/>
                <w:sz w:val="24"/>
                <w:szCs w:val="24"/>
                <w:lang w:val="es-ES_tradnl"/>
              </w:rPr>
            </w:pPr>
            <w:r>
              <w:rPr>
                <w:rFonts w:ascii="Arial" w:hAnsi="Arial" w:cs="Arial"/>
                <w:bCs/>
                <w:sz w:val="24"/>
                <w:szCs w:val="24"/>
                <w:lang w:val="es-ES_tradnl"/>
              </w:rPr>
              <w:t>Incumplimiento de Contrato</w:t>
            </w:r>
          </w:p>
        </w:tc>
        <w:tc>
          <w:tcPr>
            <w:tcW w:w="1320" w:type="dxa"/>
            <w:shd w:val="clear" w:color="auto" w:fill="FFFFFF" w:themeFill="background1"/>
            <w:hideMark/>
          </w:tcPr>
          <w:p w:rsidR="00765F68" w:rsidRPr="007C59FE" w:rsidRDefault="00FF70EE" w:rsidP="00BE37E8">
            <w:pPr>
              <w:spacing w:after="0" w:line="240" w:lineRule="auto"/>
              <w:jc w:val="center"/>
              <w:rPr>
                <w:rFonts w:ascii="Arial" w:hAnsi="Arial" w:cs="Arial"/>
                <w:bCs/>
                <w:sz w:val="24"/>
                <w:szCs w:val="24"/>
                <w:lang w:val="es-ES_tradnl"/>
              </w:rPr>
            </w:pPr>
            <w:r>
              <w:rPr>
                <w:rFonts w:ascii="Arial" w:hAnsi="Arial" w:cs="Arial"/>
                <w:bCs/>
                <w:sz w:val="24"/>
                <w:szCs w:val="24"/>
                <w:lang w:val="es-ES_tradnl"/>
              </w:rPr>
              <w:t>0</w:t>
            </w:r>
          </w:p>
        </w:tc>
      </w:tr>
      <w:tr w:rsidR="00BA7074" w:rsidRPr="00BA7074" w:rsidTr="001B5710">
        <w:trPr>
          <w:trHeight w:val="329"/>
        </w:trPr>
        <w:tc>
          <w:tcPr>
            <w:tcW w:w="7717" w:type="dxa"/>
            <w:shd w:val="clear" w:color="auto" w:fill="FFFFFF" w:themeFill="background1"/>
            <w:hideMark/>
          </w:tcPr>
          <w:p w:rsidR="00BA7074" w:rsidRDefault="00551538" w:rsidP="00FF70EE">
            <w:pPr>
              <w:spacing w:after="0" w:line="240" w:lineRule="exact"/>
              <w:jc w:val="both"/>
              <w:rPr>
                <w:rFonts w:ascii="Arial" w:hAnsi="Arial" w:cs="Arial"/>
                <w:bCs/>
                <w:sz w:val="24"/>
                <w:szCs w:val="24"/>
                <w:lang w:val="es-ES_tradnl"/>
              </w:rPr>
            </w:pPr>
            <w:r>
              <w:rPr>
                <w:rFonts w:ascii="Arial" w:hAnsi="Arial" w:cs="Arial"/>
                <w:bCs/>
                <w:sz w:val="24"/>
                <w:szCs w:val="24"/>
                <w:lang w:val="es-ES_tradnl"/>
              </w:rPr>
              <w:t>Otros</w:t>
            </w:r>
            <w:r w:rsidR="00092F87">
              <w:rPr>
                <w:rFonts w:ascii="Arial" w:hAnsi="Arial" w:cs="Arial"/>
                <w:bCs/>
                <w:sz w:val="24"/>
                <w:szCs w:val="24"/>
                <w:lang w:val="es-ES_tradnl"/>
              </w:rPr>
              <w:t xml:space="preserve"> </w:t>
            </w:r>
            <w:r w:rsidR="00F6289D">
              <w:rPr>
                <w:rFonts w:ascii="Arial" w:hAnsi="Arial" w:cs="Arial"/>
                <w:bCs/>
                <w:sz w:val="24"/>
                <w:szCs w:val="24"/>
                <w:lang w:val="es-ES_tradnl"/>
              </w:rPr>
              <w:t>asuntos</w:t>
            </w:r>
            <w:r w:rsidR="00FF70EE">
              <w:rPr>
                <w:rFonts w:ascii="Arial" w:hAnsi="Arial" w:cs="Arial"/>
                <w:bCs/>
                <w:sz w:val="24"/>
                <w:szCs w:val="24"/>
                <w:lang w:val="es-ES_tradnl"/>
              </w:rPr>
              <w:t>:</w:t>
            </w:r>
            <w:r w:rsidR="00FF70EE">
              <w:rPr>
                <w:sz w:val="20"/>
                <w:szCs w:val="20"/>
                <w:lang w:val="es-ES_tradnl"/>
              </w:rPr>
              <w:t xml:space="preserve"> </w:t>
            </w:r>
            <w:r w:rsidR="00FF70EE">
              <w:rPr>
                <w:sz w:val="24"/>
                <w:szCs w:val="24"/>
                <w:lang w:val="es-ES_tradnl"/>
              </w:rPr>
              <w:t>Derivado de incumplimiento de compra venta con título de crédito, compra venta, quiere llegar a un arreglo referente a un crédito.</w:t>
            </w:r>
          </w:p>
        </w:tc>
        <w:tc>
          <w:tcPr>
            <w:tcW w:w="1320" w:type="dxa"/>
            <w:shd w:val="clear" w:color="auto" w:fill="FFFFFF" w:themeFill="background1"/>
            <w:hideMark/>
          </w:tcPr>
          <w:p w:rsidR="00BA7074" w:rsidRPr="007C59FE" w:rsidRDefault="00FF70EE" w:rsidP="00BE37E8">
            <w:pPr>
              <w:spacing w:after="0" w:line="240" w:lineRule="auto"/>
              <w:jc w:val="center"/>
              <w:rPr>
                <w:rFonts w:ascii="Arial" w:hAnsi="Arial" w:cs="Arial"/>
                <w:bCs/>
                <w:sz w:val="24"/>
                <w:szCs w:val="24"/>
                <w:lang w:val="es-ES_tradnl"/>
              </w:rPr>
            </w:pPr>
            <w:r>
              <w:rPr>
                <w:rFonts w:ascii="Arial" w:hAnsi="Arial" w:cs="Arial"/>
                <w:bCs/>
                <w:sz w:val="24"/>
                <w:szCs w:val="24"/>
                <w:lang w:val="es-ES_tradnl"/>
              </w:rPr>
              <w:t>3</w:t>
            </w:r>
          </w:p>
        </w:tc>
      </w:tr>
      <w:tr w:rsidR="00867AC4" w:rsidRPr="00201D65" w:rsidTr="001B5710">
        <w:trPr>
          <w:trHeight w:val="264"/>
        </w:trPr>
        <w:tc>
          <w:tcPr>
            <w:tcW w:w="7717" w:type="dxa"/>
            <w:shd w:val="clear" w:color="auto" w:fill="FFFFFF" w:themeFill="background1"/>
            <w:hideMark/>
          </w:tcPr>
          <w:p w:rsidR="00867AC4" w:rsidRPr="00821D2F" w:rsidRDefault="00821D2F" w:rsidP="001B5710">
            <w:pPr>
              <w:spacing w:after="0" w:line="240" w:lineRule="auto"/>
              <w:rPr>
                <w:rFonts w:ascii="Arial" w:hAnsi="Arial" w:cs="Arial"/>
                <w:bCs/>
                <w:sz w:val="24"/>
                <w:szCs w:val="24"/>
                <w:lang w:val="es-ES_tradnl"/>
              </w:rPr>
            </w:pPr>
            <w:r>
              <w:rPr>
                <w:rFonts w:ascii="Arial" w:hAnsi="Arial" w:cs="Arial"/>
                <w:bCs/>
                <w:sz w:val="24"/>
                <w:szCs w:val="24"/>
                <w:lang w:val="es-ES_tradnl"/>
              </w:rPr>
              <w:t>T</w:t>
            </w:r>
            <w:r w:rsidRPr="00821D2F">
              <w:rPr>
                <w:rFonts w:ascii="Arial" w:hAnsi="Arial" w:cs="Arial"/>
                <w:bCs/>
                <w:sz w:val="24"/>
                <w:szCs w:val="24"/>
                <w:lang w:val="es-ES_tradnl"/>
              </w:rPr>
              <w:t>OTAL</w:t>
            </w:r>
          </w:p>
        </w:tc>
        <w:tc>
          <w:tcPr>
            <w:tcW w:w="1320" w:type="dxa"/>
            <w:shd w:val="clear" w:color="auto" w:fill="FFFFFF" w:themeFill="background1"/>
            <w:hideMark/>
          </w:tcPr>
          <w:p w:rsidR="00867AC4" w:rsidRPr="00201D65" w:rsidRDefault="00FF70EE" w:rsidP="00BE37E8">
            <w:pPr>
              <w:spacing w:after="0" w:line="240" w:lineRule="auto"/>
              <w:jc w:val="center"/>
              <w:rPr>
                <w:rFonts w:ascii="Arial" w:hAnsi="Arial" w:cs="Arial"/>
                <w:b/>
                <w:sz w:val="24"/>
                <w:szCs w:val="24"/>
                <w:lang w:val="es-ES_tradnl"/>
              </w:rPr>
            </w:pPr>
            <w:r>
              <w:rPr>
                <w:rFonts w:ascii="Arial" w:hAnsi="Arial" w:cs="Arial"/>
                <w:b/>
                <w:sz w:val="24"/>
                <w:szCs w:val="24"/>
                <w:lang w:val="es-ES_tradnl"/>
              </w:rPr>
              <w:t>69</w:t>
            </w:r>
          </w:p>
        </w:tc>
      </w:tr>
    </w:tbl>
    <w:p w:rsidR="00CE2E81" w:rsidRDefault="00CE2E81" w:rsidP="005951AD">
      <w:pPr>
        <w:tabs>
          <w:tab w:val="left" w:pos="4820"/>
        </w:tabs>
        <w:jc w:val="center"/>
        <w:rPr>
          <w:noProof/>
          <w:sz w:val="24"/>
          <w:szCs w:val="24"/>
          <w:lang w:val="es-ES" w:eastAsia="es-ES"/>
        </w:rPr>
      </w:pPr>
    </w:p>
    <w:p w:rsidR="00CE2E81" w:rsidRDefault="00CE2E81" w:rsidP="005951AD">
      <w:pPr>
        <w:tabs>
          <w:tab w:val="left" w:pos="4820"/>
        </w:tabs>
        <w:jc w:val="center"/>
        <w:rPr>
          <w:noProof/>
          <w:sz w:val="24"/>
          <w:szCs w:val="24"/>
          <w:lang w:val="es-ES" w:eastAsia="es-ES"/>
        </w:rPr>
      </w:pPr>
    </w:p>
    <w:p w:rsidR="00867AC4" w:rsidRDefault="001B5710" w:rsidP="005951AD">
      <w:pPr>
        <w:tabs>
          <w:tab w:val="left" w:pos="4820"/>
        </w:tabs>
        <w:jc w:val="center"/>
        <w:rPr>
          <w:rFonts w:ascii="Arial" w:hAnsi="Arial" w:cs="Arial"/>
          <w:sz w:val="24"/>
          <w:szCs w:val="24"/>
          <w:lang w:val="es-ES_tradnl"/>
        </w:rPr>
      </w:pPr>
      <w:r>
        <w:rPr>
          <w:noProof/>
          <w:sz w:val="24"/>
          <w:szCs w:val="24"/>
          <w:lang w:val="es-ES" w:eastAsia="es-ES"/>
        </w:rPr>
        <w:br w:type="textWrapping" w:clear="all"/>
      </w:r>
      <w:r w:rsidR="00867AC4">
        <w:rPr>
          <w:noProof/>
          <w:sz w:val="24"/>
          <w:szCs w:val="24"/>
          <w:lang w:val="es-MX" w:eastAsia="es-MX"/>
        </w:rPr>
        <w:drawing>
          <wp:inline distT="0" distB="0" distL="0" distR="0">
            <wp:extent cx="5438775" cy="3524250"/>
            <wp:effectExtent l="19050" t="0" r="9525" b="0"/>
            <wp:docPr id="1"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67AC4" w:rsidRDefault="00867AC4" w:rsidP="00867AC4">
      <w:pPr>
        <w:jc w:val="center"/>
        <w:rPr>
          <w:rFonts w:ascii="Arial" w:hAnsi="Arial" w:cs="Arial"/>
          <w:sz w:val="24"/>
          <w:szCs w:val="24"/>
          <w:lang w:val="es-ES_tradnl"/>
        </w:rPr>
      </w:pPr>
      <w:r>
        <w:rPr>
          <w:rFonts w:ascii="Arial" w:hAnsi="Arial" w:cs="Arial"/>
          <w:sz w:val="24"/>
          <w:szCs w:val="24"/>
          <w:lang w:val="es-ES_tradnl"/>
        </w:rPr>
        <w:lastRenderedPageBreak/>
        <w:t xml:space="preserve">                           </w:t>
      </w:r>
    </w:p>
    <w:p w:rsidR="00867AC4" w:rsidRDefault="00867AC4" w:rsidP="00867AC4">
      <w:pPr>
        <w:jc w:val="center"/>
        <w:rPr>
          <w:rFonts w:ascii="Arial" w:hAnsi="Arial" w:cs="Arial"/>
          <w:sz w:val="24"/>
          <w:szCs w:val="24"/>
          <w:lang w:val="es-ES_tradnl"/>
        </w:rPr>
      </w:pPr>
    </w:p>
    <w:p w:rsidR="007364EC" w:rsidRDefault="007364EC" w:rsidP="00092F87">
      <w:pPr>
        <w:rPr>
          <w:rFonts w:ascii="Arial" w:hAnsi="Arial" w:cs="Arial"/>
          <w:sz w:val="24"/>
          <w:szCs w:val="24"/>
          <w:lang w:val="es-ES_tradnl"/>
        </w:rPr>
      </w:pPr>
    </w:p>
    <w:p w:rsidR="00CE2E81" w:rsidRDefault="00CE2E81" w:rsidP="00092F87">
      <w:pPr>
        <w:rPr>
          <w:rFonts w:ascii="Arial" w:hAnsi="Arial" w:cs="Arial"/>
          <w:sz w:val="24"/>
          <w:szCs w:val="24"/>
          <w:lang w:val="es-ES_tradnl"/>
        </w:rPr>
      </w:pPr>
    </w:p>
    <w:p w:rsidR="00867AC4" w:rsidRDefault="00867AC4" w:rsidP="00867AC4">
      <w:pPr>
        <w:jc w:val="center"/>
        <w:rPr>
          <w:rFonts w:ascii="Arial" w:hAnsi="Arial" w:cs="Arial"/>
          <w:sz w:val="24"/>
          <w:szCs w:val="24"/>
          <w:lang w:val="es-ES_tradnl"/>
        </w:rPr>
      </w:pPr>
      <w:r>
        <w:rPr>
          <w:rFonts w:ascii="Arial" w:hAnsi="Arial" w:cs="Arial"/>
          <w:sz w:val="24"/>
          <w:szCs w:val="24"/>
          <w:lang w:val="es-ES_tradnl"/>
        </w:rPr>
        <w:t>ETAPA EN LA QUE SE ENCUENTRAN:</w:t>
      </w:r>
    </w:p>
    <w:p w:rsidR="00CE2E81" w:rsidRDefault="00CE2E81" w:rsidP="00867AC4">
      <w:pPr>
        <w:jc w:val="center"/>
        <w:rPr>
          <w:rFonts w:ascii="Arial" w:hAnsi="Arial" w:cs="Arial"/>
          <w:sz w:val="24"/>
          <w:szCs w:val="24"/>
          <w:lang w:val="es-ES_tradnl"/>
        </w:rPr>
      </w:pPr>
    </w:p>
    <w:p w:rsidR="00867AC4" w:rsidRDefault="00867AC4" w:rsidP="00867AC4">
      <w:pPr>
        <w:spacing w:after="0" w:line="240" w:lineRule="auto"/>
        <w:jc w:val="both"/>
        <w:rPr>
          <w:rFonts w:ascii="Arial" w:hAnsi="Arial" w:cs="Arial"/>
          <w:sz w:val="24"/>
          <w:szCs w:val="24"/>
          <w:lang w:val="es-ES_tradnl"/>
        </w:rPr>
      </w:pPr>
      <w:r>
        <w:rPr>
          <w:rFonts w:ascii="Arial" w:hAnsi="Arial" w:cs="Arial"/>
          <w:sz w:val="24"/>
          <w:szCs w:val="24"/>
          <w:lang w:val="es-ES_tradnl"/>
        </w:rPr>
        <w:t>Se giraron</w:t>
      </w:r>
      <w:r w:rsidR="007364EC">
        <w:rPr>
          <w:rFonts w:ascii="Arial" w:hAnsi="Arial" w:cs="Arial"/>
          <w:sz w:val="24"/>
          <w:szCs w:val="24"/>
          <w:lang w:val="es-ES_tradnl"/>
        </w:rPr>
        <w:t xml:space="preserve"> </w:t>
      </w:r>
      <w:r w:rsidR="00FF70EE">
        <w:rPr>
          <w:rFonts w:ascii="Arial" w:hAnsi="Arial" w:cs="Arial"/>
          <w:b/>
          <w:sz w:val="24"/>
          <w:szCs w:val="24"/>
          <w:lang w:val="es-ES_tradnl"/>
        </w:rPr>
        <w:t>69</w:t>
      </w:r>
      <w:r w:rsidR="007364EC">
        <w:rPr>
          <w:rFonts w:ascii="Arial" w:hAnsi="Arial" w:cs="Arial"/>
          <w:sz w:val="24"/>
          <w:szCs w:val="24"/>
          <w:lang w:val="es-ES_tradnl"/>
        </w:rPr>
        <w:t xml:space="preserve"> </w:t>
      </w:r>
      <w:r w:rsidR="00F12C35">
        <w:rPr>
          <w:rFonts w:ascii="Arial" w:hAnsi="Arial" w:cs="Arial"/>
          <w:sz w:val="24"/>
          <w:szCs w:val="24"/>
          <w:lang w:val="es-ES_tradnl"/>
        </w:rPr>
        <w:t>invitaciones</w:t>
      </w:r>
      <w:r>
        <w:rPr>
          <w:rFonts w:ascii="Arial" w:hAnsi="Arial" w:cs="Arial"/>
          <w:sz w:val="24"/>
          <w:szCs w:val="24"/>
          <w:lang w:val="es-ES_tradnl"/>
        </w:rPr>
        <w:t xml:space="preserve"> relativas a la ma</w:t>
      </w:r>
      <w:r w:rsidR="002D2B08">
        <w:rPr>
          <w:rFonts w:ascii="Arial" w:hAnsi="Arial" w:cs="Arial"/>
          <w:sz w:val="24"/>
          <w:szCs w:val="24"/>
          <w:lang w:val="es-ES_tradnl"/>
        </w:rPr>
        <w:t xml:space="preserve">teria </w:t>
      </w:r>
      <w:r>
        <w:rPr>
          <w:rFonts w:ascii="Arial" w:hAnsi="Arial" w:cs="Arial"/>
          <w:sz w:val="24"/>
          <w:szCs w:val="24"/>
          <w:lang w:val="es-ES_tradnl"/>
        </w:rPr>
        <w:t>mercantil, de las cuales, fueron aceptadas por la contraparte para iniciación de procedimiento,</w:t>
      </w:r>
      <w:r>
        <w:rPr>
          <w:rFonts w:ascii="Arial" w:hAnsi="Arial" w:cs="Arial"/>
          <w:b/>
          <w:sz w:val="24"/>
          <w:szCs w:val="24"/>
          <w:lang w:val="es-ES_tradnl"/>
        </w:rPr>
        <w:t xml:space="preserve"> </w:t>
      </w:r>
      <w:r w:rsidR="00FF70EE">
        <w:rPr>
          <w:rFonts w:ascii="Arial" w:hAnsi="Arial" w:cs="Arial"/>
          <w:b/>
          <w:sz w:val="24"/>
          <w:szCs w:val="24"/>
          <w:lang w:val="es-ES_tradnl"/>
        </w:rPr>
        <w:t>69</w:t>
      </w:r>
      <w:r>
        <w:rPr>
          <w:rFonts w:ascii="Arial" w:hAnsi="Arial" w:cs="Arial"/>
          <w:b/>
          <w:sz w:val="24"/>
          <w:szCs w:val="24"/>
          <w:lang w:val="es-ES_tradnl"/>
        </w:rPr>
        <w:t xml:space="preserve"> </w:t>
      </w:r>
      <w:r w:rsidR="00AF26A0">
        <w:rPr>
          <w:rFonts w:ascii="Arial" w:hAnsi="Arial" w:cs="Arial"/>
          <w:sz w:val="24"/>
          <w:szCs w:val="24"/>
          <w:lang w:val="es-ES_tradnl"/>
        </w:rPr>
        <w:t>asunto</w:t>
      </w:r>
      <w:r w:rsidR="00772DFF">
        <w:rPr>
          <w:rFonts w:ascii="Arial" w:hAnsi="Arial" w:cs="Arial"/>
          <w:sz w:val="24"/>
          <w:szCs w:val="24"/>
          <w:lang w:val="es-ES_tradnl"/>
        </w:rPr>
        <w:t>s</w:t>
      </w:r>
      <w:r>
        <w:rPr>
          <w:rFonts w:ascii="Arial" w:hAnsi="Arial" w:cs="Arial"/>
          <w:sz w:val="24"/>
          <w:szCs w:val="24"/>
          <w:lang w:val="es-ES_tradnl"/>
        </w:rPr>
        <w:t xml:space="preserve">. El resto </w:t>
      </w:r>
      <w:r w:rsidRPr="00201D65">
        <w:rPr>
          <w:rFonts w:ascii="Arial" w:hAnsi="Arial" w:cs="Arial"/>
          <w:b/>
          <w:sz w:val="24"/>
          <w:szCs w:val="24"/>
          <w:lang w:val="es-ES_tradnl"/>
        </w:rPr>
        <w:t>(</w:t>
      </w:r>
      <w:r w:rsidR="009B57E8">
        <w:rPr>
          <w:rFonts w:ascii="Arial" w:hAnsi="Arial" w:cs="Arial"/>
          <w:b/>
          <w:sz w:val="24"/>
          <w:szCs w:val="24"/>
          <w:lang w:val="es-ES_tradnl"/>
        </w:rPr>
        <w:t>0</w:t>
      </w:r>
      <w:r w:rsidRPr="00201D65">
        <w:rPr>
          <w:rFonts w:ascii="Arial" w:hAnsi="Arial" w:cs="Arial"/>
          <w:b/>
          <w:sz w:val="24"/>
          <w:szCs w:val="24"/>
          <w:lang w:val="es-ES_tradnl"/>
        </w:rPr>
        <w:t>),</w:t>
      </w:r>
      <w:r>
        <w:rPr>
          <w:rFonts w:ascii="Arial" w:hAnsi="Arial" w:cs="Arial"/>
          <w:sz w:val="24"/>
          <w:szCs w:val="24"/>
          <w:lang w:val="es-ES_tradnl"/>
        </w:rPr>
        <w:t xml:space="preserve"> fueron no aceptadas.</w:t>
      </w:r>
    </w:p>
    <w:p w:rsidR="00867AC4" w:rsidRDefault="00867AC4" w:rsidP="00867AC4">
      <w:pPr>
        <w:jc w:val="center"/>
        <w:rPr>
          <w:rFonts w:ascii="Arial" w:hAnsi="Arial" w:cs="Arial"/>
          <w:sz w:val="24"/>
          <w:szCs w:val="24"/>
          <w:lang w:val="es-ES_tradnl"/>
        </w:rPr>
      </w:pPr>
    </w:p>
    <w:p w:rsidR="00CE2E81" w:rsidRDefault="00CE2E81" w:rsidP="00867AC4">
      <w:pPr>
        <w:jc w:val="center"/>
        <w:rPr>
          <w:rFonts w:ascii="Arial" w:hAnsi="Arial" w:cs="Arial"/>
          <w:sz w:val="24"/>
          <w:szCs w:val="24"/>
          <w:lang w:val="es-ES_tradnl"/>
        </w:rPr>
      </w:pPr>
    </w:p>
    <w:tbl>
      <w:tblPr>
        <w:tblStyle w:val="Tablaconcuadrcula"/>
        <w:tblW w:w="0" w:type="auto"/>
        <w:jc w:val="center"/>
        <w:tblLook w:val="04A0"/>
      </w:tblPr>
      <w:tblGrid>
        <w:gridCol w:w="4788"/>
        <w:gridCol w:w="1274"/>
      </w:tblGrid>
      <w:tr w:rsidR="00867AC4" w:rsidTr="00867AC4">
        <w:trPr>
          <w:jc w:val="center"/>
        </w:trPr>
        <w:tc>
          <w:tcPr>
            <w:tcW w:w="4788" w:type="dxa"/>
          </w:tcPr>
          <w:p w:rsidR="00867AC4" w:rsidRDefault="00867AC4" w:rsidP="00867AC4">
            <w:pPr>
              <w:spacing w:after="0" w:line="240" w:lineRule="auto"/>
              <w:rPr>
                <w:rFonts w:ascii="Arial" w:hAnsi="Arial" w:cs="Arial"/>
                <w:sz w:val="24"/>
                <w:szCs w:val="24"/>
                <w:lang w:val="es-ES_tradnl"/>
              </w:rPr>
            </w:pPr>
          </w:p>
          <w:p w:rsidR="00867AC4" w:rsidRDefault="00867AC4" w:rsidP="00867AC4">
            <w:pPr>
              <w:spacing w:after="0" w:line="240" w:lineRule="auto"/>
              <w:rPr>
                <w:rFonts w:ascii="Arial" w:hAnsi="Arial" w:cs="Arial"/>
                <w:sz w:val="24"/>
                <w:szCs w:val="24"/>
                <w:lang w:val="es-ES_tradnl"/>
              </w:rPr>
            </w:pPr>
            <w:r>
              <w:rPr>
                <w:rFonts w:ascii="Arial" w:hAnsi="Arial" w:cs="Arial"/>
                <w:sz w:val="24"/>
                <w:szCs w:val="24"/>
                <w:lang w:val="es-ES_tradnl"/>
              </w:rPr>
              <w:t>Fu</w:t>
            </w:r>
            <w:r w:rsidR="00251373">
              <w:rPr>
                <w:rFonts w:ascii="Arial" w:hAnsi="Arial" w:cs="Arial"/>
                <w:sz w:val="24"/>
                <w:szCs w:val="24"/>
                <w:lang w:val="es-ES_tradnl"/>
              </w:rPr>
              <w:t xml:space="preserve">eron aceptadas para </w:t>
            </w:r>
            <w:r>
              <w:rPr>
                <w:rFonts w:ascii="Arial" w:hAnsi="Arial" w:cs="Arial"/>
                <w:sz w:val="24"/>
                <w:szCs w:val="24"/>
                <w:lang w:val="es-ES_tradnl"/>
              </w:rPr>
              <w:t>conciliación</w:t>
            </w:r>
          </w:p>
        </w:tc>
        <w:tc>
          <w:tcPr>
            <w:tcW w:w="1274" w:type="dxa"/>
            <w:vAlign w:val="bottom"/>
          </w:tcPr>
          <w:p w:rsidR="00867AC4" w:rsidRPr="00BB0063" w:rsidRDefault="00FF70EE" w:rsidP="008B7C63">
            <w:pPr>
              <w:spacing w:after="0" w:line="240" w:lineRule="auto"/>
              <w:jc w:val="center"/>
              <w:rPr>
                <w:rFonts w:ascii="Arial" w:hAnsi="Arial" w:cs="Arial"/>
                <w:sz w:val="24"/>
                <w:szCs w:val="24"/>
                <w:lang w:val="es-ES_tradnl"/>
              </w:rPr>
            </w:pPr>
            <w:r>
              <w:rPr>
                <w:rFonts w:ascii="Arial" w:hAnsi="Arial" w:cs="Arial"/>
                <w:sz w:val="24"/>
                <w:szCs w:val="24"/>
                <w:lang w:val="es-ES_tradnl"/>
              </w:rPr>
              <w:t>69</w:t>
            </w:r>
          </w:p>
        </w:tc>
      </w:tr>
      <w:tr w:rsidR="00867AC4" w:rsidTr="00867AC4">
        <w:trPr>
          <w:jc w:val="center"/>
        </w:trPr>
        <w:tc>
          <w:tcPr>
            <w:tcW w:w="4788" w:type="dxa"/>
          </w:tcPr>
          <w:p w:rsidR="00867AC4" w:rsidRDefault="00867AC4" w:rsidP="00867AC4">
            <w:pPr>
              <w:spacing w:after="0" w:line="240" w:lineRule="auto"/>
              <w:rPr>
                <w:rFonts w:ascii="Arial" w:hAnsi="Arial" w:cs="Arial"/>
                <w:sz w:val="24"/>
                <w:szCs w:val="24"/>
                <w:lang w:val="es-ES_tradnl"/>
              </w:rPr>
            </w:pPr>
          </w:p>
          <w:p w:rsidR="00867AC4" w:rsidRDefault="00867AC4" w:rsidP="00867AC4">
            <w:pPr>
              <w:spacing w:after="0" w:line="240" w:lineRule="auto"/>
              <w:rPr>
                <w:rFonts w:ascii="Arial" w:hAnsi="Arial" w:cs="Arial"/>
                <w:sz w:val="24"/>
                <w:szCs w:val="24"/>
                <w:lang w:val="es-ES_tradnl"/>
              </w:rPr>
            </w:pPr>
            <w:r>
              <w:rPr>
                <w:rFonts w:ascii="Arial" w:hAnsi="Arial" w:cs="Arial"/>
                <w:sz w:val="24"/>
                <w:szCs w:val="24"/>
                <w:lang w:val="es-ES_tradnl"/>
              </w:rPr>
              <w:t>No aceptadas</w:t>
            </w:r>
          </w:p>
        </w:tc>
        <w:tc>
          <w:tcPr>
            <w:tcW w:w="1274" w:type="dxa"/>
            <w:vAlign w:val="bottom"/>
          </w:tcPr>
          <w:p w:rsidR="00867AC4" w:rsidRPr="00BB0063" w:rsidRDefault="009B57E8" w:rsidP="008B7C63">
            <w:pPr>
              <w:spacing w:after="0" w:line="240" w:lineRule="auto"/>
              <w:jc w:val="center"/>
              <w:rPr>
                <w:rFonts w:ascii="Arial" w:hAnsi="Arial" w:cs="Arial"/>
                <w:sz w:val="24"/>
                <w:szCs w:val="24"/>
                <w:lang w:val="es-ES_tradnl"/>
              </w:rPr>
            </w:pPr>
            <w:r w:rsidRPr="00BB0063">
              <w:rPr>
                <w:rFonts w:ascii="Arial" w:hAnsi="Arial" w:cs="Arial"/>
                <w:sz w:val="24"/>
                <w:szCs w:val="24"/>
                <w:lang w:val="es-ES_tradnl"/>
              </w:rPr>
              <w:t>0</w:t>
            </w:r>
          </w:p>
        </w:tc>
      </w:tr>
      <w:tr w:rsidR="00867AC4" w:rsidTr="00867AC4">
        <w:trPr>
          <w:jc w:val="center"/>
        </w:trPr>
        <w:tc>
          <w:tcPr>
            <w:tcW w:w="4788" w:type="dxa"/>
          </w:tcPr>
          <w:p w:rsidR="00867AC4" w:rsidRDefault="00867AC4" w:rsidP="00867AC4">
            <w:pPr>
              <w:spacing w:after="0" w:line="240" w:lineRule="auto"/>
              <w:rPr>
                <w:rFonts w:ascii="Arial" w:hAnsi="Arial" w:cs="Arial"/>
                <w:b/>
                <w:sz w:val="24"/>
                <w:szCs w:val="24"/>
                <w:lang w:val="es-ES_tradnl"/>
              </w:rPr>
            </w:pPr>
          </w:p>
          <w:p w:rsidR="00867AC4" w:rsidRPr="0051065A" w:rsidRDefault="00867AC4" w:rsidP="00867AC4">
            <w:pPr>
              <w:spacing w:after="0" w:line="240" w:lineRule="auto"/>
              <w:rPr>
                <w:rFonts w:ascii="Arial" w:hAnsi="Arial" w:cs="Arial"/>
                <w:b/>
                <w:sz w:val="24"/>
                <w:szCs w:val="24"/>
                <w:lang w:val="es-ES_tradnl"/>
              </w:rPr>
            </w:pPr>
            <w:r w:rsidRPr="0051065A">
              <w:rPr>
                <w:rFonts w:ascii="Arial" w:hAnsi="Arial" w:cs="Arial"/>
                <w:b/>
                <w:sz w:val="24"/>
                <w:szCs w:val="24"/>
                <w:lang w:val="es-ES_tradnl"/>
              </w:rPr>
              <w:t>Invitaciones giradas</w:t>
            </w:r>
          </w:p>
        </w:tc>
        <w:tc>
          <w:tcPr>
            <w:tcW w:w="1274" w:type="dxa"/>
            <w:vAlign w:val="bottom"/>
          </w:tcPr>
          <w:p w:rsidR="00867AC4" w:rsidRPr="00B96D79" w:rsidRDefault="00FF70EE" w:rsidP="008B7C63">
            <w:pPr>
              <w:spacing w:after="0" w:line="240" w:lineRule="auto"/>
              <w:jc w:val="center"/>
              <w:rPr>
                <w:rFonts w:ascii="Arial" w:hAnsi="Arial" w:cs="Arial"/>
                <w:b/>
                <w:sz w:val="24"/>
                <w:szCs w:val="24"/>
                <w:lang w:val="es-ES_tradnl"/>
              </w:rPr>
            </w:pPr>
            <w:r>
              <w:rPr>
                <w:rFonts w:ascii="Arial" w:hAnsi="Arial" w:cs="Arial"/>
                <w:b/>
                <w:sz w:val="24"/>
                <w:szCs w:val="24"/>
                <w:lang w:val="es-ES_tradnl"/>
              </w:rPr>
              <w:t>69</w:t>
            </w:r>
          </w:p>
        </w:tc>
      </w:tr>
    </w:tbl>
    <w:p w:rsidR="00867AC4" w:rsidRDefault="00867AC4" w:rsidP="00867AC4">
      <w:pPr>
        <w:jc w:val="center"/>
        <w:rPr>
          <w:rFonts w:ascii="Arial" w:hAnsi="Arial" w:cs="Arial"/>
          <w:sz w:val="24"/>
          <w:szCs w:val="24"/>
          <w:lang w:val="es-ES_tradnl"/>
        </w:rPr>
      </w:pPr>
    </w:p>
    <w:p w:rsidR="00251373" w:rsidRDefault="00251373" w:rsidP="00867AC4">
      <w:pPr>
        <w:jc w:val="center"/>
        <w:rPr>
          <w:rFonts w:ascii="Arial" w:hAnsi="Arial" w:cs="Arial"/>
          <w:sz w:val="24"/>
          <w:szCs w:val="24"/>
          <w:lang w:val="es-ES_tradnl"/>
        </w:rPr>
      </w:pPr>
    </w:p>
    <w:p w:rsidR="00867AC4" w:rsidRDefault="00867AC4" w:rsidP="00867AC4">
      <w:pPr>
        <w:jc w:val="center"/>
        <w:rPr>
          <w:rFonts w:ascii="Arial" w:hAnsi="Arial" w:cs="Arial"/>
          <w:sz w:val="24"/>
          <w:szCs w:val="24"/>
          <w:lang w:val="es-ES_tradnl"/>
        </w:rPr>
      </w:pPr>
      <w:r>
        <w:rPr>
          <w:rFonts w:ascii="Arial" w:hAnsi="Arial" w:cs="Arial"/>
          <w:noProof/>
          <w:sz w:val="24"/>
          <w:szCs w:val="24"/>
          <w:lang w:val="es-MX" w:eastAsia="es-MX"/>
        </w:rPr>
        <w:drawing>
          <wp:inline distT="0" distB="0" distL="0" distR="0">
            <wp:extent cx="4697048" cy="2442949"/>
            <wp:effectExtent l="19050" t="0" r="27352" b="0"/>
            <wp:docPr id="13"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67AC4" w:rsidRDefault="00867AC4" w:rsidP="00D30A09">
      <w:pPr>
        <w:rPr>
          <w:rFonts w:ascii="Arial" w:hAnsi="Arial" w:cs="Arial"/>
          <w:sz w:val="24"/>
          <w:szCs w:val="24"/>
          <w:lang w:val="es-ES_tradnl"/>
        </w:rPr>
      </w:pPr>
    </w:p>
    <w:p w:rsidR="008317B9" w:rsidRDefault="008317B9" w:rsidP="00D30A09">
      <w:pPr>
        <w:rPr>
          <w:rFonts w:ascii="Arial" w:hAnsi="Arial" w:cs="Arial"/>
          <w:sz w:val="24"/>
          <w:szCs w:val="24"/>
          <w:lang w:val="es-ES_tradnl"/>
        </w:rPr>
      </w:pPr>
    </w:p>
    <w:p w:rsidR="003675F5" w:rsidRDefault="003675F5" w:rsidP="00CE2E81">
      <w:pPr>
        <w:spacing w:after="0" w:line="240" w:lineRule="auto"/>
        <w:rPr>
          <w:rFonts w:ascii="Arial" w:hAnsi="Arial" w:cs="Arial"/>
          <w:sz w:val="24"/>
          <w:szCs w:val="24"/>
          <w:lang w:val="es-ES_tradnl"/>
        </w:rPr>
      </w:pPr>
    </w:p>
    <w:p w:rsidR="00FF70EE" w:rsidRDefault="00FF70EE" w:rsidP="00CE2E81">
      <w:pPr>
        <w:spacing w:after="0" w:line="240" w:lineRule="auto"/>
        <w:rPr>
          <w:rFonts w:ascii="Arial" w:hAnsi="Arial" w:cs="Arial"/>
          <w:sz w:val="24"/>
          <w:szCs w:val="24"/>
          <w:lang w:val="es-ES_tradnl"/>
        </w:rPr>
      </w:pPr>
    </w:p>
    <w:p w:rsidR="00FF70EE" w:rsidRDefault="00FF70EE" w:rsidP="00CE2E81">
      <w:pPr>
        <w:spacing w:after="0" w:line="240" w:lineRule="auto"/>
        <w:rPr>
          <w:rFonts w:ascii="Arial" w:hAnsi="Arial" w:cs="Arial"/>
          <w:sz w:val="24"/>
          <w:szCs w:val="24"/>
          <w:lang w:val="es-ES_tradnl"/>
        </w:rPr>
      </w:pPr>
    </w:p>
    <w:p w:rsidR="00FF70EE" w:rsidRDefault="00FF70EE" w:rsidP="00CE2E81">
      <w:pPr>
        <w:spacing w:after="0" w:line="240" w:lineRule="auto"/>
        <w:rPr>
          <w:rFonts w:ascii="Arial" w:hAnsi="Arial" w:cs="Arial"/>
          <w:sz w:val="24"/>
          <w:szCs w:val="24"/>
          <w:lang w:val="es-ES_tradnl"/>
        </w:rPr>
      </w:pPr>
    </w:p>
    <w:p w:rsidR="00FF70EE" w:rsidRDefault="00FF70EE" w:rsidP="00CE2E81">
      <w:pPr>
        <w:spacing w:after="0" w:line="240" w:lineRule="auto"/>
        <w:rPr>
          <w:rFonts w:ascii="Arial" w:hAnsi="Arial" w:cs="Arial"/>
          <w:sz w:val="24"/>
          <w:szCs w:val="24"/>
          <w:lang w:val="es-ES_tradnl"/>
        </w:rPr>
      </w:pPr>
    </w:p>
    <w:p w:rsidR="00867AC4" w:rsidRDefault="00867AC4" w:rsidP="00CE2E81">
      <w:pPr>
        <w:spacing w:after="0" w:line="240" w:lineRule="auto"/>
        <w:rPr>
          <w:rFonts w:ascii="Arial" w:hAnsi="Arial" w:cs="Arial"/>
          <w:sz w:val="24"/>
          <w:szCs w:val="24"/>
          <w:lang w:val="es-ES_tradnl"/>
        </w:rPr>
      </w:pPr>
      <w:r>
        <w:rPr>
          <w:rFonts w:ascii="Arial" w:hAnsi="Arial" w:cs="Arial"/>
          <w:sz w:val="24"/>
          <w:szCs w:val="24"/>
          <w:lang w:val="es-ES_tradnl"/>
        </w:rPr>
        <w:t xml:space="preserve">De las </w:t>
      </w:r>
      <w:r w:rsidRPr="00201D65">
        <w:rPr>
          <w:rFonts w:ascii="Arial" w:hAnsi="Arial" w:cs="Arial"/>
          <w:b/>
          <w:sz w:val="24"/>
          <w:szCs w:val="24"/>
          <w:lang w:val="es-ES_tradnl"/>
        </w:rPr>
        <w:t xml:space="preserve"> </w:t>
      </w:r>
      <w:r>
        <w:rPr>
          <w:rFonts w:ascii="Arial" w:hAnsi="Arial" w:cs="Arial"/>
          <w:sz w:val="24"/>
          <w:szCs w:val="24"/>
          <w:lang w:val="es-ES_tradnl"/>
        </w:rPr>
        <w:t>conciliaciones</w:t>
      </w:r>
      <w:r w:rsidR="002B6163">
        <w:rPr>
          <w:rFonts w:ascii="Arial" w:hAnsi="Arial" w:cs="Arial"/>
          <w:sz w:val="24"/>
          <w:szCs w:val="24"/>
          <w:lang w:val="es-ES_tradnl"/>
        </w:rPr>
        <w:t xml:space="preserve"> y mediaciones</w:t>
      </w:r>
      <w:r>
        <w:rPr>
          <w:rFonts w:ascii="Arial" w:hAnsi="Arial" w:cs="Arial"/>
          <w:sz w:val="24"/>
          <w:szCs w:val="24"/>
          <w:lang w:val="es-ES_tradnl"/>
        </w:rPr>
        <w:t xml:space="preserve"> </w:t>
      </w:r>
      <w:r w:rsidR="008317B9">
        <w:rPr>
          <w:rFonts w:ascii="Arial" w:hAnsi="Arial" w:cs="Arial"/>
          <w:sz w:val="24"/>
          <w:szCs w:val="24"/>
          <w:lang w:val="es-ES_tradnl"/>
        </w:rPr>
        <w:t>tramitadas en el</w:t>
      </w:r>
      <w:r w:rsidR="003D49D6" w:rsidRPr="003D49D6">
        <w:rPr>
          <w:rFonts w:ascii="Arial" w:hAnsi="Arial" w:cs="Arial"/>
          <w:sz w:val="24"/>
          <w:szCs w:val="24"/>
          <w:lang w:val="es-ES_tradnl"/>
        </w:rPr>
        <w:t xml:space="preserve"> </w:t>
      </w:r>
      <w:r w:rsidR="003D49D6">
        <w:rPr>
          <w:rFonts w:ascii="Arial" w:hAnsi="Arial" w:cs="Arial"/>
          <w:sz w:val="24"/>
          <w:szCs w:val="24"/>
          <w:lang w:val="es-ES_tradnl"/>
        </w:rPr>
        <w:t>trimestre</w:t>
      </w:r>
      <w:r>
        <w:rPr>
          <w:rFonts w:ascii="Arial" w:hAnsi="Arial" w:cs="Arial"/>
          <w:sz w:val="24"/>
          <w:szCs w:val="24"/>
          <w:lang w:val="es-ES_tradnl"/>
        </w:rPr>
        <w:t>, el estado en que se encuentran es el siguiente:</w:t>
      </w:r>
    </w:p>
    <w:p w:rsidR="00CE2E81" w:rsidRDefault="00CE2E81" w:rsidP="00CE2E81">
      <w:pPr>
        <w:spacing w:after="0" w:line="240" w:lineRule="auto"/>
        <w:rPr>
          <w:rFonts w:ascii="Arial" w:hAnsi="Arial" w:cs="Arial"/>
          <w:sz w:val="24"/>
          <w:szCs w:val="24"/>
          <w:lang w:val="es-ES_tradnl"/>
        </w:rPr>
      </w:pPr>
    </w:p>
    <w:p w:rsidR="00CE2E81" w:rsidRDefault="00CE2E81" w:rsidP="00CE2E81">
      <w:pPr>
        <w:spacing w:after="0" w:line="240" w:lineRule="auto"/>
        <w:rPr>
          <w:rFonts w:ascii="Arial" w:hAnsi="Arial" w:cs="Arial"/>
          <w:sz w:val="24"/>
          <w:szCs w:val="24"/>
          <w:lang w:val="es-ES_tradnl"/>
        </w:rPr>
      </w:pPr>
    </w:p>
    <w:p w:rsidR="00CE2E81" w:rsidRDefault="00CE2E81" w:rsidP="00CE2E81">
      <w:pPr>
        <w:spacing w:after="0" w:line="240" w:lineRule="auto"/>
        <w:rPr>
          <w:rFonts w:ascii="Arial" w:hAnsi="Arial" w:cs="Arial"/>
          <w:sz w:val="24"/>
          <w:szCs w:val="24"/>
          <w:lang w:val="es-ES_tradnl"/>
        </w:rPr>
      </w:pPr>
    </w:p>
    <w:tbl>
      <w:tblPr>
        <w:tblStyle w:val="Tablaconcuadrcula"/>
        <w:tblW w:w="0" w:type="auto"/>
        <w:jc w:val="center"/>
        <w:tblLook w:val="04A0"/>
      </w:tblPr>
      <w:tblGrid>
        <w:gridCol w:w="4788"/>
        <w:gridCol w:w="1274"/>
      </w:tblGrid>
      <w:tr w:rsidR="00867AC4" w:rsidRPr="00841795" w:rsidTr="00867AC4">
        <w:trPr>
          <w:jc w:val="center"/>
        </w:trPr>
        <w:tc>
          <w:tcPr>
            <w:tcW w:w="4788" w:type="dxa"/>
          </w:tcPr>
          <w:p w:rsidR="00867AC4" w:rsidRPr="00841795" w:rsidRDefault="00867AC4" w:rsidP="00867AC4">
            <w:pPr>
              <w:spacing w:after="0" w:line="240" w:lineRule="auto"/>
              <w:rPr>
                <w:rFonts w:ascii="Arial" w:hAnsi="Arial" w:cs="Arial"/>
                <w:sz w:val="24"/>
                <w:szCs w:val="24"/>
                <w:lang w:val="es-ES_tradnl"/>
              </w:rPr>
            </w:pPr>
          </w:p>
          <w:p w:rsidR="00867AC4" w:rsidRPr="00841795" w:rsidRDefault="00E675A9" w:rsidP="009B131D">
            <w:pPr>
              <w:spacing w:after="0" w:line="240" w:lineRule="auto"/>
              <w:rPr>
                <w:rFonts w:ascii="Arial" w:hAnsi="Arial" w:cs="Arial"/>
                <w:sz w:val="24"/>
                <w:szCs w:val="24"/>
                <w:lang w:val="es-ES_tradnl"/>
              </w:rPr>
            </w:pPr>
            <w:r>
              <w:rPr>
                <w:rFonts w:ascii="Arial" w:hAnsi="Arial" w:cs="Arial"/>
                <w:sz w:val="24"/>
                <w:szCs w:val="24"/>
                <w:lang w:val="es-ES_tradnl"/>
              </w:rPr>
              <w:t>Con c</w:t>
            </w:r>
            <w:r w:rsidR="007D05BF">
              <w:rPr>
                <w:rFonts w:ascii="Arial" w:hAnsi="Arial" w:cs="Arial"/>
                <w:sz w:val="24"/>
                <w:szCs w:val="24"/>
                <w:lang w:val="es-ES_tradnl"/>
              </w:rPr>
              <w:t>on</w:t>
            </w:r>
            <w:r w:rsidR="009B131D">
              <w:rPr>
                <w:rFonts w:ascii="Arial" w:hAnsi="Arial" w:cs="Arial"/>
                <w:sz w:val="24"/>
                <w:szCs w:val="24"/>
                <w:lang w:val="es-ES_tradnl"/>
              </w:rPr>
              <w:t>venios</w:t>
            </w:r>
          </w:p>
        </w:tc>
        <w:tc>
          <w:tcPr>
            <w:tcW w:w="1274" w:type="dxa"/>
            <w:vAlign w:val="bottom"/>
          </w:tcPr>
          <w:p w:rsidR="00867AC4" w:rsidRPr="00BB0063" w:rsidRDefault="00FF70EE" w:rsidP="008B7C63">
            <w:pPr>
              <w:spacing w:after="0" w:line="240" w:lineRule="auto"/>
              <w:jc w:val="center"/>
              <w:rPr>
                <w:rFonts w:ascii="Arial" w:hAnsi="Arial" w:cs="Arial"/>
                <w:sz w:val="24"/>
                <w:szCs w:val="24"/>
                <w:lang w:val="es-ES_tradnl"/>
              </w:rPr>
            </w:pPr>
            <w:r>
              <w:rPr>
                <w:rFonts w:ascii="Arial" w:hAnsi="Arial" w:cs="Arial"/>
                <w:sz w:val="24"/>
                <w:szCs w:val="24"/>
                <w:lang w:val="es-ES_tradnl"/>
              </w:rPr>
              <w:t>14</w:t>
            </w:r>
          </w:p>
        </w:tc>
      </w:tr>
      <w:tr w:rsidR="00867AC4" w:rsidRPr="00841795" w:rsidTr="00867AC4">
        <w:trPr>
          <w:jc w:val="center"/>
        </w:trPr>
        <w:tc>
          <w:tcPr>
            <w:tcW w:w="4788" w:type="dxa"/>
          </w:tcPr>
          <w:p w:rsidR="00867AC4" w:rsidRPr="00841795" w:rsidRDefault="00867AC4" w:rsidP="00867AC4">
            <w:pPr>
              <w:spacing w:after="0" w:line="240" w:lineRule="auto"/>
              <w:rPr>
                <w:rFonts w:ascii="Arial" w:hAnsi="Arial" w:cs="Arial"/>
                <w:sz w:val="24"/>
                <w:szCs w:val="24"/>
                <w:lang w:val="es-ES_tradnl"/>
              </w:rPr>
            </w:pPr>
          </w:p>
          <w:p w:rsidR="00867AC4" w:rsidRPr="00841795" w:rsidRDefault="00FC1391" w:rsidP="009B131D">
            <w:pPr>
              <w:spacing w:after="0" w:line="240" w:lineRule="auto"/>
              <w:rPr>
                <w:rFonts w:ascii="Arial" w:hAnsi="Arial" w:cs="Arial"/>
                <w:sz w:val="24"/>
                <w:szCs w:val="24"/>
                <w:lang w:val="es-ES_tradnl"/>
              </w:rPr>
            </w:pPr>
            <w:r>
              <w:rPr>
                <w:rFonts w:ascii="Arial" w:hAnsi="Arial" w:cs="Arial"/>
                <w:sz w:val="24"/>
                <w:szCs w:val="24"/>
                <w:lang w:val="es-ES_tradnl"/>
              </w:rPr>
              <w:t>Asuntos terminados</w:t>
            </w:r>
          </w:p>
        </w:tc>
        <w:tc>
          <w:tcPr>
            <w:tcW w:w="1274" w:type="dxa"/>
            <w:vAlign w:val="bottom"/>
          </w:tcPr>
          <w:p w:rsidR="00867AC4" w:rsidRPr="00BB0063" w:rsidRDefault="00FF70EE" w:rsidP="008B7C63">
            <w:pPr>
              <w:spacing w:after="0" w:line="240" w:lineRule="auto"/>
              <w:jc w:val="center"/>
              <w:rPr>
                <w:rFonts w:ascii="Arial" w:hAnsi="Arial" w:cs="Arial"/>
                <w:sz w:val="24"/>
                <w:szCs w:val="24"/>
                <w:lang w:val="es-ES_tradnl"/>
              </w:rPr>
            </w:pPr>
            <w:r>
              <w:rPr>
                <w:rFonts w:ascii="Arial" w:hAnsi="Arial" w:cs="Arial"/>
                <w:sz w:val="24"/>
                <w:szCs w:val="24"/>
                <w:lang w:val="es-ES_tradnl"/>
              </w:rPr>
              <w:t>25</w:t>
            </w:r>
          </w:p>
        </w:tc>
      </w:tr>
      <w:tr w:rsidR="00867AC4" w:rsidTr="00867AC4">
        <w:trPr>
          <w:jc w:val="center"/>
        </w:trPr>
        <w:tc>
          <w:tcPr>
            <w:tcW w:w="4788" w:type="dxa"/>
          </w:tcPr>
          <w:p w:rsidR="00867AC4" w:rsidRPr="00841795" w:rsidRDefault="00867AC4" w:rsidP="00867AC4">
            <w:pPr>
              <w:spacing w:after="0" w:line="240" w:lineRule="auto"/>
              <w:rPr>
                <w:rFonts w:ascii="Arial" w:hAnsi="Arial" w:cs="Arial"/>
                <w:b/>
                <w:sz w:val="24"/>
                <w:szCs w:val="24"/>
                <w:lang w:val="es-ES_tradnl"/>
              </w:rPr>
            </w:pPr>
          </w:p>
          <w:p w:rsidR="00867AC4" w:rsidRPr="00841795" w:rsidRDefault="00867AC4" w:rsidP="00867AC4">
            <w:pPr>
              <w:spacing w:after="0" w:line="240" w:lineRule="auto"/>
              <w:rPr>
                <w:rFonts w:ascii="Arial" w:hAnsi="Arial" w:cs="Arial"/>
                <w:b/>
                <w:sz w:val="24"/>
                <w:szCs w:val="24"/>
                <w:lang w:val="es-ES_tradnl"/>
              </w:rPr>
            </w:pPr>
            <w:r w:rsidRPr="00841795">
              <w:rPr>
                <w:rFonts w:ascii="Arial" w:hAnsi="Arial" w:cs="Arial"/>
                <w:b/>
                <w:sz w:val="24"/>
                <w:szCs w:val="24"/>
                <w:lang w:val="es-ES_tradnl"/>
              </w:rPr>
              <w:t>TOTAL</w:t>
            </w:r>
          </w:p>
        </w:tc>
        <w:tc>
          <w:tcPr>
            <w:tcW w:w="1274" w:type="dxa"/>
            <w:vAlign w:val="bottom"/>
          </w:tcPr>
          <w:p w:rsidR="00867AC4" w:rsidRPr="00841795" w:rsidRDefault="00FF70EE" w:rsidP="007D05BF">
            <w:pPr>
              <w:spacing w:after="0" w:line="240" w:lineRule="auto"/>
              <w:jc w:val="center"/>
              <w:rPr>
                <w:rFonts w:ascii="Arial" w:hAnsi="Arial" w:cs="Arial"/>
                <w:b/>
                <w:sz w:val="24"/>
                <w:szCs w:val="24"/>
                <w:lang w:val="es-ES_tradnl"/>
              </w:rPr>
            </w:pPr>
            <w:r>
              <w:rPr>
                <w:rFonts w:ascii="Arial" w:hAnsi="Arial" w:cs="Arial"/>
                <w:b/>
                <w:sz w:val="24"/>
                <w:szCs w:val="24"/>
                <w:lang w:val="es-ES_tradnl"/>
              </w:rPr>
              <w:t>39</w:t>
            </w:r>
          </w:p>
        </w:tc>
      </w:tr>
    </w:tbl>
    <w:p w:rsidR="00867AC4" w:rsidRDefault="00867AC4" w:rsidP="00867AC4">
      <w:pPr>
        <w:jc w:val="center"/>
        <w:rPr>
          <w:rFonts w:ascii="Arial" w:hAnsi="Arial" w:cs="Arial"/>
          <w:sz w:val="24"/>
          <w:szCs w:val="24"/>
          <w:lang w:val="es-ES_tradnl"/>
        </w:rPr>
      </w:pPr>
    </w:p>
    <w:tbl>
      <w:tblPr>
        <w:tblStyle w:val="Tablaconcuadrcula"/>
        <w:tblW w:w="0" w:type="auto"/>
        <w:tblInd w:w="1809" w:type="dxa"/>
        <w:tblLook w:val="04A0"/>
      </w:tblPr>
      <w:tblGrid>
        <w:gridCol w:w="4678"/>
        <w:gridCol w:w="1418"/>
      </w:tblGrid>
      <w:tr w:rsidR="0042667E" w:rsidTr="0042667E">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2667E" w:rsidRDefault="0042667E">
            <w:pPr>
              <w:spacing w:after="0" w:line="240" w:lineRule="auto"/>
              <w:rPr>
                <w:rFonts w:ascii="Arial" w:hAnsi="Arial" w:cs="Arial"/>
                <w:sz w:val="24"/>
                <w:szCs w:val="24"/>
                <w:lang w:val="es-ES_tradnl"/>
              </w:rPr>
            </w:pPr>
            <w:r>
              <w:rPr>
                <w:rFonts w:ascii="Arial" w:hAnsi="Arial" w:cs="Arial"/>
                <w:sz w:val="24"/>
                <w:szCs w:val="24"/>
                <w:lang w:val="es-ES_tradnl"/>
              </w:rPr>
              <w:t>Asuntos en trámite</w:t>
            </w:r>
          </w:p>
          <w:p w:rsidR="0042667E" w:rsidRDefault="0042667E">
            <w:pPr>
              <w:spacing w:after="0" w:line="240" w:lineRule="auto"/>
              <w:rPr>
                <w:rFonts w:ascii="Arial" w:hAnsi="Arial" w:cs="Arial"/>
                <w:sz w:val="24"/>
                <w:szCs w:val="24"/>
                <w:lang w:val="es-ES_tradnl"/>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667E" w:rsidRDefault="00FF70EE">
            <w:pPr>
              <w:spacing w:after="0" w:line="240" w:lineRule="auto"/>
              <w:jc w:val="center"/>
              <w:rPr>
                <w:rFonts w:ascii="Arial" w:hAnsi="Arial" w:cs="Arial"/>
                <w:sz w:val="24"/>
                <w:szCs w:val="24"/>
                <w:lang w:val="es-ES_tradnl"/>
              </w:rPr>
            </w:pPr>
            <w:r>
              <w:rPr>
                <w:rFonts w:ascii="Arial" w:hAnsi="Arial" w:cs="Arial"/>
                <w:sz w:val="24"/>
                <w:szCs w:val="24"/>
                <w:lang w:val="es-ES_tradnl"/>
              </w:rPr>
              <w:t>29</w:t>
            </w:r>
          </w:p>
        </w:tc>
      </w:tr>
    </w:tbl>
    <w:p w:rsidR="009B131D" w:rsidRDefault="009B131D" w:rsidP="00867AC4">
      <w:pPr>
        <w:jc w:val="center"/>
        <w:rPr>
          <w:rFonts w:ascii="Arial" w:hAnsi="Arial" w:cs="Arial"/>
          <w:sz w:val="24"/>
          <w:szCs w:val="24"/>
          <w:lang w:val="es-ES_tradnl"/>
        </w:rPr>
      </w:pPr>
    </w:p>
    <w:p w:rsidR="00CE2E81" w:rsidRDefault="00CE2E81" w:rsidP="00867AC4">
      <w:pPr>
        <w:jc w:val="center"/>
        <w:rPr>
          <w:rFonts w:ascii="Arial" w:hAnsi="Arial" w:cs="Arial"/>
          <w:sz w:val="24"/>
          <w:szCs w:val="24"/>
          <w:lang w:val="es-ES_tradnl"/>
        </w:rPr>
      </w:pPr>
    </w:p>
    <w:p w:rsidR="00867AC4" w:rsidRDefault="00867AC4" w:rsidP="00867AC4">
      <w:pPr>
        <w:jc w:val="center"/>
        <w:rPr>
          <w:rFonts w:ascii="Arial" w:hAnsi="Arial" w:cs="Arial"/>
          <w:sz w:val="24"/>
          <w:szCs w:val="24"/>
          <w:lang w:val="es-ES_tradnl"/>
        </w:rPr>
      </w:pPr>
      <w:r>
        <w:rPr>
          <w:rFonts w:ascii="Arial" w:hAnsi="Arial" w:cs="Arial"/>
          <w:noProof/>
          <w:sz w:val="24"/>
          <w:szCs w:val="24"/>
          <w:lang w:val="es-MX" w:eastAsia="es-MX"/>
        </w:rPr>
        <w:drawing>
          <wp:inline distT="0" distB="0" distL="0" distR="0">
            <wp:extent cx="5486400" cy="3200400"/>
            <wp:effectExtent l="19050" t="0" r="19050" b="0"/>
            <wp:docPr id="14"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61457" w:rsidRDefault="00461457" w:rsidP="003C7879">
      <w:pPr>
        <w:jc w:val="center"/>
        <w:rPr>
          <w:rFonts w:ascii="Arial" w:hAnsi="Arial" w:cs="Arial"/>
          <w:sz w:val="24"/>
          <w:szCs w:val="24"/>
          <w:lang w:val="es-ES_tradnl"/>
        </w:rPr>
      </w:pPr>
    </w:p>
    <w:p w:rsidR="00814804" w:rsidRDefault="00814804" w:rsidP="003C7879">
      <w:pPr>
        <w:jc w:val="center"/>
        <w:rPr>
          <w:rFonts w:ascii="Arial" w:hAnsi="Arial" w:cs="Arial"/>
          <w:sz w:val="24"/>
          <w:szCs w:val="24"/>
          <w:lang w:val="es-ES_tradnl"/>
        </w:rPr>
      </w:pPr>
    </w:p>
    <w:p w:rsidR="000D5D77" w:rsidRDefault="000D5D77" w:rsidP="003C7879">
      <w:pPr>
        <w:jc w:val="center"/>
        <w:rPr>
          <w:rFonts w:ascii="Arial" w:hAnsi="Arial" w:cs="Arial"/>
          <w:sz w:val="24"/>
          <w:szCs w:val="24"/>
          <w:lang w:val="es-ES_tradnl"/>
        </w:rPr>
      </w:pPr>
    </w:p>
    <w:p w:rsidR="00DF0832" w:rsidRDefault="00DF0832" w:rsidP="00C05813">
      <w:pPr>
        <w:jc w:val="center"/>
        <w:rPr>
          <w:rFonts w:ascii="Arial" w:hAnsi="Arial" w:cs="Arial"/>
          <w:b/>
          <w:sz w:val="24"/>
          <w:szCs w:val="24"/>
          <w:lang w:val="es-ES_tradnl"/>
        </w:rPr>
      </w:pPr>
    </w:p>
    <w:p w:rsidR="00CE2E81" w:rsidRDefault="00814804" w:rsidP="00C05813">
      <w:pPr>
        <w:jc w:val="center"/>
        <w:rPr>
          <w:rFonts w:ascii="Arial" w:hAnsi="Arial" w:cs="Arial"/>
          <w:b/>
          <w:sz w:val="24"/>
          <w:szCs w:val="24"/>
          <w:lang w:val="es-ES_tradnl"/>
        </w:rPr>
      </w:pPr>
      <w:r w:rsidRPr="00282ED6">
        <w:rPr>
          <w:rFonts w:ascii="Arial" w:hAnsi="Arial" w:cs="Arial"/>
          <w:b/>
          <w:sz w:val="24"/>
          <w:szCs w:val="24"/>
          <w:lang w:val="es-ES_tradnl"/>
        </w:rPr>
        <w:t>IMPACTO SOCIAL</w:t>
      </w:r>
    </w:p>
    <w:p w:rsidR="00C05813" w:rsidRPr="00282ED6" w:rsidRDefault="00C05813" w:rsidP="00C05813">
      <w:pPr>
        <w:jc w:val="center"/>
        <w:rPr>
          <w:rFonts w:ascii="Arial" w:hAnsi="Arial" w:cs="Arial"/>
          <w:b/>
          <w:sz w:val="24"/>
          <w:szCs w:val="24"/>
          <w:lang w:val="es-ES_tradnl"/>
        </w:rPr>
      </w:pPr>
    </w:p>
    <w:p w:rsidR="00814804" w:rsidRDefault="00814804" w:rsidP="00D92C2C">
      <w:pPr>
        <w:jc w:val="both"/>
        <w:rPr>
          <w:rFonts w:ascii="Arial" w:hAnsi="Arial" w:cs="Arial"/>
          <w:sz w:val="24"/>
          <w:szCs w:val="24"/>
          <w:lang w:val="es-ES_tradnl"/>
        </w:rPr>
      </w:pPr>
      <w:r>
        <w:rPr>
          <w:rFonts w:ascii="Arial" w:hAnsi="Arial" w:cs="Arial"/>
          <w:sz w:val="24"/>
          <w:szCs w:val="24"/>
          <w:lang w:val="es-ES_tradnl"/>
        </w:rPr>
        <w:t xml:space="preserve">El número de personas beneficiadas por la solución de conflictos a través del uso de los métodos alternos </w:t>
      </w:r>
      <w:r w:rsidR="00352405">
        <w:rPr>
          <w:rFonts w:ascii="Arial" w:hAnsi="Arial" w:cs="Arial"/>
          <w:sz w:val="24"/>
          <w:szCs w:val="24"/>
          <w:lang w:val="es-ES_tradnl"/>
        </w:rPr>
        <w:t xml:space="preserve">durante el </w:t>
      </w:r>
      <w:r w:rsidR="003D49D6">
        <w:rPr>
          <w:rFonts w:ascii="Arial" w:hAnsi="Arial" w:cs="Arial"/>
          <w:sz w:val="24"/>
          <w:szCs w:val="24"/>
          <w:lang w:val="es-ES_tradnl"/>
        </w:rPr>
        <w:t>trimestre</w:t>
      </w:r>
      <w:r>
        <w:rPr>
          <w:rFonts w:ascii="Arial" w:hAnsi="Arial" w:cs="Arial"/>
          <w:sz w:val="24"/>
          <w:szCs w:val="24"/>
          <w:lang w:val="es-ES_tradnl"/>
        </w:rPr>
        <w:t>, es el siguiente:</w:t>
      </w:r>
    </w:p>
    <w:p w:rsidR="00814804" w:rsidRDefault="00814804" w:rsidP="00814804">
      <w:pPr>
        <w:jc w:val="both"/>
        <w:rPr>
          <w:rFonts w:ascii="Arial" w:hAnsi="Arial" w:cs="Arial"/>
          <w:sz w:val="24"/>
          <w:szCs w:val="24"/>
          <w:lang w:val="es-ES_tradnl"/>
        </w:rPr>
      </w:pPr>
    </w:p>
    <w:p w:rsidR="00CE2E81" w:rsidRDefault="00CE2E81" w:rsidP="00814804">
      <w:pPr>
        <w:jc w:val="both"/>
        <w:rPr>
          <w:rFonts w:ascii="Arial" w:hAnsi="Arial" w:cs="Arial"/>
          <w:sz w:val="24"/>
          <w:szCs w:val="24"/>
          <w:lang w:val="es-ES_tradnl"/>
        </w:rPr>
      </w:pPr>
    </w:p>
    <w:tbl>
      <w:tblPr>
        <w:tblStyle w:val="Tablaconcuadrcula"/>
        <w:tblW w:w="0" w:type="auto"/>
        <w:tblInd w:w="2518" w:type="dxa"/>
        <w:tblLook w:val="04A0"/>
      </w:tblPr>
      <w:tblGrid>
        <w:gridCol w:w="2101"/>
        <w:gridCol w:w="2435"/>
      </w:tblGrid>
      <w:tr w:rsidR="00DD63C0" w:rsidTr="00BB0063">
        <w:tc>
          <w:tcPr>
            <w:tcW w:w="2101" w:type="dxa"/>
          </w:tcPr>
          <w:p w:rsidR="00814804" w:rsidRDefault="00814804" w:rsidP="00FA58D4">
            <w:pPr>
              <w:spacing w:after="120" w:line="360" w:lineRule="auto"/>
              <w:rPr>
                <w:rFonts w:ascii="Arial" w:hAnsi="Arial" w:cs="Arial"/>
                <w:sz w:val="24"/>
                <w:szCs w:val="24"/>
                <w:lang w:val="es-ES_tradnl"/>
              </w:rPr>
            </w:pPr>
            <w:r>
              <w:rPr>
                <w:rFonts w:ascii="Arial" w:hAnsi="Arial" w:cs="Arial"/>
                <w:sz w:val="24"/>
                <w:szCs w:val="24"/>
                <w:lang w:val="es-ES_tradnl"/>
              </w:rPr>
              <w:t>Civil</w:t>
            </w:r>
          </w:p>
        </w:tc>
        <w:tc>
          <w:tcPr>
            <w:tcW w:w="2435" w:type="dxa"/>
          </w:tcPr>
          <w:p w:rsidR="00814804" w:rsidRPr="00BB0063" w:rsidRDefault="00FF70EE" w:rsidP="00DE1268">
            <w:pPr>
              <w:spacing w:after="120" w:line="360" w:lineRule="auto"/>
              <w:jc w:val="center"/>
              <w:rPr>
                <w:rFonts w:ascii="Arial" w:hAnsi="Arial" w:cs="Arial"/>
                <w:sz w:val="24"/>
                <w:szCs w:val="24"/>
                <w:lang w:val="es-ES_tradnl"/>
              </w:rPr>
            </w:pPr>
            <w:r>
              <w:rPr>
                <w:rFonts w:ascii="Arial" w:hAnsi="Arial" w:cs="Arial"/>
                <w:sz w:val="24"/>
                <w:szCs w:val="24"/>
                <w:lang w:val="es-ES_tradnl"/>
              </w:rPr>
              <w:t>233</w:t>
            </w:r>
          </w:p>
        </w:tc>
      </w:tr>
      <w:tr w:rsidR="00DD63C0" w:rsidTr="00BB0063">
        <w:tc>
          <w:tcPr>
            <w:tcW w:w="2101" w:type="dxa"/>
          </w:tcPr>
          <w:p w:rsidR="00814804" w:rsidRDefault="00765F68" w:rsidP="00FA58D4">
            <w:pPr>
              <w:spacing w:after="120" w:line="360" w:lineRule="auto"/>
              <w:rPr>
                <w:rFonts w:ascii="Arial" w:hAnsi="Arial" w:cs="Arial"/>
                <w:sz w:val="24"/>
                <w:szCs w:val="24"/>
                <w:lang w:val="es-ES_tradnl"/>
              </w:rPr>
            </w:pPr>
            <w:r>
              <w:rPr>
                <w:rFonts w:ascii="Arial" w:hAnsi="Arial" w:cs="Arial"/>
                <w:sz w:val="24"/>
                <w:szCs w:val="24"/>
                <w:lang w:val="es-ES_tradnl"/>
              </w:rPr>
              <w:t>Familiar</w:t>
            </w:r>
          </w:p>
        </w:tc>
        <w:tc>
          <w:tcPr>
            <w:tcW w:w="2435" w:type="dxa"/>
          </w:tcPr>
          <w:p w:rsidR="00814804" w:rsidRPr="00BB0063" w:rsidRDefault="00FF70EE" w:rsidP="00DE1268">
            <w:pPr>
              <w:spacing w:after="120" w:line="360" w:lineRule="auto"/>
              <w:jc w:val="center"/>
              <w:rPr>
                <w:rFonts w:ascii="Arial" w:hAnsi="Arial" w:cs="Arial"/>
                <w:sz w:val="24"/>
                <w:szCs w:val="24"/>
                <w:lang w:val="es-ES_tradnl"/>
              </w:rPr>
            </w:pPr>
            <w:r>
              <w:rPr>
                <w:rFonts w:ascii="Arial" w:hAnsi="Arial" w:cs="Arial"/>
                <w:sz w:val="24"/>
                <w:szCs w:val="24"/>
                <w:lang w:val="es-ES_tradnl"/>
              </w:rPr>
              <w:t>367</w:t>
            </w:r>
          </w:p>
        </w:tc>
      </w:tr>
      <w:tr w:rsidR="00DD63C0" w:rsidTr="00BB0063">
        <w:tc>
          <w:tcPr>
            <w:tcW w:w="2101" w:type="dxa"/>
          </w:tcPr>
          <w:p w:rsidR="00814804" w:rsidRDefault="00765F68" w:rsidP="00FA58D4">
            <w:pPr>
              <w:spacing w:after="120" w:line="360" w:lineRule="auto"/>
              <w:rPr>
                <w:rFonts w:ascii="Arial" w:hAnsi="Arial" w:cs="Arial"/>
                <w:sz w:val="24"/>
                <w:szCs w:val="24"/>
                <w:lang w:val="es-ES_tradnl"/>
              </w:rPr>
            </w:pPr>
            <w:r>
              <w:rPr>
                <w:rFonts w:ascii="Arial" w:hAnsi="Arial" w:cs="Arial"/>
                <w:sz w:val="24"/>
                <w:szCs w:val="24"/>
                <w:lang w:val="es-ES_tradnl"/>
              </w:rPr>
              <w:t>Mercantil</w:t>
            </w:r>
          </w:p>
        </w:tc>
        <w:tc>
          <w:tcPr>
            <w:tcW w:w="2435" w:type="dxa"/>
          </w:tcPr>
          <w:p w:rsidR="00814804" w:rsidRPr="00BB0063" w:rsidRDefault="00FF70EE" w:rsidP="00DE1268">
            <w:pPr>
              <w:spacing w:after="120" w:line="360" w:lineRule="auto"/>
              <w:jc w:val="center"/>
              <w:rPr>
                <w:rFonts w:ascii="Arial" w:hAnsi="Arial" w:cs="Arial"/>
                <w:sz w:val="24"/>
                <w:szCs w:val="24"/>
                <w:lang w:val="es-ES_tradnl"/>
              </w:rPr>
            </w:pPr>
            <w:r>
              <w:rPr>
                <w:rFonts w:ascii="Arial" w:hAnsi="Arial" w:cs="Arial"/>
                <w:sz w:val="24"/>
                <w:szCs w:val="24"/>
                <w:lang w:val="es-ES_tradnl"/>
              </w:rPr>
              <w:t>26</w:t>
            </w:r>
          </w:p>
        </w:tc>
      </w:tr>
      <w:tr w:rsidR="00DD63C0" w:rsidTr="00BB0063">
        <w:tc>
          <w:tcPr>
            <w:tcW w:w="2101" w:type="dxa"/>
          </w:tcPr>
          <w:p w:rsidR="00814804" w:rsidRPr="00A00641" w:rsidRDefault="00814804" w:rsidP="00A26775">
            <w:pPr>
              <w:spacing w:after="120" w:line="360" w:lineRule="auto"/>
              <w:rPr>
                <w:rFonts w:ascii="Arial" w:hAnsi="Arial" w:cs="Arial"/>
                <w:b/>
                <w:sz w:val="24"/>
                <w:szCs w:val="24"/>
                <w:lang w:val="es-ES_tradnl"/>
              </w:rPr>
            </w:pPr>
            <w:r w:rsidRPr="00A00641">
              <w:rPr>
                <w:rFonts w:ascii="Arial" w:hAnsi="Arial" w:cs="Arial"/>
                <w:b/>
                <w:sz w:val="24"/>
                <w:szCs w:val="24"/>
                <w:lang w:val="es-ES_tradnl"/>
              </w:rPr>
              <w:t>Total</w:t>
            </w:r>
          </w:p>
        </w:tc>
        <w:tc>
          <w:tcPr>
            <w:tcW w:w="2435" w:type="dxa"/>
          </w:tcPr>
          <w:p w:rsidR="00814804" w:rsidRPr="00FA58D4" w:rsidRDefault="00FF70EE" w:rsidP="00DE1268">
            <w:pPr>
              <w:spacing w:after="120" w:line="360" w:lineRule="auto"/>
              <w:jc w:val="center"/>
              <w:rPr>
                <w:rFonts w:ascii="Arial" w:hAnsi="Arial" w:cs="Arial"/>
                <w:b/>
                <w:sz w:val="24"/>
                <w:szCs w:val="24"/>
                <w:lang w:val="es-ES_tradnl"/>
              </w:rPr>
            </w:pPr>
            <w:r>
              <w:rPr>
                <w:rFonts w:ascii="Arial" w:hAnsi="Arial" w:cs="Arial"/>
                <w:b/>
                <w:sz w:val="24"/>
                <w:szCs w:val="24"/>
                <w:lang w:val="es-ES_tradnl"/>
              </w:rPr>
              <w:t>626</w:t>
            </w:r>
          </w:p>
        </w:tc>
      </w:tr>
    </w:tbl>
    <w:p w:rsidR="00814804" w:rsidRDefault="00814804" w:rsidP="00814804">
      <w:pPr>
        <w:spacing w:after="120" w:line="360" w:lineRule="auto"/>
        <w:jc w:val="both"/>
        <w:rPr>
          <w:rFonts w:ascii="Arial" w:hAnsi="Arial" w:cs="Arial"/>
          <w:sz w:val="24"/>
          <w:szCs w:val="24"/>
          <w:lang w:val="es-ES_tradnl"/>
        </w:rPr>
      </w:pPr>
      <w:r>
        <w:rPr>
          <w:rFonts w:ascii="Arial" w:hAnsi="Arial" w:cs="Arial"/>
          <w:sz w:val="24"/>
          <w:szCs w:val="24"/>
          <w:lang w:val="es-ES_tradnl"/>
        </w:rPr>
        <w:t xml:space="preserve"> </w:t>
      </w:r>
    </w:p>
    <w:p w:rsidR="00814804" w:rsidRDefault="00CD4C7A" w:rsidP="00814804">
      <w:pPr>
        <w:spacing w:after="120" w:line="360" w:lineRule="auto"/>
        <w:rPr>
          <w:rFonts w:ascii="Arial" w:hAnsi="Arial" w:cs="Arial"/>
          <w:noProof/>
          <w:sz w:val="24"/>
          <w:szCs w:val="24"/>
        </w:rPr>
      </w:pPr>
      <w:r w:rsidRPr="00CD4C7A">
        <w:rPr>
          <w:rFonts w:ascii="Arial" w:hAnsi="Arial" w:cs="Arial"/>
          <w:noProof/>
          <w:sz w:val="24"/>
          <w:szCs w:val="24"/>
          <w:lang w:val="es-MX" w:eastAsia="es-MX"/>
        </w:rPr>
        <w:drawing>
          <wp:inline distT="0" distB="0" distL="0" distR="0">
            <wp:extent cx="5486400" cy="3200400"/>
            <wp:effectExtent l="19050" t="0" r="19050" b="0"/>
            <wp:docPr id="17"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814804" w:rsidRDefault="00814804" w:rsidP="00814804">
      <w:pPr>
        <w:spacing w:after="120" w:line="360" w:lineRule="auto"/>
        <w:rPr>
          <w:rFonts w:ascii="Arial" w:hAnsi="Arial" w:cs="Arial"/>
          <w:sz w:val="24"/>
          <w:szCs w:val="24"/>
          <w:lang w:val="es-ES_tradnl"/>
        </w:rPr>
      </w:pPr>
    </w:p>
    <w:p w:rsidR="00814804" w:rsidRDefault="00814804" w:rsidP="00814804">
      <w:pPr>
        <w:rPr>
          <w:rFonts w:ascii="Arial" w:hAnsi="Arial" w:cs="Arial"/>
          <w:sz w:val="24"/>
          <w:szCs w:val="24"/>
          <w:lang w:val="es-ES_tradnl"/>
        </w:rPr>
      </w:pPr>
    </w:p>
    <w:p w:rsidR="00814804" w:rsidRDefault="00814804" w:rsidP="00CE2E81">
      <w:pPr>
        <w:rPr>
          <w:rFonts w:ascii="Arial" w:hAnsi="Arial" w:cs="Arial"/>
          <w:sz w:val="24"/>
          <w:szCs w:val="24"/>
          <w:lang w:val="es-ES_tradnl"/>
        </w:rPr>
      </w:pPr>
    </w:p>
    <w:p w:rsidR="00CE2E81" w:rsidRPr="00282ED6" w:rsidRDefault="00814804" w:rsidP="0073186C">
      <w:pPr>
        <w:jc w:val="center"/>
        <w:rPr>
          <w:rFonts w:ascii="Arial" w:hAnsi="Arial" w:cs="Arial"/>
          <w:b/>
          <w:sz w:val="24"/>
          <w:szCs w:val="24"/>
          <w:lang w:val="es-ES_tradnl"/>
        </w:rPr>
      </w:pPr>
      <w:r w:rsidRPr="00282ED6">
        <w:rPr>
          <w:rFonts w:ascii="Arial" w:hAnsi="Arial" w:cs="Arial"/>
          <w:b/>
          <w:sz w:val="24"/>
          <w:szCs w:val="24"/>
          <w:lang w:val="es-ES_tradnl"/>
        </w:rPr>
        <w:t xml:space="preserve">IMPACTO </w:t>
      </w:r>
      <w:r>
        <w:rPr>
          <w:rFonts w:ascii="Arial" w:hAnsi="Arial" w:cs="Arial"/>
          <w:b/>
          <w:sz w:val="24"/>
          <w:szCs w:val="24"/>
          <w:lang w:val="es-ES_tradnl"/>
        </w:rPr>
        <w:t>ECONOMICO</w:t>
      </w:r>
    </w:p>
    <w:p w:rsidR="00814804" w:rsidRDefault="00814804" w:rsidP="00814804">
      <w:pPr>
        <w:jc w:val="both"/>
        <w:rPr>
          <w:rFonts w:ascii="Arial" w:hAnsi="Arial" w:cs="Arial"/>
          <w:sz w:val="24"/>
          <w:szCs w:val="24"/>
          <w:lang w:val="es-ES_tradnl"/>
        </w:rPr>
      </w:pPr>
      <w:r>
        <w:rPr>
          <w:rFonts w:ascii="Arial" w:hAnsi="Arial" w:cs="Arial"/>
          <w:sz w:val="24"/>
          <w:szCs w:val="24"/>
          <w:lang w:val="es-ES_tradnl"/>
        </w:rPr>
        <w:t xml:space="preserve">La cantidad total por materia recuperada mediante los asuntos resueltos a través del uso de los métodos alternos durante el </w:t>
      </w:r>
      <w:r w:rsidR="003D49D6">
        <w:rPr>
          <w:rFonts w:ascii="Arial" w:hAnsi="Arial" w:cs="Arial"/>
          <w:sz w:val="24"/>
          <w:szCs w:val="24"/>
          <w:lang w:val="es-ES_tradnl"/>
        </w:rPr>
        <w:t>trimestre</w:t>
      </w:r>
      <w:r>
        <w:rPr>
          <w:rFonts w:ascii="Arial" w:hAnsi="Arial" w:cs="Arial"/>
          <w:sz w:val="24"/>
          <w:szCs w:val="24"/>
          <w:lang w:val="es-ES_tradnl"/>
        </w:rPr>
        <w:t>, es la siguiente:</w:t>
      </w:r>
    </w:p>
    <w:p w:rsidR="00CE2E81" w:rsidRDefault="00CE2E81" w:rsidP="00814804">
      <w:pPr>
        <w:jc w:val="both"/>
        <w:rPr>
          <w:rFonts w:ascii="Arial" w:hAnsi="Arial" w:cs="Arial"/>
          <w:sz w:val="24"/>
          <w:szCs w:val="24"/>
          <w:lang w:val="es-ES_tradnl"/>
        </w:rPr>
      </w:pPr>
    </w:p>
    <w:tbl>
      <w:tblPr>
        <w:tblStyle w:val="Tablaconcuadrcula"/>
        <w:tblW w:w="0" w:type="auto"/>
        <w:tblInd w:w="3060" w:type="dxa"/>
        <w:tblLook w:val="04A0"/>
      </w:tblPr>
      <w:tblGrid>
        <w:gridCol w:w="1559"/>
        <w:gridCol w:w="2719"/>
      </w:tblGrid>
      <w:tr w:rsidR="00814804" w:rsidTr="008317B9">
        <w:tc>
          <w:tcPr>
            <w:tcW w:w="1559" w:type="dxa"/>
          </w:tcPr>
          <w:p w:rsidR="00814804" w:rsidRDefault="00814804" w:rsidP="00FA58D4">
            <w:pPr>
              <w:spacing w:after="120" w:line="360" w:lineRule="auto"/>
              <w:rPr>
                <w:rFonts w:ascii="Arial" w:hAnsi="Arial" w:cs="Arial"/>
                <w:sz w:val="24"/>
                <w:szCs w:val="24"/>
                <w:lang w:val="es-ES_tradnl"/>
              </w:rPr>
            </w:pPr>
            <w:r>
              <w:rPr>
                <w:rFonts w:ascii="Arial" w:hAnsi="Arial" w:cs="Arial"/>
                <w:sz w:val="24"/>
                <w:szCs w:val="24"/>
                <w:lang w:val="es-ES_tradnl"/>
              </w:rPr>
              <w:t>Civil</w:t>
            </w:r>
          </w:p>
        </w:tc>
        <w:tc>
          <w:tcPr>
            <w:tcW w:w="2719" w:type="dxa"/>
          </w:tcPr>
          <w:p w:rsidR="00814804" w:rsidRPr="00FA58D4" w:rsidRDefault="00AA796D" w:rsidP="00FF70EE">
            <w:pPr>
              <w:spacing w:after="120" w:line="360" w:lineRule="auto"/>
              <w:jc w:val="center"/>
              <w:rPr>
                <w:rFonts w:ascii="Arial" w:hAnsi="Arial" w:cs="Arial"/>
                <w:sz w:val="24"/>
                <w:szCs w:val="24"/>
                <w:lang w:val="es-ES_tradnl"/>
              </w:rPr>
            </w:pPr>
            <w:r>
              <w:rPr>
                <w:rFonts w:ascii="Arial" w:hAnsi="Arial" w:cs="Arial"/>
                <w:sz w:val="24"/>
                <w:szCs w:val="24"/>
                <w:lang w:val="es-ES_tradnl"/>
              </w:rPr>
              <w:t>$</w:t>
            </w:r>
            <w:r w:rsidR="00FF70EE">
              <w:rPr>
                <w:rFonts w:ascii="Arial" w:hAnsi="Arial" w:cs="Arial"/>
                <w:sz w:val="24"/>
                <w:szCs w:val="24"/>
                <w:lang w:val="es-ES_tradnl"/>
              </w:rPr>
              <w:t>3,189,411</w:t>
            </w:r>
            <w:r w:rsidR="000A733A">
              <w:rPr>
                <w:rFonts w:ascii="Arial" w:hAnsi="Arial" w:cs="Arial"/>
                <w:sz w:val="24"/>
                <w:szCs w:val="24"/>
                <w:lang w:val="es-ES_tradnl"/>
              </w:rPr>
              <w:t>.</w:t>
            </w:r>
            <w:r w:rsidR="000D5D77">
              <w:rPr>
                <w:rFonts w:ascii="Arial" w:hAnsi="Arial" w:cs="Arial"/>
                <w:sz w:val="24"/>
                <w:szCs w:val="24"/>
                <w:lang w:val="es-ES_tradnl"/>
              </w:rPr>
              <w:t>00</w:t>
            </w:r>
            <w:r w:rsidR="008317B9">
              <w:rPr>
                <w:rFonts w:ascii="Arial" w:hAnsi="Arial" w:cs="Arial"/>
                <w:sz w:val="24"/>
                <w:szCs w:val="24"/>
                <w:lang w:val="es-ES_tradnl"/>
              </w:rPr>
              <w:t xml:space="preserve"> M.N.</w:t>
            </w:r>
          </w:p>
        </w:tc>
      </w:tr>
      <w:tr w:rsidR="00814804" w:rsidTr="008317B9">
        <w:tc>
          <w:tcPr>
            <w:tcW w:w="1559" w:type="dxa"/>
          </w:tcPr>
          <w:p w:rsidR="00814804" w:rsidRDefault="00814804" w:rsidP="00FA58D4">
            <w:pPr>
              <w:spacing w:after="120" w:line="360" w:lineRule="auto"/>
              <w:rPr>
                <w:rFonts w:ascii="Arial" w:hAnsi="Arial" w:cs="Arial"/>
                <w:sz w:val="24"/>
                <w:szCs w:val="24"/>
                <w:lang w:val="es-ES_tradnl"/>
              </w:rPr>
            </w:pPr>
            <w:r>
              <w:rPr>
                <w:rFonts w:ascii="Arial" w:hAnsi="Arial" w:cs="Arial"/>
                <w:sz w:val="24"/>
                <w:szCs w:val="24"/>
                <w:lang w:val="es-ES_tradnl"/>
              </w:rPr>
              <w:t>Mercantil</w:t>
            </w:r>
          </w:p>
        </w:tc>
        <w:tc>
          <w:tcPr>
            <w:tcW w:w="2719" w:type="dxa"/>
          </w:tcPr>
          <w:p w:rsidR="00814804" w:rsidRPr="00FA58D4" w:rsidRDefault="00AA796D" w:rsidP="00FF70EE">
            <w:pPr>
              <w:spacing w:after="120" w:line="360" w:lineRule="auto"/>
              <w:jc w:val="center"/>
              <w:rPr>
                <w:rFonts w:ascii="Arial" w:hAnsi="Arial" w:cs="Arial"/>
                <w:sz w:val="24"/>
                <w:szCs w:val="24"/>
                <w:lang w:val="es-ES_tradnl"/>
              </w:rPr>
            </w:pPr>
            <w:r>
              <w:rPr>
                <w:rFonts w:ascii="Arial" w:hAnsi="Arial" w:cs="Arial"/>
                <w:sz w:val="24"/>
                <w:szCs w:val="24"/>
                <w:lang w:val="es-ES_tradnl"/>
              </w:rPr>
              <w:t>$</w:t>
            </w:r>
            <w:r w:rsidR="00FF70EE">
              <w:rPr>
                <w:rFonts w:ascii="Arial" w:hAnsi="Arial" w:cs="Arial"/>
                <w:sz w:val="24"/>
                <w:szCs w:val="24"/>
                <w:lang w:val="es-ES_tradnl"/>
              </w:rPr>
              <w:t>838,772</w:t>
            </w:r>
            <w:r w:rsidR="000D5D77">
              <w:rPr>
                <w:rFonts w:ascii="Arial" w:hAnsi="Arial" w:cs="Arial"/>
                <w:sz w:val="24"/>
                <w:szCs w:val="24"/>
                <w:lang w:val="es-ES_tradnl"/>
              </w:rPr>
              <w:t>.00</w:t>
            </w:r>
            <w:r w:rsidR="008317B9">
              <w:rPr>
                <w:rFonts w:ascii="Arial" w:hAnsi="Arial" w:cs="Arial"/>
                <w:sz w:val="24"/>
                <w:szCs w:val="24"/>
                <w:lang w:val="es-ES_tradnl"/>
              </w:rPr>
              <w:t xml:space="preserve"> M.N.</w:t>
            </w:r>
          </w:p>
        </w:tc>
      </w:tr>
      <w:tr w:rsidR="00814804" w:rsidTr="008317B9">
        <w:tc>
          <w:tcPr>
            <w:tcW w:w="1559" w:type="dxa"/>
          </w:tcPr>
          <w:p w:rsidR="00814804" w:rsidRDefault="00814804" w:rsidP="00FA58D4">
            <w:pPr>
              <w:spacing w:after="120" w:line="360" w:lineRule="auto"/>
              <w:rPr>
                <w:rFonts w:ascii="Arial" w:hAnsi="Arial" w:cs="Arial"/>
                <w:sz w:val="24"/>
                <w:szCs w:val="24"/>
                <w:lang w:val="es-ES_tradnl"/>
              </w:rPr>
            </w:pPr>
            <w:r>
              <w:rPr>
                <w:rFonts w:ascii="Arial" w:hAnsi="Arial" w:cs="Arial"/>
                <w:sz w:val="24"/>
                <w:szCs w:val="24"/>
                <w:lang w:val="es-ES_tradnl"/>
              </w:rPr>
              <w:t>Familiar</w:t>
            </w:r>
          </w:p>
        </w:tc>
        <w:tc>
          <w:tcPr>
            <w:tcW w:w="2719" w:type="dxa"/>
          </w:tcPr>
          <w:p w:rsidR="00814804" w:rsidRPr="00FA58D4" w:rsidRDefault="00AA796D" w:rsidP="00366AF4">
            <w:pPr>
              <w:spacing w:after="120" w:line="360" w:lineRule="auto"/>
              <w:jc w:val="center"/>
              <w:rPr>
                <w:rFonts w:ascii="Arial" w:hAnsi="Arial" w:cs="Arial"/>
                <w:sz w:val="24"/>
                <w:szCs w:val="24"/>
                <w:lang w:val="es-ES_tradnl"/>
              </w:rPr>
            </w:pPr>
            <w:r>
              <w:rPr>
                <w:rFonts w:ascii="Arial" w:hAnsi="Arial" w:cs="Arial"/>
                <w:sz w:val="24"/>
                <w:szCs w:val="24"/>
                <w:lang w:val="es-ES_tradnl"/>
              </w:rPr>
              <w:t>$</w:t>
            </w:r>
            <w:r w:rsidR="00366AF4">
              <w:rPr>
                <w:rFonts w:ascii="Arial" w:hAnsi="Arial" w:cs="Arial"/>
                <w:sz w:val="24"/>
                <w:szCs w:val="24"/>
                <w:lang w:val="es-ES_tradnl"/>
              </w:rPr>
              <w:t>1,032,120</w:t>
            </w:r>
            <w:r w:rsidR="000D5D77">
              <w:rPr>
                <w:rFonts w:ascii="Arial" w:hAnsi="Arial" w:cs="Arial"/>
                <w:sz w:val="24"/>
                <w:szCs w:val="24"/>
                <w:lang w:val="es-ES_tradnl"/>
              </w:rPr>
              <w:t>.00</w:t>
            </w:r>
            <w:r w:rsidR="008317B9">
              <w:rPr>
                <w:rFonts w:ascii="Arial" w:hAnsi="Arial" w:cs="Arial"/>
                <w:sz w:val="24"/>
                <w:szCs w:val="24"/>
                <w:lang w:val="es-ES_tradnl"/>
              </w:rPr>
              <w:t xml:space="preserve"> M.N.</w:t>
            </w:r>
          </w:p>
        </w:tc>
      </w:tr>
      <w:tr w:rsidR="00814804" w:rsidTr="008317B9">
        <w:tc>
          <w:tcPr>
            <w:tcW w:w="1559" w:type="dxa"/>
          </w:tcPr>
          <w:p w:rsidR="00814804" w:rsidRPr="00A00641" w:rsidRDefault="00814804" w:rsidP="00A26775">
            <w:pPr>
              <w:spacing w:after="120" w:line="360" w:lineRule="auto"/>
              <w:rPr>
                <w:rFonts w:ascii="Arial" w:hAnsi="Arial" w:cs="Arial"/>
                <w:b/>
                <w:sz w:val="24"/>
                <w:szCs w:val="24"/>
                <w:lang w:val="es-ES_tradnl"/>
              </w:rPr>
            </w:pPr>
            <w:r w:rsidRPr="00A00641">
              <w:rPr>
                <w:rFonts w:ascii="Arial" w:hAnsi="Arial" w:cs="Arial"/>
                <w:b/>
                <w:sz w:val="24"/>
                <w:szCs w:val="24"/>
                <w:lang w:val="es-ES_tradnl"/>
              </w:rPr>
              <w:t>Total</w:t>
            </w:r>
          </w:p>
        </w:tc>
        <w:tc>
          <w:tcPr>
            <w:tcW w:w="2719" w:type="dxa"/>
          </w:tcPr>
          <w:p w:rsidR="00813401" w:rsidRPr="00FA58D4" w:rsidRDefault="00AA796D" w:rsidP="00366AF4">
            <w:pPr>
              <w:spacing w:after="120" w:line="360" w:lineRule="auto"/>
              <w:jc w:val="center"/>
              <w:rPr>
                <w:rFonts w:ascii="Arial" w:hAnsi="Arial" w:cs="Arial"/>
                <w:b/>
                <w:sz w:val="24"/>
                <w:szCs w:val="24"/>
                <w:lang w:val="es-ES_tradnl"/>
              </w:rPr>
            </w:pPr>
            <w:r>
              <w:rPr>
                <w:rFonts w:ascii="Arial" w:hAnsi="Arial" w:cs="Arial"/>
                <w:b/>
                <w:sz w:val="24"/>
                <w:szCs w:val="24"/>
                <w:lang w:val="es-ES_tradnl"/>
              </w:rPr>
              <w:t>$</w:t>
            </w:r>
            <w:r w:rsidR="00366AF4">
              <w:rPr>
                <w:rFonts w:ascii="Arial" w:hAnsi="Arial" w:cs="Arial"/>
                <w:b/>
                <w:sz w:val="24"/>
                <w:szCs w:val="24"/>
                <w:lang w:val="es-ES_tradnl"/>
              </w:rPr>
              <w:t>5,060,303</w:t>
            </w:r>
            <w:r w:rsidR="005D01C9">
              <w:rPr>
                <w:rFonts w:ascii="Arial" w:hAnsi="Arial" w:cs="Arial"/>
                <w:b/>
                <w:sz w:val="24"/>
                <w:szCs w:val="24"/>
                <w:lang w:val="es-ES_tradnl"/>
              </w:rPr>
              <w:t>.</w:t>
            </w:r>
            <w:r w:rsidR="000D5D77">
              <w:rPr>
                <w:rFonts w:ascii="Arial" w:hAnsi="Arial" w:cs="Arial"/>
                <w:b/>
                <w:sz w:val="24"/>
                <w:szCs w:val="24"/>
                <w:lang w:val="es-ES_tradnl"/>
              </w:rPr>
              <w:t>00</w:t>
            </w:r>
            <w:r w:rsidR="008317B9">
              <w:rPr>
                <w:rFonts w:ascii="Arial" w:hAnsi="Arial" w:cs="Arial"/>
                <w:b/>
                <w:sz w:val="24"/>
                <w:szCs w:val="24"/>
                <w:lang w:val="es-ES_tradnl"/>
              </w:rPr>
              <w:t xml:space="preserve"> M.N.</w:t>
            </w:r>
          </w:p>
        </w:tc>
      </w:tr>
    </w:tbl>
    <w:p w:rsidR="00CE2E81" w:rsidRDefault="00CE2E81" w:rsidP="00814804">
      <w:pPr>
        <w:spacing w:after="120" w:line="360" w:lineRule="auto"/>
        <w:jc w:val="both"/>
        <w:rPr>
          <w:rFonts w:ascii="Arial" w:hAnsi="Arial" w:cs="Arial"/>
          <w:sz w:val="24"/>
          <w:szCs w:val="24"/>
          <w:lang w:val="es-ES_tradnl"/>
        </w:rPr>
      </w:pPr>
    </w:p>
    <w:p w:rsidR="00814804" w:rsidRDefault="00814804" w:rsidP="00814804">
      <w:pPr>
        <w:spacing w:after="120" w:line="360" w:lineRule="auto"/>
        <w:jc w:val="both"/>
        <w:rPr>
          <w:rFonts w:ascii="Arial" w:hAnsi="Arial" w:cs="Arial"/>
          <w:sz w:val="24"/>
          <w:szCs w:val="24"/>
          <w:lang w:val="es-ES_tradnl"/>
        </w:rPr>
      </w:pPr>
      <w:r>
        <w:rPr>
          <w:rFonts w:ascii="Arial" w:hAnsi="Arial" w:cs="Arial"/>
          <w:sz w:val="24"/>
          <w:szCs w:val="24"/>
          <w:lang w:val="es-ES_tradnl"/>
        </w:rPr>
        <w:t xml:space="preserve"> </w:t>
      </w:r>
    </w:p>
    <w:p w:rsidR="00CD4C7A" w:rsidRDefault="00CD4C7A" w:rsidP="00814804">
      <w:pPr>
        <w:spacing w:after="120" w:line="360" w:lineRule="auto"/>
        <w:jc w:val="both"/>
        <w:rPr>
          <w:rFonts w:ascii="Arial" w:hAnsi="Arial" w:cs="Arial"/>
          <w:sz w:val="24"/>
          <w:szCs w:val="24"/>
          <w:lang w:val="es-ES_tradnl"/>
        </w:rPr>
      </w:pPr>
      <w:r w:rsidRPr="00CD4C7A">
        <w:rPr>
          <w:rFonts w:ascii="Arial" w:hAnsi="Arial" w:cs="Arial"/>
          <w:noProof/>
          <w:sz w:val="24"/>
          <w:szCs w:val="24"/>
          <w:lang w:val="es-MX" w:eastAsia="es-MX"/>
        </w:rPr>
        <w:drawing>
          <wp:inline distT="0" distB="0" distL="0" distR="0">
            <wp:extent cx="5486400" cy="3200400"/>
            <wp:effectExtent l="19050" t="0" r="19050" b="0"/>
            <wp:docPr id="1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814804" w:rsidRPr="00282ED6" w:rsidRDefault="00814804" w:rsidP="00814804">
      <w:pPr>
        <w:tabs>
          <w:tab w:val="left" w:pos="7755"/>
        </w:tabs>
        <w:rPr>
          <w:rFonts w:ascii="Arial" w:hAnsi="Arial" w:cs="Arial"/>
          <w:sz w:val="24"/>
          <w:szCs w:val="24"/>
          <w:lang w:val="es-ES_tradnl"/>
        </w:rPr>
      </w:pPr>
    </w:p>
    <w:p w:rsidR="00814804" w:rsidRDefault="00814804" w:rsidP="00814804">
      <w:pPr>
        <w:rPr>
          <w:rFonts w:ascii="Arial" w:hAnsi="Arial" w:cs="Arial"/>
          <w:sz w:val="24"/>
          <w:szCs w:val="24"/>
          <w:lang w:val="es-ES_tradnl"/>
        </w:rPr>
      </w:pPr>
    </w:p>
    <w:p w:rsidR="003675F5" w:rsidRDefault="003675F5" w:rsidP="00814804">
      <w:pPr>
        <w:rPr>
          <w:rFonts w:ascii="Arial" w:hAnsi="Arial" w:cs="Arial"/>
          <w:sz w:val="24"/>
          <w:szCs w:val="24"/>
          <w:lang w:val="es-ES_tradnl"/>
        </w:rPr>
      </w:pPr>
    </w:p>
    <w:p w:rsidR="006B5FDB" w:rsidRDefault="006B5FDB" w:rsidP="00A00641">
      <w:pPr>
        <w:rPr>
          <w:rFonts w:ascii="Arial" w:hAnsi="Arial" w:cs="Arial"/>
          <w:b/>
          <w:sz w:val="24"/>
          <w:szCs w:val="24"/>
          <w:lang w:val="es-ES_tradnl"/>
        </w:rPr>
      </w:pPr>
    </w:p>
    <w:p w:rsidR="00326A37" w:rsidRPr="000247C2" w:rsidRDefault="00075CEC" w:rsidP="003C7879">
      <w:pPr>
        <w:jc w:val="center"/>
        <w:rPr>
          <w:rFonts w:ascii="Arial" w:hAnsi="Arial" w:cs="Arial"/>
          <w:b/>
          <w:sz w:val="24"/>
          <w:szCs w:val="24"/>
          <w:lang w:val="es-ES_tradnl"/>
        </w:rPr>
      </w:pPr>
      <w:r>
        <w:rPr>
          <w:rFonts w:ascii="Arial" w:hAnsi="Arial" w:cs="Arial"/>
          <w:b/>
          <w:sz w:val="24"/>
          <w:szCs w:val="24"/>
          <w:lang w:val="es-ES_tradnl"/>
        </w:rPr>
        <w:t>ASUNTOS CONCLUIDOS EN EL</w:t>
      </w:r>
      <w:r w:rsidR="00C270EB">
        <w:rPr>
          <w:rFonts w:ascii="Arial" w:hAnsi="Arial" w:cs="Arial"/>
          <w:b/>
          <w:sz w:val="24"/>
          <w:szCs w:val="24"/>
          <w:lang w:val="es-ES_tradnl"/>
        </w:rPr>
        <w:t xml:space="preserve"> </w:t>
      </w:r>
      <w:r w:rsidR="0073186C">
        <w:rPr>
          <w:rFonts w:ascii="Arial" w:hAnsi="Arial" w:cs="Arial"/>
          <w:b/>
          <w:sz w:val="24"/>
          <w:szCs w:val="24"/>
          <w:lang w:val="es-ES_tradnl"/>
        </w:rPr>
        <w:t>TRIMESTRE</w:t>
      </w:r>
      <w:r w:rsidR="00C270EB">
        <w:rPr>
          <w:rFonts w:ascii="Arial" w:hAnsi="Arial" w:cs="Arial"/>
          <w:b/>
          <w:sz w:val="24"/>
          <w:szCs w:val="24"/>
          <w:lang w:val="es-ES_tradnl"/>
        </w:rPr>
        <w:t>:</w:t>
      </w:r>
    </w:p>
    <w:p w:rsidR="0051065A" w:rsidRDefault="0051065A" w:rsidP="003C7879">
      <w:pPr>
        <w:jc w:val="center"/>
        <w:rPr>
          <w:rFonts w:ascii="Arial" w:hAnsi="Arial" w:cs="Arial"/>
          <w:sz w:val="24"/>
          <w:szCs w:val="24"/>
          <w:lang w:val="es-ES_tradnl"/>
        </w:rPr>
      </w:pPr>
    </w:p>
    <w:tbl>
      <w:tblPr>
        <w:tblStyle w:val="Tablaconcuadrcula"/>
        <w:tblpPr w:leftFromText="180" w:rightFromText="180" w:vertAnchor="text" w:tblpXSpec="center" w:tblpY="1"/>
        <w:tblOverlap w:val="never"/>
        <w:tblW w:w="0" w:type="auto"/>
        <w:tblLook w:val="04A0"/>
      </w:tblPr>
      <w:tblGrid>
        <w:gridCol w:w="3369"/>
        <w:gridCol w:w="850"/>
      </w:tblGrid>
      <w:tr w:rsidR="00326A37" w:rsidRPr="00075CEC" w:rsidTr="00F605CC">
        <w:tc>
          <w:tcPr>
            <w:tcW w:w="3369" w:type="dxa"/>
          </w:tcPr>
          <w:p w:rsidR="009F5FE1" w:rsidRDefault="009F5FE1" w:rsidP="00075CEC">
            <w:pPr>
              <w:spacing w:after="0"/>
              <w:rPr>
                <w:rFonts w:ascii="Arial" w:hAnsi="Arial" w:cs="Arial"/>
                <w:sz w:val="24"/>
                <w:szCs w:val="24"/>
                <w:lang w:val="es-ES_tradnl"/>
              </w:rPr>
            </w:pPr>
          </w:p>
          <w:p w:rsidR="00326A37" w:rsidRPr="00075CEC" w:rsidRDefault="00E675A9" w:rsidP="00E675A9">
            <w:pPr>
              <w:spacing w:after="0"/>
              <w:rPr>
                <w:rFonts w:ascii="Arial" w:hAnsi="Arial" w:cs="Arial"/>
                <w:sz w:val="24"/>
                <w:szCs w:val="24"/>
                <w:lang w:val="es-ES_tradnl"/>
              </w:rPr>
            </w:pPr>
            <w:r>
              <w:rPr>
                <w:rFonts w:ascii="Arial" w:hAnsi="Arial" w:cs="Arial"/>
                <w:sz w:val="24"/>
                <w:szCs w:val="24"/>
                <w:lang w:val="es-ES_tradnl"/>
              </w:rPr>
              <w:t>Con c</w:t>
            </w:r>
            <w:r w:rsidR="009B131D">
              <w:rPr>
                <w:rFonts w:ascii="Arial" w:hAnsi="Arial" w:cs="Arial"/>
                <w:sz w:val="24"/>
                <w:szCs w:val="24"/>
                <w:lang w:val="es-ES_tradnl"/>
              </w:rPr>
              <w:t>onvenios</w:t>
            </w:r>
          </w:p>
        </w:tc>
        <w:tc>
          <w:tcPr>
            <w:tcW w:w="850" w:type="dxa"/>
            <w:vAlign w:val="center"/>
          </w:tcPr>
          <w:p w:rsidR="00326A37" w:rsidRPr="00075CEC" w:rsidRDefault="00366AF4" w:rsidP="0085024D">
            <w:pPr>
              <w:spacing w:after="0"/>
              <w:jc w:val="center"/>
              <w:rPr>
                <w:rFonts w:ascii="Arial" w:hAnsi="Arial" w:cs="Arial"/>
                <w:sz w:val="24"/>
                <w:szCs w:val="24"/>
                <w:lang w:val="es-ES_tradnl"/>
              </w:rPr>
            </w:pPr>
            <w:r>
              <w:rPr>
                <w:rFonts w:ascii="Arial" w:hAnsi="Arial" w:cs="Arial"/>
                <w:sz w:val="24"/>
                <w:szCs w:val="24"/>
                <w:lang w:val="es-ES_tradnl"/>
              </w:rPr>
              <w:t>205</w:t>
            </w:r>
          </w:p>
        </w:tc>
      </w:tr>
      <w:tr w:rsidR="00326A37" w:rsidRPr="00075CEC" w:rsidTr="00F605CC">
        <w:tc>
          <w:tcPr>
            <w:tcW w:w="3369" w:type="dxa"/>
          </w:tcPr>
          <w:p w:rsidR="009F5FE1" w:rsidRDefault="009F5FE1" w:rsidP="00C270EB">
            <w:pPr>
              <w:spacing w:after="0"/>
              <w:rPr>
                <w:rFonts w:ascii="Arial" w:hAnsi="Arial" w:cs="Arial"/>
                <w:sz w:val="24"/>
                <w:szCs w:val="24"/>
                <w:lang w:val="es-ES_tradnl"/>
              </w:rPr>
            </w:pPr>
          </w:p>
          <w:p w:rsidR="00326A37" w:rsidRPr="00075CEC" w:rsidRDefault="00FC1391" w:rsidP="007D05BF">
            <w:pPr>
              <w:spacing w:after="0"/>
              <w:rPr>
                <w:rFonts w:ascii="Arial" w:hAnsi="Arial" w:cs="Arial"/>
                <w:sz w:val="24"/>
                <w:szCs w:val="24"/>
                <w:lang w:val="es-ES_tradnl"/>
              </w:rPr>
            </w:pPr>
            <w:r>
              <w:rPr>
                <w:rFonts w:ascii="Arial" w:hAnsi="Arial" w:cs="Arial"/>
                <w:sz w:val="24"/>
                <w:szCs w:val="24"/>
                <w:lang w:val="es-ES_tradnl"/>
              </w:rPr>
              <w:t>Asuntos terminados</w:t>
            </w:r>
          </w:p>
        </w:tc>
        <w:tc>
          <w:tcPr>
            <w:tcW w:w="850" w:type="dxa"/>
            <w:vAlign w:val="center"/>
          </w:tcPr>
          <w:p w:rsidR="00326A37" w:rsidRPr="00075CEC" w:rsidRDefault="003675F5" w:rsidP="0085024D">
            <w:pPr>
              <w:spacing w:after="0"/>
              <w:jc w:val="center"/>
              <w:rPr>
                <w:rFonts w:ascii="Arial" w:hAnsi="Arial" w:cs="Arial"/>
                <w:sz w:val="24"/>
                <w:szCs w:val="24"/>
                <w:lang w:val="es-ES_tradnl"/>
              </w:rPr>
            </w:pPr>
            <w:r>
              <w:rPr>
                <w:rFonts w:ascii="Arial" w:hAnsi="Arial" w:cs="Arial"/>
                <w:sz w:val="24"/>
                <w:szCs w:val="24"/>
                <w:lang w:val="es-ES_tradnl"/>
              </w:rPr>
              <w:t>3</w:t>
            </w:r>
            <w:r w:rsidR="00366AF4">
              <w:rPr>
                <w:rFonts w:ascii="Arial" w:hAnsi="Arial" w:cs="Arial"/>
                <w:sz w:val="24"/>
                <w:szCs w:val="24"/>
                <w:lang w:val="es-ES_tradnl"/>
              </w:rPr>
              <w:t>50</w:t>
            </w:r>
          </w:p>
        </w:tc>
      </w:tr>
      <w:tr w:rsidR="00326A37" w:rsidRPr="00075CEC" w:rsidTr="00A93C70">
        <w:tc>
          <w:tcPr>
            <w:tcW w:w="3369" w:type="dxa"/>
          </w:tcPr>
          <w:p w:rsidR="00C270EB" w:rsidRPr="00075CEC" w:rsidRDefault="00C270EB" w:rsidP="00C270EB">
            <w:pPr>
              <w:spacing w:after="0"/>
              <w:jc w:val="center"/>
              <w:rPr>
                <w:rFonts w:ascii="Arial" w:hAnsi="Arial" w:cs="Arial"/>
                <w:b/>
                <w:sz w:val="24"/>
                <w:szCs w:val="24"/>
                <w:lang w:val="es-ES_tradnl"/>
              </w:rPr>
            </w:pPr>
          </w:p>
          <w:p w:rsidR="00326A37" w:rsidRPr="00075CEC" w:rsidRDefault="00326A37" w:rsidP="00A26775">
            <w:pPr>
              <w:spacing w:after="0"/>
              <w:rPr>
                <w:rFonts w:ascii="Arial" w:hAnsi="Arial" w:cs="Arial"/>
                <w:b/>
                <w:sz w:val="24"/>
                <w:szCs w:val="24"/>
                <w:lang w:val="es-ES_tradnl"/>
              </w:rPr>
            </w:pPr>
            <w:r w:rsidRPr="00075CEC">
              <w:rPr>
                <w:rFonts w:ascii="Arial" w:hAnsi="Arial" w:cs="Arial"/>
                <w:b/>
                <w:sz w:val="24"/>
                <w:szCs w:val="24"/>
                <w:lang w:val="es-ES_tradnl"/>
              </w:rPr>
              <w:t xml:space="preserve">TOTAL </w:t>
            </w:r>
          </w:p>
        </w:tc>
        <w:tc>
          <w:tcPr>
            <w:tcW w:w="850" w:type="dxa"/>
            <w:vAlign w:val="center"/>
          </w:tcPr>
          <w:p w:rsidR="007A1705" w:rsidRPr="00075CEC" w:rsidRDefault="00366AF4" w:rsidP="0085024D">
            <w:pPr>
              <w:spacing w:after="0"/>
              <w:jc w:val="center"/>
              <w:rPr>
                <w:rFonts w:ascii="Arial" w:hAnsi="Arial" w:cs="Arial"/>
                <w:b/>
                <w:sz w:val="24"/>
                <w:szCs w:val="24"/>
                <w:lang w:val="es-ES_tradnl"/>
              </w:rPr>
            </w:pPr>
            <w:r>
              <w:rPr>
                <w:rFonts w:ascii="Arial" w:hAnsi="Arial" w:cs="Arial"/>
                <w:b/>
                <w:sz w:val="24"/>
                <w:szCs w:val="24"/>
                <w:lang w:val="es-ES_tradnl"/>
              </w:rPr>
              <w:t>555</w:t>
            </w:r>
          </w:p>
        </w:tc>
      </w:tr>
    </w:tbl>
    <w:p w:rsidR="00326A37" w:rsidRDefault="00326A37" w:rsidP="003C7879">
      <w:pPr>
        <w:jc w:val="center"/>
        <w:rPr>
          <w:rFonts w:ascii="Arial" w:hAnsi="Arial" w:cs="Arial"/>
          <w:sz w:val="24"/>
          <w:szCs w:val="24"/>
          <w:lang w:val="es-ES_tradnl"/>
        </w:rPr>
      </w:pPr>
    </w:p>
    <w:p w:rsidR="0024358C" w:rsidRDefault="0024358C" w:rsidP="003C7879">
      <w:pPr>
        <w:jc w:val="center"/>
        <w:rPr>
          <w:rFonts w:ascii="Arial" w:hAnsi="Arial" w:cs="Arial"/>
          <w:sz w:val="24"/>
          <w:szCs w:val="24"/>
          <w:lang w:val="es-ES_tradnl"/>
        </w:rPr>
      </w:pPr>
    </w:p>
    <w:p w:rsidR="0024358C" w:rsidRDefault="0024358C" w:rsidP="003C7879">
      <w:pPr>
        <w:jc w:val="center"/>
        <w:rPr>
          <w:rFonts w:ascii="Arial" w:hAnsi="Arial" w:cs="Arial"/>
          <w:sz w:val="24"/>
          <w:szCs w:val="24"/>
          <w:lang w:val="es-ES_tradnl"/>
        </w:rPr>
      </w:pPr>
    </w:p>
    <w:p w:rsidR="0024358C" w:rsidRDefault="0024358C" w:rsidP="003C7879">
      <w:pPr>
        <w:jc w:val="center"/>
        <w:rPr>
          <w:rFonts w:ascii="Arial" w:hAnsi="Arial" w:cs="Arial"/>
          <w:sz w:val="24"/>
          <w:szCs w:val="24"/>
          <w:lang w:val="es-ES_tradnl"/>
        </w:rPr>
      </w:pPr>
    </w:p>
    <w:p w:rsidR="0051065A" w:rsidRDefault="0051065A" w:rsidP="003C7879">
      <w:pPr>
        <w:jc w:val="center"/>
        <w:rPr>
          <w:rFonts w:ascii="Arial" w:hAnsi="Arial" w:cs="Arial"/>
          <w:sz w:val="24"/>
          <w:szCs w:val="24"/>
          <w:lang w:val="es-ES_tradnl"/>
        </w:rPr>
      </w:pPr>
    </w:p>
    <w:p w:rsidR="00A04B6A" w:rsidRDefault="00502EE3" w:rsidP="00502EE3">
      <w:pPr>
        <w:tabs>
          <w:tab w:val="left" w:pos="7800"/>
        </w:tabs>
        <w:rPr>
          <w:rFonts w:ascii="Arial" w:hAnsi="Arial" w:cs="Arial"/>
          <w:sz w:val="24"/>
          <w:szCs w:val="24"/>
          <w:lang w:val="es-ES_tradnl"/>
        </w:rPr>
      </w:pPr>
      <w:r>
        <w:rPr>
          <w:rFonts w:ascii="Arial" w:hAnsi="Arial" w:cs="Arial"/>
          <w:sz w:val="24"/>
          <w:szCs w:val="24"/>
          <w:lang w:val="es-ES_tradnl"/>
        </w:rPr>
        <w:tab/>
      </w:r>
    </w:p>
    <w:p w:rsidR="00326A37" w:rsidRDefault="00326A37" w:rsidP="003C7879">
      <w:pPr>
        <w:jc w:val="center"/>
        <w:rPr>
          <w:rFonts w:ascii="Arial" w:hAnsi="Arial" w:cs="Arial"/>
          <w:sz w:val="24"/>
          <w:szCs w:val="24"/>
          <w:lang w:val="es-ES_tradnl"/>
        </w:rPr>
      </w:pPr>
      <w:r w:rsidRPr="00326A37">
        <w:rPr>
          <w:rFonts w:ascii="Arial" w:hAnsi="Arial" w:cs="Arial"/>
          <w:noProof/>
          <w:sz w:val="24"/>
          <w:szCs w:val="24"/>
          <w:lang w:val="es-MX" w:eastAsia="es-MX"/>
        </w:rPr>
        <w:drawing>
          <wp:inline distT="0" distB="0" distL="0" distR="0">
            <wp:extent cx="4752975" cy="3028950"/>
            <wp:effectExtent l="19050" t="0" r="9525" b="0"/>
            <wp:docPr id="2"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C9744C" w:rsidRDefault="00C9744C" w:rsidP="003C7879">
      <w:pPr>
        <w:jc w:val="center"/>
        <w:rPr>
          <w:rFonts w:ascii="Arial" w:hAnsi="Arial" w:cs="Arial"/>
          <w:sz w:val="24"/>
          <w:szCs w:val="24"/>
          <w:lang w:val="es-ES_tradnl"/>
        </w:rPr>
      </w:pPr>
    </w:p>
    <w:p w:rsidR="00A00641" w:rsidRDefault="00A00641" w:rsidP="003C7879">
      <w:pPr>
        <w:jc w:val="center"/>
        <w:rPr>
          <w:rFonts w:ascii="Arial" w:hAnsi="Arial" w:cs="Arial"/>
          <w:sz w:val="24"/>
          <w:szCs w:val="24"/>
          <w:lang w:val="es-ES_tradnl"/>
        </w:rPr>
      </w:pPr>
    </w:p>
    <w:p w:rsidR="00A00641" w:rsidRDefault="00A00641" w:rsidP="003C7879">
      <w:pPr>
        <w:jc w:val="center"/>
        <w:rPr>
          <w:rFonts w:ascii="Arial" w:hAnsi="Arial" w:cs="Arial"/>
          <w:sz w:val="24"/>
          <w:szCs w:val="24"/>
          <w:lang w:val="es-ES_tradnl"/>
        </w:rPr>
      </w:pPr>
    </w:p>
    <w:p w:rsidR="00A00641" w:rsidRDefault="00A00641" w:rsidP="003C7879">
      <w:pPr>
        <w:jc w:val="center"/>
        <w:rPr>
          <w:rFonts w:ascii="Arial" w:hAnsi="Arial" w:cs="Arial"/>
          <w:sz w:val="24"/>
          <w:szCs w:val="24"/>
          <w:lang w:val="es-ES_tradnl"/>
        </w:rPr>
      </w:pPr>
    </w:p>
    <w:sectPr w:rsidR="00A00641" w:rsidSect="001B5710">
      <w:headerReference w:type="default" r:id="rId21"/>
      <w:footerReference w:type="default" r:id="rId22"/>
      <w:pgSz w:w="12240" w:h="15840"/>
      <w:pgMar w:top="1806"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3EFD" w:rsidRDefault="00C63EFD" w:rsidP="00D846D4">
      <w:pPr>
        <w:spacing w:after="0" w:line="240" w:lineRule="auto"/>
      </w:pPr>
      <w:r>
        <w:separator/>
      </w:r>
    </w:p>
  </w:endnote>
  <w:endnote w:type="continuationSeparator" w:id="0">
    <w:p w:rsidR="00C63EFD" w:rsidRDefault="00C63EFD" w:rsidP="00D846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61001"/>
      <w:docPartObj>
        <w:docPartGallery w:val="Page Numbers (Bottom of Page)"/>
        <w:docPartUnique/>
      </w:docPartObj>
    </w:sdtPr>
    <w:sdtContent>
      <w:p w:rsidR="00425191" w:rsidRDefault="00B66A27">
        <w:pPr>
          <w:pStyle w:val="Piedepgina"/>
          <w:jc w:val="right"/>
        </w:pPr>
        <w:fldSimple w:instr=" PAGE   \* MERGEFORMAT ">
          <w:r w:rsidR="00FC1153">
            <w:rPr>
              <w:noProof/>
            </w:rPr>
            <w:t>14</w:t>
          </w:r>
        </w:fldSimple>
      </w:p>
    </w:sdtContent>
  </w:sdt>
  <w:p w:rsidR="00425191" w:rsidRDefault="0042519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3EFD" w:rsidRDefault="00C63EFD" w:rsidP="00D846D4">
      <w:pPr>
        <w:spacing w:after="0" w:line="240" w:lineRule="auto"/>
      </w:pPr>
      <w:r>
        <w:separator/>
      </w:r>
    </w:p>
  </w:footnote>
  <w:footnote w:type="continuationSeparator" w:id="0">
    <w:p w:rsidR="00C63EFD" w:rsidRDefault="00C63EFD" w:rsidP="00D846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191" w:rsidRDefault="00425191">
    <w:pPr>
      <w:pStyle w:val="Encabezado"/>
    </w:pPr>
    <w:r w:rsidRPr="00D846D4">
      <w:rPr>
        <w:noProof/>
        <w:lang w:val="es-MX" w:eastAsia="es-MX"/>
      </w:rPr>
      <w:drawing>
        <wp:anchor distT="0" distB="0" distL="114300" distR="114300" simplePos="0" relativeHeight="251660288" behindDoc="0" locked="0" layoutInCell="1" allowOverlap="1">
          <wp:simplePos x="0" y="0"/>
          <wp:positionH relativeFrom="column">
            <wp:posOffset>76200</wp:posOffset>
          </wp:positionH>
          <wp:positionV relativeFrom="paragraph">
            <wp:posOffset>-182880</wp:posOffset>
          </wp:positionV>
          <wp:extent cx="1179830" cy="933450"/>
          <wp:effectExtent l="19050" t="0" r="1270" b="0"/>
          <wp:wrapSquare wrapText="bothSides"/>
          <wp:docPr id="12" name="Imagen 2" descr="C:\Documents and Settings\cja01\My Documents\Logos\consejo de la judica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cja01\My Documents\Logos\consejo de la judicatura.JPG"/>
                  <pic:cNvPicPr>
                    <a:picLocks noChangeAspect="1" noChangeArrowheads="1"/>
                  </pic:cNvPicPr>
                </pic:nvPicPr>
                <pic:blipFill>
                  <a:blip r:embed="rId1"/>
                  <a:srcRect/>
                  <a:stretch>
                    <a:fillRect/>
                  </a:stretch>
                </pic:blipFill>
                <pic:spPr bwMode="auto">
                  <a:xfrm>
                    <a:off x="0" y="0"/>
                    <a:ext cx="1179830" cy="933450"/>
                  </a:xfrm>
                  <a:prstGeom prst="rect">
                    <a:avLst/>
                  </a:prstGeom>
                  <a:noFill/>
                  <a:ln w="9525">
                    <a:noFill/>
                    <a:miter lim="800000"/>
                    <a:headEnd/>
                    <a:tailEnd/>
                  </a:ln>
                </pic:spPr>
              </pic:pic>
            </a:graphicData>
          </a:graphic>
        </wp:anchor>
      </w:drawing>
    </w:r>
    <w:r>
      <w:rPr>
        <w:noProof/>
        <w:lang w:val="es-MX" w:eastAsia="es-MX"/>
      </w:rPr>
      <w:drawing>
        <wp:anchor distT="0" distB="0" distL="114300" distR="114300" simplePos="0" relativeHeight="251658240" behindDoc="0" locked="0" layoutInCell="1" allowOverlap="1">
          <wp:simplePos x="0" y="0"/>
          <wp:positionH relativeFrom="column">
            <wp:posOffset>5114925</wp:posOffset>
          </wp:positionH>
          <wp:positionV relativeFrom="paragraph">
            <wp:posOffset>-259080</wp:posOffset>
          </wp:positionV>
          <wp:extent cx="1219200" cy="1009650"/>
          <wp:effectExtent l="19050" t="0" r="0" b="0"/>
          <wp:wrapSquare wrapText="bothSides"/>
          <wp:docPr id="11" name="10 Imagen" descr="logo ceja con nomb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eja con nombre.jpg"/>
                  <pic:cNvPicPr/>
                </pic:nvPicPr>
                <pic:blipFill>
                  <a:blip r:embed="rId2"/>
                  <a:stretch>
                    <a:fillRect/>
                  </a:stretch>
                </pic:blipFill>
                <pic:spPr>
                  <a:xfrm>
                    <a:off x="0" y="0"/>
                    <a:ext cx="1219200" cy="1009650"/>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hyphenationZone w:val="425"/>
  <w:drawingGridHorizontalSpacing w:val="11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7F0E9F"/>
    <w:rsid w:val="00000219"/>
    <w:rsid w:val="00003F0F"/>
    <w:rsid w:val="000122DD"/>
    <w:rsid w:val="00014C18"/>
    <w:rsid w:val="00015FEB"/>
    <w:rsid w:val="000163D4"/>
    <w:rsid w:val="0001790F"/>
    <w:rsid w:val="0002011E"/>
    <w:rsid w:val="00021747"/>
    <w:rsid w:val="00022340"/>
    <w:rsid w:val="0002356C"/>
    <w:rsid w:val="00024197"/>
    <w:rsid w:val="000247C2"/>
    <w:rsid w:val="00024BF8"/>
    <w:rsid w:val="0002552F"/>
    <w:rsid w:val="00031A07"/>
    <w:rsid w:val="00032202"/>
    <w:rsid w:val="000327D6"/>
    <w:rsid w:val="000337BD"/>
    <w:rsid w:val="00034F12"/>
    <w:rsid w:val="00035F11"/>
    <w:rsid w:val="000415DC"/>
    <w:rsid w:val="0004165C"/>
    <w:rsid w:val="0004614D"/>
    <w:rsid w:val="00050173"/>
    <w:rsid w:val="00050491"/>
    <w:rsid w:val="0005052C"/>
    <w:rsid w:val="0005101E"/>
    <w:rsid w:val="00055F5C"/>
    <w:rsid w:val="00060F47"/>
    <w:rsid w:val="00062248"/>
    <w:rsid w:val="0006439A"/>
    <w:rsid w:val="00065D10"/>
    <w:rsid w:val="000662F0"/>
    <w:rsid w:val="00070B44"/>
    <w:rsid w:val="0007406D"/>
    <w:rsid w:val="00075CEC"/>
    <w:rsid w:val="00081EDC"/>
    <w:rsid w:val="00084F10"/>
    <w:rsid w:val="0008509F"/>
    <w:rsid w:val="0009178F"/>
    <w:rsid w:val="00092F87"/>
    <w:rsid w:val="00094270"/>
    <w:rsid w:val="00097004"/>
    <w:rsid w:val="000978B7"/>
    <w:rsid w:val="00097A4D"/>
    <w:rsid w:val="00097B51"/>
    <w:rsid w:val="00097DC4"/>
    <w:rsid w:val="000A043C"/>
    <w:rsid w:val="000A2766"/>
    <w:rsid w:val="000A37CC"/>
    <w:rsid w:val="000A4177"/>
    <w:rsid w:val="000A4EA3"/>
    <w:rsid w:val="000A6E3F"/>
    <w:rsid w:val="000A70B1"/>
    <w:rsid w:val="000A733A"/>
    <w:rsid w:val="000A772B"/>
    <w:rsid w:val="000B09CD"/>
    <w:rsid w:val="000B310A"/>
    <w:rsid w:val="000B49AA"/>
    <w:rsid w:val="000B549D"/>
    <w:rsid w:val="000B57E5"/>
    <w:rsid w:val="000B5D15"/>
    <w:rsid w:val="000B5D4D"/>
    <w:rsid w:val="000B64E4"/>
    <w:rsid w:val="000B65B7"/>
    <w:rsid w:val="000B6F2D"/>
    <w:rsid w:val="000C27DD"/>
    <w:rsid w:val="000C34FB"/>
    <w:rsid w:val="000C373F"/>
    <w:rsid w:val="000C6380"/>
    <w:rsid w:val="000C7641"/>
    <w:rsid w:val="000D00E5"/>
    <w:rsid w:val="000D1331"/>
    <w:rsid w:val="000D303C"/>
    <w:rsid w:val="000D4EEB"/>
    <w:rsid w:val="000D5101"/>
    <w:rsid w:val="000D5D77"/>
    <w:rsid w:val="000D6691"/>
    <w:rsid w:val="000E1972"/>
    <w:rsid w:val="000E22E3"/>
    <w:rsid w:val="000E27F0"/>
    <w:rsid w:val="000E3338"/>
    <w:rsid w:val="000E3437"/>
    <w:rsid w:val="000E5D2A"/>
    <w:rsid w:val="000E62D5"/>
    <w:rsid w:val="000E6B0D"/>
    <w:rsid w:val="000F22BF"/>
    <w:rsid w:val="000F2728"/>
    <w:rsid w:val="000F2A27"/>
    <w:rsid w:val="000F3F52"/>
    <w:rsid w:val="000F6B89"/>
    <w:rsid w:val="00102754"/>
    <w:rsid w:val="00105361"/>
    <w:rsid w:val="001063CF"/>
    <w:rsid w:val="00106D07"/>
    <w:rsid w:val="00106F41"/>
    <w:rsid w:val="001075E7"/>
    <w:rsid w:val="00110953"/>
    <w:rsid w:val="00111D82"/>
    <w:rsid w:val="001138B9"/>
    <w:rsid w:val="00115B39"/>
    <w:rsid w:val="00117BD3"/>
    <w:rsid w:val="00120E90"/>
    <w:rsid w:val="00122283"/>
    <w:rsid w:val="00122FE5"/>
    <w:rsid w:val="00124939"/>
    <w:rsid w:val="00125033"/>
    <w:rsid w:val="00125466"/>
    <w:rsid w:val="00125D68"/>
    <w:rsid w:val="00125F4D"/>
    <w:rsid w:val="00127047"/>
    <w:rsid w:val="00127579"/>
    <w:rsid w:val="00127BE7"/>
    <w:rsid w:val="00130C0D"/>
    <w:rsid w:val="00130DC0"/>
    <w:rsid w:val="00132A8E"/>
    <w:rsid w:val="00132F7E"/>
    <w:rsid w:val="00134953"/>
    <w:rsid w:val="00136123"/>
    <w:rsid w:val="00137CC7"/>
    <w:rsid w:val="00140149"/>
    <w:rsid w:val="001413F2"/>
    <w:rsid w:val="001426A7"/>
    <w:rsid w:val="001427BD"/>
    <w:rsid w:val="00143193"/>
    <w:rsid w:val="001433D0"/>
    <w:rsid w:val="00143630"/>
    <w:rsid w:val="0014484D"/>
    <w:rsid w:val="001477D1"/>
    <w:rsid w:val="00150050"/>
    <w:rsid w:val="00151FF2"/>
    <w:rsid w:val="00152D21"/>
    <w:rsid w:val="00153094"/>
    <w:rsid w:val="00154A99"/>
    <w:rsid w:val="00155389"/>
    <w:rsid w:val="0015633F"/>
    <w:rsid w:val="00156B45"/>
    <w:rsid w:val="00157B7B"/>
    <w:rsid w:val="00157D90"/>
    <w:rsid w:val="0016202C"/>
    <w:rsid w:val="00164D66"/>
    <w:rsid w:val="0016527B"/>
    <w:rsid w:val="00166F1F"/>
    <w:rsid w:val="0017031C"/>
    <w:rsid w:val="00170406"/>
    <w:rsid w:val="001708AB"/>
    <w:rsid w:val="0017326A"/>
    <w:rsid w:val="001732DC"/>
    <w:rsid w:val="0017343F"/>
    <w:rsid w:val="0017671E"/>
    <w:rsid w:val="00177B6F"/>
    <w:rsid w:val="0018254B"/>
    <w:rsid w:val="00182AB9"/>
    <w:rsid w:val="00183D0D"/>
    <w:rsid w:val="00184099"/>
    <w:rsid w:val="001844D3"/>
    <w:rsid w:val="00184FF7"/>
    <w:rsid w:val="00193E9F"/>
    <w:rsid w:val="00194B60"/>
    <w:rsid w:val="001952EA"/>
    <w:rsid w:val="001957A5"/>
    <w:rsid w:val="00196CA6"/>
    <w:rsid w:val="001A0307"/>
    <w:rsid w:val="001A1C49"/>
    <w:rsid w:val="001A1DA7"/>
    <w:rsid w:val="001A24D1"/>
    <w:rsid w:val="001A2DF1"/>
    <w:rsid w:val="001A3E72"/>
    <w:rsid w:val="001A4768"/>
    <w:rsid w:val="001B0449"/>
    <w:rsid w:val="001B116A"/>
    <w:rsid w:val="001B2DBB"/>
    <w:rsid w:val="001B3750"/>
    <w:rsid w:val="001B3A2B"/>
    <w:rsid w:val="001B4817"/>
    <w:rsid w:val="001B4909"/>
    <w:rsid w:val="001B4C1E"/>
    <w:rsid w:val="001B5710"/>
    <w:rsid w:val="001B6181"/>
    <w:rsid w:val="001B6C9D"/>
    <w:rsid w:val="001B6D70"/>
    <w:rsid w:val="001C0DCF"/>
    <w:rsid w:val="001C3427"/>
    <w:rsid w:val="001C455A"/>
    <w:rsid w:val="001C46BC"/>
    <w:rsid w:val="001C47C4"/>
    <w:rsid w:val="001C51BB"/>
    <w:rsid w:val="001C6CF9"/>
    <w:rsid w:val="001C73DF"/>
    <w:rsid w:val="001C73E8"/>
    <w:rsid w:val="001D0127"/>
    <w:rsid w:val="001D03F9"/>
    <w:rsid w:val="001D5861"/>
    <w:rsid w:val="001D5F64"/>
    <w:rsid w:val="001E054D"/>
    <w:rsid w:val="001E4400"/>
    <w:rsid w:val="001E6A37"/>
    <w:rsid w:val="001F3E25"/>
    <w:rsid w:val="001F5518"/>
    <w:rsid w:val="00201D65"/>
    <w:rsid w:val="002023A8"/>
    <w:rsid w:val="00202669"/>
    <w:rsid w:val="00202A28"/>
    <w:rsid w:val="00204395"/>
    <w:rsid w:val="0020462D"/>
    <w:rsid w:val="002053A6"/>
    <w:rsid w:val="00205A66"/>
    <w:rsid w:val="00207846"/>
    <w:rsid w:val="00210556"/>
    <w:rsid w:val="002117CD"/>
    <w:rsid w:val="00213785"/>
    <w:rsid w:val="00213F33"/>
    <w:rsid w:val="00214B39"/>
    <w:rsid w:val="00215F2C"/>
    <w:rsid w:val="00217885"/>
    <w:rsid w:val="00217AA2"/>
    <w:rsid w:val="00221E09"/>
    <w:rsid w:val="0022291D"/>
    <w:rsid w:val="00222E8A"/>
    <w:rsid w:val="002230D5"/>
    <w:rsid w:val="002272B4"/>
    <w:rsid w:val="00227CB2"/>
    <w:rsid w:val="00230594"/>
    <w:rsid w:val="002314C6"/>
    <w:rsid w:val="00232ED8"/>
    <w:rsid w:val="00232F01"/>
    <w:rsid w:val="002330E4"/>
    <w:rsid w:val="00237061"/>
    <w:rsid w:val="00240DEC"/>
    <w:rsid w:val="002429CB"/>
    <w:rsid w:val="0024358C"/>
    <w:rsid w:val="00244F80"/>
    <w:rsid w:val="00250E46"/>
    <w:rsid w:val="00251367"/>
    <w:rsid w:val="00251373"/>
    <w:rsid w:val="00253786"/>
    <w:rsid w:val="002607DF"/>
    <w:rsid w:val="0026089C"/>
    <w:rsid w:val="00260AB3"/>
    <w:rsid w:val="00261098"/>
    <w:rsid w:val="002619D0"/>
    <w:rsid w:val="00264E6B"/>
    <w:rsid w:val="00265504"/>
    <w:rsid w:val="00266265"/>
    <w:rsid w:val="0026651D"/>
    <w:rsid w:val="002669A0"/>
    <w:rsid w:val="0026723E"/>
    <w:rsid w:val="00271B8C"/>
    <w:rsid w:val="002721A9"/>
    <w:rsid w:val="00273399"/>
    <w:rsid w:val="00275002"/>
    <w:rsid w:val="00276C89"/>
    <w:rsid w:val="00281124"/>
    <w:rsid w:val="0028240F"/>
    <w:rsid w:val="00282ED6"/>
    <w:rsid w:val="0028538B"/>
    <w:rsid w:val="00285B86"/>
    <w:rsid w:val="00286886"/>
    <w:rsid w:val="00290560"/>
    <w:rsid w:val="00293D75"/>
    <w:rsid w:val="00295BE9"/>
    <w:rsid w:val="00295CF1"/>
    <w:rsid w:val="002A0CA9"/>
    <w:rsid w:val="002A46FD"/>
    <w:rsid w:val="002A7048"/>
    <w:rsid w:val="002A7277"/>
    <w:rsid w:val="002A7CC1"/>
    <w:rsid w:val="002B0D82"/>
    <w:rsid w:val="002B15B9"/>
    <w:rsid w:val="002B2659"/>
    <w:rsid w:val="002B2923"/>
    <w:rsid w:val="002B56F9"/>
    <w:rsid w:val="002B5AE6"/>
    <w:rsid w:val="002B6163"/>
    <w:rsid w:val="002C1437"/>
    <w:rsid w:val="002C36B7"/>
    <w:rsid w:val="002C3CF2"/>
    <w:rsid w:val="002C3FF6"/>
    <w:rsid w:val="002C4F58"/>
    <w:rsid w:val="002C77E3"/>
    <w:rsid w:val="002D01B6"/>
    <w:rsid w:val="002D1837"/>
    <w:rsid w:val="002D2B08"/>
    <w:rsid w:val="002D2E79"/>
    <w:rsid w:val="002D51F7"/>
    <w:rsid w:val="002D6D77"/>
    <w:rsid w:val="002D7F5A"/>
    <w:rsid w:val="002E0043"/>
    <w:rsid w:val="002E209D"/>
    <w:rsid w:val="002E2346"/>
    <w:rsid w:val="002E2D4C"/>
    <w:rsid w:val="002E35B7"/>
    <w:rsid w:val="002E38D4"/>
    <w:rsid w:val="002E59E9"/>
    <w:rsid w:val="002E766A"/>
    <w:rsid w:val="002E767A"/>
    <w:rsid w:val="002F18DA"/>
    <w:rsid w:val="002F2082"/>
    <w:rsid w:val="002F2C37"/>
    <w:rsid w:val="002F32B9"/>
    <w:rsid w:val="002F3DB3"/>
    <w:rsid w:val="002F4A8A"/>
    <w:rsid w:val="002F4F13"/>
    <w:rsid w:val="002F5F28"/>
    <w:rsid w:val="003011E5"/>
    <w:rsid w:val="003029E7"/>
    <w:rsid w:val="00302A84"/>
    <w:rsid w:val="00304532"/>
    <w:rsid w:val="003065D7"/>
    <w:rsid w:val="0031019F"/>
    <w:rsid w:val="0031241B"/>
    <w:rsid w:val="00312747"/>
    <w:rsid w:val="00312A3F"/>
    <w:rsid w:val="00312B4D"/>
    <w:rsid w:val="00314F06"/>
    <w:rsid w:val="00315A60"/>
    <w:rsid w:val="003163E8"/>
    <w:rsid w:val="0032252E"/>
    <w:rsid w:val="003245FA"/>
    <w:rsid w:val="0032508D"/>
    <w:rsid w:val="003250C9"/>
    <w:rsid w:val="00325F0C"/>
    <w:rsid w:val="003261C6"/>
    <w:rsid w:val="00326A37"/>
    <w:rsid w:val="00326C19"/>
    <w:rsid w:val="00327A2E"/>
    <w:rsid w:val="003332D7"/>
    <w:rsid w:val="00333F4A"/>
    <w:rsid w:val="00336B26"/>
    <w:rsid w:val="003410F3"/>
    <w:rsid w:val="00342285"/>
    <w:rsid w:val="00343978"/>
    <w:rsid w:val="00343BAA"/>
    <w:rsid w:val="00343D21"/>
    <w:rsid w:val="00345125"/>
    <w:rsid w:val="003467AB"/>
    <w:rsid w:val="0035173F"/>
    <w:rsid w:val="00351824"/>
    <w:rsid w:val="00352405"/>
    <w:rsid w:val="00353387"/>
    <w:rsid w:val="00356FC2"/>
    <w:rsid w:val="00362ABB"/>
    <w:rsid w:val="00364AED"/>
    <w:rsid w:val="00364C41"/>
    <w:rsid w:val="00366AF4"/>
    <w:rsid w:val="003675AF"/>
    <w:rsid w:val="003675F5"/>
    <w:rsid w:val="0037171B"/>
    <w:rsid w:val="00372309"/>
    <w:rsid w:val="00372C2B"/>
    <w:rsid w:val="00372CF4"/>
    <w:rsid w:val="00373EBB"/>
    <w:rsid w:val="00374A92"/>
    <w:rsid w:val="003758E3"/>
    <w:rsid w:val="0037675A"/>
    <w:rsid w:val="003773B2"/>
    <w:rsid w:val="00380E7A"/>
    <w:rsid w:val="00380FBB"/>
    <w:rsid w:val="0038220E"/>
    <w:rsid w:val="00382E35"/>
    <w:rsid w:val="003836B4"/>
    <w:rsid w:val="00383F19"/>
    <w:rsid w:val="00386E2C"/>
    <w:rsid w:val="00386F8C"/>
    <w:rsid w:val="003870B6"/>
    <w:rsid w:val="00390955"/>
    <w:rsid w:val="00392639"/>
    <w:rsid w:val="00393FB7"/>
    <w:rsid w:val="0039579C"/>
    <w:rsid w:val="00396234"/>
    <w:rsid w:val="00397ADA"/>
    <w:rsid w:val="003A0C69"/>
    <w:rsid w:val="003A0D76"/>
    <w:rsid w:val="003A1057"/>
    <w:rsid w:val="003A1EAA"/>
    <w:rsid w:val="003A258E"/>
    <w:rsid w:val="003A2B1D"/>
    <w:rsid w:val="003A42FA"/>
    <w:rsid w:val="003A67F8"/>
    <w:rsid w:val="003B18AB"/>
    <w:rsid w:val="003B3093"/>
    <w:rsid w:val="003B30A0"/>
    <w:rsid w:val="003B4021"/>
    <w:rsid w:val="003B567F"/>
    <w:rsid w:val="003B680C"/>
    <w:rsid w:val="003B7873"/>
    <w:rsid w:val="003C30F4"/>
    <w:rsid w:val="003C31D2"/>
    <w:rsid w:val="003C72E8"/>
    <w:rsid w:val="003C7879"/>
    <w:rsid w:val="003D11FB"/>
    <w:rsid w:val="003D2355"/>
    <w:rsid w:val="003D2E62"/>
    <w:rsid w:val="003D49D6"/>
    <w:rsid w:val="003D5223"/>
    <w:rsid w:val="003D595E"/>
    <w:rsid w:val="003D6306"/>
    <w:rsid w:val="003E4CB7"/>
    <w:rsid w:val="003E4DFF"/>
    <w:rsid w:val="003E5063"/>
    <w:rsid w:val="003E6458"/>
    <w:rsid w:val="003E6B4A"/>
    <w:rsid w:val="003E7DCB"/>
    <w:rsid w:val="003F22AE"/>
    <w:rsid w:val="003F4795"/>
    <w:rsid w:val="003F4DCA"/>
    <w:rsid w:val="003F7322"/>
    <w:rsid w:val="00402540"/>
    <w:rsid w:val="004032B1"/>
    <w:rsid w:val="00405C8F"/>
    <w:rsid w:val="00406199"/>
    <w:rsid w:val="00406215"/>
    <w:rsid w:val="00411ED7"/>
    <w:rsid w:val="004130D4"/>
    <w:rsid w:val="0041385A"/>
    <w:rsid w:val="00413BDB"/>
    <w:rsid w:val="004149D4"/>
    <w:rsid w:val="00415476"/>
    <w:rsid w:val="00420DDD"/>
    <w:rsid w:val="0042426A"/>
    <w:rsid w:val="00425191"/>
    <w:rsid w:val="0042667E"/>
    <w:rsid w:val="00426E53"/>
    <w:rsid w:val="004306B7"/>
    <w:rsid w:val="00433AE5"/>
    <w:rsid w:val="00434A80"/>
    <w:rsid w:val="004357D8"/>
    <w:rsid w:val="004365BD"/>
    <w:rsid w:val="00436EF3"/>
    <w:rsid w:val="004400A8"/>
    <w:rsid w:val="00441A13"/>
    <w:rsid w:val="004420DA"/>
    <w:rsid w:val="004430D2"/>
    <w:rsid w:val="00443712"/>
    <w:rsid w:val="00443C64"/>
    <w:rsid w:val="00443C89"/>
    <w:rsid w:val="00443FA8"/>
    <w:rsid w:val="0044486C"/>
    <w:rsid w:val="00445871"/>
    <w:rsid w:val="00447327"/>
    <w:rsid w:val="0044759A"/>
    <w:rsid w:val="00450644"/>
    <w:rsid w:val="00451542"/>
    <w:rsid w:val="00451A4A"/>
    <w:rsid w:val="00452CE1"/>
    <w:rsid w:val="00454A7B"/>
    <w:rsid w:val="00455417"/>
    <w:rsid w:val="00456926"/>
    <w:rsid w:val="00456AE0"/>
    <w:rsid w:val="004611E1"/>
    <w:rsid w:val="00461457"/>
    <w:rsid w:val="00462822"/>
    <w:rsid w:val="004654A3"/>
    <w:rsid w:val="00465E2B"/>
    <w:rsid w:val="004670CA"/>
    <w:rsid w:val="00467FB9"/>
    <w:rsid w:val="0047242F"/>
    <w:rsid w:val="004744F5"/>
    <w:rsid w:val="0047574A"/>
    <w:rsid w:val="004772C9"/>
    <w:rsid w:val="004831A1"/>
    <w:rsid w:val="00483D01"/>
    <w:rsid w:val="004912F4"/>
    <w:rsid w:val="004944CC"/>
    <w:rsid w:val="00496BC6"/>
    <w:rsid w:val="004A028C"/>
    <w:rsid w:val="004A240B"/>
    <w:rsid w:val="004A277A"/>
    <w:rsid w:val="004A4385"/>
    <w:rsid w:val="004A5A26"/>
    <w:rsid w:val="004A5C3A"/>
    <w:rsid w:val="004B051F"/>
    <w:rsid w:val="004B338C"/>
    <w:rsid w:val="004B4169"/>
    <w:rsid w:val="004B42D4"/>
    <w:rsid w:val="004B4306"/>
    <w:rsid w:val="004B43E7"/>
    <w:rsid w:val="004B44B1"/>
    <w:rsid w:val="004B56E2"/>
    <w:rsid w:val="004B5910"/>
    <w:rsid w:val="004B7763"/>
    <w:rsid w:val="004C17A7"/>
    <w:rsid w:val="004C2B16"/>
    <w:rsid w:val="004C2DA4"/>
    <w:rsid w:val="004C4363"/>
    <w:rsid w:val="004C5F71"/>
    <w:rsid w:val="004C5FB8"/>
    <w:rsid w:val="004C671C"/>
    <w:rsid w:val="004C773F"/>
    <w:rsid w:val="004D2AA4"/>
    <w:rsid w:val="004D34ED"/>
    <w:rsid w:val="004D507F"/>
    <w:rsid w:val="004D64F3"/>
    <w:rsid w:val="004E0F7D"/>
    <w:rsid w:val="004E1D6F"/>
    <w:rsid w:val="004E3FB7"/>
    <w:rsid w:val="004E44D1"/>
    <w:rsid w:val="004F1788"/>
    <w:rsid w:val="004F205C"/>
    <w:rsid w:val="004F26B7"/>
    <w:rsid w:val="004F2F34"/>
    <w:rsid w:val="00500B9A"/>
    <w:rsid w:val="00501925"/>
    <w:rsid w:val="00502EE3"/>
    <w:rsid w:val="00504375"/>
    <w:rsid w:val="005061B9"/>
    <w:rsid w:val="00507944"/>
    <w:rsid w:val="0051065A"/>
    <w:rsid w:val="00511191"/>
    <w:rsid w:val="00512924"/>
    <w:rsid w:val="0051428B"/>
    <w:rsid w:val="00520388"/>
    <w:rsid w:val="00520474"/>
    <w:rsid w:val="00520C29"/>
    <w:rsid w:val="00520CF6"/>
    <w:rsid w:val="0052343E"/>
    <w:rsid w:val="00523898"/>
    <w:rsid w:val="005245DE"/>
    <w:rsid w:val="00524F51"/>
    <w:rsid w:val="00532633"/>
    <w:rsid w:val="00532F9E"/>
    <w:rsid w:val="00533078"/>
    <w:rsid w:val="00533B8B"/>
    <w:rsid w:val="005348E6"/>
    <w:rsid w:val="00534E68"/>
    <w:rsid w:val="005404F8"/>
    <w:rsid w:val="0054054F"/>
    <w:rsid w:val="00540E54"/>
    <w:rsid w:val="00541359"/>
    <w:rsid w:val="005459C0"/>
    <w:rsid w:val="00551538"/>
    <w:rsid w:val="00551ED8"/>
    <w:rsid w:val="005542F7"/>
    <w:rsid w:val="00554306"/>
    <w:rsid w:val="00554769"/>
    <w:rsid w:val="00554F8F"/>
    <w:rsid w:val="00556202"/>
    <w:rsid w:val="005569E7"/>
    <w:rsid w:val="00557280"/>
    <w:rsid w:val="005623CC"/>
    <w:rsid w:val="005632BA"/>
    <w:rsid w:val="0056525C"/>
    <w:rsid w:val="00567331"/>
    <w:rsid w:val="00567A91"/>
    <w:rsid w:val="00570FC6"/>
    <w:rsid w:val="005731E8"/>
    <w:rsid w:val="00575E7F"/>
    <w:rsid w:val="0057772F"/>
    <w:rsid w:val="00580E5A"/>
    <w:rsid w:val="00580F8A"/>
    <w:rsid w:val="00581A81"/>
    <w:rsid w:val="00582410"/>
    <w:rsid w:val="00582C79"/>
    <w:rsid w:val="005832C2"/>
    <w:rsid w:val="005839A2"/>
    <w:rsid w:val="00584057"/>
    <w:rsid w:val="005842E8"/>
    <w:rsid w:val="005843DC"/>
    <w:rsid w:val="00586235"/>
    <w:rsid w:val="00587B8C"/>
    <w:rsid w:val="00587C64"/>
    <w:rsid w:val="00593939"/>
    <w:rsid w:val="005944DB"/>
    <w:rsid w:val="0059452B"/>
    <w:rsid w:val="005946DC"/>
    <w:rsid w:val="005951AD"/>
    <w:rsid w:val="00595F2F"/>
    <w:rsid w:val="00597568"/>
    <w:rsid w:val="00597F82"/>
    <w:rsid w:val="005A11C4"/>
    <w:rsid w:val="005A2141"/>
    <w:rsid w:val="005A3895"/>
    <w:rsid w:val="005A51AF"/>
    <w:rsid w:val="005A6B59"/>
    <w:rsid w:val="005A6C56"/>
    <w:rsid w:val="005A790F"/>
    <w:rsid w:val="005A7C6F"/>
    <w:rsid w:val="005B15A3"/>
    <w:rsid w:val="005B20C1"/>
    <w:rsid w:val="005B4334"/>
    <w:rsid w:val="005B4874"/>
    <w:rsid w:val="005B5E53"/>
    <w:rsid w:val="005B5EC3"/>
    <w:rsid w:val="005C21FB"/>
    <w:rsid w:val="005C24FC"/>
    <w:rsid w:val="005C5782"/>
    <w:rsid w:val="005C5A70"/>
    <w:rsid w:val="005C5DFC"/>
    <w:rsid w:val="005C715A"/>
    <w:rsid w:val="005C733B"/>
    <w:rsid w:val="005D01C9"/>
    <w:rsid w:val="005D10E4"/>
    <w:rsid w:val="005D14EF"/>
    <w:rsid w:val="005D2693"/>
    <w:rsid w:val="005D35C4"/>
    <w:rsid w:val="005D772C"/>
    <w:rsid w:val="005D77B6"/>
    <w:rsid w:val="005E21D9"/>
    <w:rsid w:val="005E57CD"/>
    <w:rsid w:val="005E7C62"/>
    <w:rsid w:val="005F026B"/>
    <w:rsid w:val="005F0544"/>
    <w:rsid w:val="005F0872"/>
    <w:rsid w:val="005F15B9"/>
    <w:rsid w:val="005F2327"/>
    <w:rsid w:val="005F2503"/>
    <w:rsid w:val="005F2F45"/>
    <w:rsid w:val="005F6746"/>
    <w:rsid w:val="005F70D6"/>
    <w:rsid w:val="005F775B"/>
    <w:rsid w:val="005F7BA1"/>
    <w:rsid w:val="0060162A"/>
    <w:rsid w:val="00601B4A"/>
    <w:rsid w:val="00607D38"/>
    <w:rsid w:val="006106DD"/>
    <w:rsid w:val="00610C62"/>
    <w:rsid w:val="00611024"/>
    <w:rsid w:val="00612875"/>
    <w:rsid w:val="00612D50"/>
    <w:rsid w:val="00613B62"/>
    <w:rsid w:val="006151D9"/>
    <w:rsid w:val="0061661D"/>
    <w:rsid w:val="0061715C"/>
    <w:rsid w:val="00617CC0"/>
    <w:rsid w:val="0062411C"/>
    <w:rsid w:val="00630268"/>
    <w:rsid w:val="00631732"/>
    <w:rsid w:val="00631CE3"/>
    <w:rsid w:val="00632B61"/>
    <w:rsid w:val="00633DEF"/>
    <w:rsid w:val="00633FDB"/>
    <w:rsid w:val="00633FE8"/>
    <w:rsid w:val="0063418E"/>
    <w:rsid w:val="00634C48"/>
    <w:rsid w:val="0063620A"/>
    <w:rsid w:val="00636917"/>
    <w:rsid w:val="006420DB"/>
    <w:rsid w:val="00642EAD"/>
    <w:rsid w:val="00645EF1"/>
    <w:rsid w:val="00646844"/>
    <w:rsid w:val="00650DB9"/>
    <w:rsid w:val="00650F18"/>
    <w:rsid w:val="0065321E"/>
    <w:rsid w:val="00656ABD"/>
    <w:rsid w:val="00656B42"/>
    <w:rsid w:val="00656C83"/>
    <w:rsid w:val="006572F0"/>
    <w:rsid w:val="00660300"/>
    <w:rsid w:val="0066262A"/>
    <w:rsid w:val="0066318C"/>
    <w:rsid w:val="0066418C"/>
    <w:rsid w:val="0066443F"/>
    <w:rsid w:val="00667DCE"/>
    <w:rsid w:val="00676340"/>
    <w:rsid w:val="006765CE"/>
    <w:rsid w:val="00680004"/>
    <w:rsid w:val="0068263C"/>
    <w:rsid w:val="006843DB"/>
    <w:rsid w:val="006851B1"/>
    <w:rsid w:val="00685EC2"/>
    <w:rsid w:val="006917DA"/>
    <w:rsid w:val="00692638"/>
    <w:rsid w:val="006942FE"/>
    <w:rsid w:val="00695B40"/>
    <w:rsid w:val="00696EF8"/>
    <w:rsid w:val="00697F63"/>
    <w:rsid w:val="006A0C78"/>
    <w:rsid w:val="006A2E33"/>
    <w:rsid w:val="006A2F25"/>
    <w:rsid w:val="006A4B59"/>
    <w:rsid w:val="006A657C"/>
    <w:rsid w:val="006A6AC8"/>
    <w:rsid w:val="006A734D"/>
    <w:rsid w:val="006B016F"/>
    <w:rsid w:val="006B01F3"/>
    <w:rsid w:val="006B0537"/>
    <w:rsid w:val="006B259E"/>
    <w:rsid w:val="006B3C97"/>
    <w:rsid w:val="006B3FDC"/>
    <w:rsid w:val="006B4170"/>
    <w:rsid w:val="006B4851"/>
    <w:rsid w:val="006B513A"/>
    <w:rsid w:val="006B5FDB"/>
    <w:rsid w:val="006B623D"/>
    <w:rsid w:val="006B673F"/>
    <w:rsid w:val="006B7517"/>
    <w:rsid w:val="006B7F33"/>
    <w:rsid w:val="006C07A0"/>
    <w:rsid w:val="006C0A84"/>
    <w:rsid w:val="006C2891"/>
    <w:rsid w:val="006C2ACE"/>
    <w:rsid w:val="006C3703"/>
    <w:rsid w:val="006C5BA6"/>
    <w:rsid w:val="006C657B"/>
    <w:rsid w:val="006D0B6A"/>
    <w:rsid w:val="006D0F61"/>
    <w:rsid w:val="006D4049"/>
    <w:rsid w:val="006D58BE"/>
    <w:rsid w:val="006D5DC4"/>
    <w:rsid w:val="006D651F"/>
    <w:rsid w:val="006D6642"/>
    <w:rsid w:val="006D6ABF"/>
    <w:rsid w:val="006D6D4A"/>
    <w:rsid w:val="006D7DB1"/>
    <w:rsid w:val="006E13B9"/>
    <w:rsid w:val="006E193A"/>
    <w:rsid w:val="006E2237"/>
    <w:rsid w:val="006E3D28"/>
    <w:rsid w:val="006E614C"/>
    <w:rsid w:val="006F1201"/>
    <w:rsid w:val="006F3006"/>
    <w:rsid w:val="006F451D"/>
    <w:rsid w:val="006F4809"/>
    <w:rsid w:val="006F4BA7"/>
    <w:rsid w:val="006F76F5"/>
    <w:rsid w:val="0070265C"/>
    <w:rsid w:val="00706739"/>
    <w:rsid w:val="00707B25"/>
    <w:rsid w:val="00710755"/>
    <w:rsid w:val="00710B76"/>
    <w:rsid w:val="00711616"/>
    <w:rsid w:val="00717D5D"/>
    <w:rsid w:val="00720735"/>
    <w:rsid w:val="0072108D"/>
    <w:rsid w:val="00723526"/>
    <w:rsid w:val="007249B7"/>
    <w:rsid w:val="007254C1"/>
    <w:rsid w:val="007302C3"/>
    <w:rsid w:val="007310BA"/>
    <w:rsid w:val="007314B5"/>
    <w:rsid w:val="0073186C"/>
    <w:rsid w:val="00731E00"/>
    <w:rsid w:val="00733B74"/>
    <w:rsid w:val="00734255"/>
    <w:rsid w:val="007364BA"/>
    <w:rsid w:val="007364EC"/>
    <w:rsid w:val="00740F50"/>
    <w:rsid w:val="0074115F"/>
    <w:rsid w:val="00741301"/>
    <w:rsid w:val="00741BEF"/>
    <w:rsid w:val="00742E38"/>
    <w:rsid w:val="00743B52"/>
    <w:rsid w:val="007453AE"/>
    <w:rsid w:val="007474F2"/>
    <w:rsid w:val="007569F4"/>
    <w:rsid w:val="00756C59"/>
    <w:rsid w:val="007602A1"/>
    <w:rsid w:val="00762BEC"/>
    <w:rsid w:val="007653FF"/>
    <w:rsid w:val="00765F68"/>
    <w:rsid w:val="007660B6"/>
    <w:rsid w:val="00766901"/>
    <w:rsid w:val="00766D13"/>
    <w:rsid w:val="007720FB"/>
    <w:rsid w:val="0077253B"/>
    <w:rsid w:val="00772DFF"/>
    <w:rsid w:val="00773C61"/>
    <w:rsid w:val="00776541"/>
    <w:rsid w:val="00777905"/>
    <w:rsid w:val="00781E5B"/>
    <w:rsid w:val="00783F1D"/>
    <w:rsid w:val="0079099C"/>
    <w:rsid w:val="00791511"/>
    <w:rsid w:val="0079294D"/>
    <w:rsid w:val="00793CAF"/>
    <w:rsid w:val="00795C8B"/>
    <w:rsid w:val="007A1705"/>
    <w:rsid w:val="007A2CF5"/>
    <w:rsid w:val="007A30C7"/>
    <w:rsid w:val="007A5737"/>
    <w:rsid w:val="007A5EDD"/>
    <w:rsid w:val="007A7473"/>
    <w:rsid w:val="007A7CC1"/>
    <w:rsid w:val="007B065C"/>
    <w:rsid w:val="007B3554"/>
    <w:rsid w:val="007B4BC5"/>
    <w:rsid w:val="007B56BE"/>
    <w:rsid w:val="007B5E98"/>
    <w:rsid w:val="007B6607"/>
    <w:rsid w:val="007B70A4"/>
    <w:rsid w:val="007B77DE"/>
    <w:rsid w:val="007C086B"/>
    <w:rsid w:val="007C3DC1"/>
    <w:rsid w:val="007C59FE"/>
    <w:rsid w:val="007C5C3D"/>
    <w:rsid w:val="007C6116"/>
    <w:rsid w:val="007D05BF"/>
    <w:rsid w:val="007D079A"/>
    <w:rsid w:val="007D1D5B"/>
    <w:rsid w:val="007D53A9"/>
    <w:rsid w:val="007D5724"/>
    <w:rsid w:val="007D64A0"/>
    <w:rsid w:val="007D6D07"/>
    <w:rsid w:val="007D7A44"/>
    <w:rsid w:val="007E0859"/>
    <w:rsid w:val="007E0C3D"/>
    <w:rsid w:val="007E4E40"/>
    <w:rsid w:val="007E5670"/>
    <w:rsid w:val="007E63E2"/>
    <w:rsid w:val="007E6588"/>
    <w:rsid w:val="007F0E9F"/>
    <w:rsid w:val="007F1D6E"/>
    <w:rsid w:val="007F3420"/>
    <w:rsid w:val="007F3E44"/>
    <w:rsid w:val="007F43D5"/>
    <w:rsid w:val="007F474E"/>
    <w:rsid w:val="007F4779"/>
    <w:rsid w:val="007F57F7"/>
    <w:rsid w:val="007F62CE"/>
    <w:rsid w:val="007F6A7A"/>
    <w:rsid w:val="007F6B7A"/>
    <w:rsid w:val="007F6F50"/>
    <w:rsid w:val="00802A94"/>
    <w:rsid w:val="00803657"/>
    <w:rsid w:val="008044E9"/>
    <w:rsid w:val="00806239"/>
    <w:rsid w:val="008071E2"/>
    <w:rsid w:val="0080749D"/>
    <w:rsid w:val="00807B2D"/>
    <w:rsid w:val="008121ED"/>
    <w:rsid w:val="00812894"/>
    <w:rsid w:val="00813401"/>
    <w:rsid w:val="00814804"/>
    <w:rsid w:val="008151B7"/>
    <w:rsid w:val="00815702"/>
    <w:rsid w:val="00817F3B"/>
    <w:rsid w:val="008200F0"/>
    <w:rsid w:val="00821D2F"/>
    <w:rsid w:val="00822F86"/>
    <w:rsid w:val="008252FC"/>
    <w:rsid w:val="008266DA"/>
    <w:rsid w:val="00826E9C"/>
    <w:rsid w:val="008317B9"/>
    <w:rsid w:val="008335B9"/>
    <w:rsid w:val="00835C35"/>
    <w:rsid w:val="008365BE"/>
    <w:rsid w:val="00837586"/>
    <w:rsid w:val="0084028A"/>
    <w:rsid w:val="008403D2"/>
    <w:rsid w:val="008413E3"/>
    <w:rsid w:val="00841795"/>
    <w:rsid w:val="00843B58"/>
    <w:rsid w:val="008450FD"/>
    <w:rsid w:val="00845EB3"/>
    <w:rsid w:val="0085024D"/>
    <w:rsid w:val="00851C00"/>
    <w:rsid w:val="00854DF2"/>
    <w:rsid w:val="00855608"/>
    <w:rsid w:val="0085618B"/>
    <w:rsid w:val="008573BC"/>
    <w:rsid w:val="00860584"/>
    <w:rsid w:val="0086107E"/>
    <w:rsid w:val="00862A1A"/>
    <w:rsid w:val="00862A5A"/>
    <w:rsid w:val="00863332"/>
    <w:rsid w:val="00863E8C"/>
    <w:rsid w:val="00864060"/>
    <w:rsid w:val="008641E7"/>
    <w:rsid w:val="008643EF"/>
    <w:rsid w:val="00865DC4"/>
    <w:rsid w:val="00867AC4"/>
    <w:rsid w:val="00870F99"/>
    <w:rsid w:val="008818EF"/>
    <w:rsid w:val="00885ACB"/>
    <w:rsid w:val="0089068D"/>
    <w:rsid w:val="00890C99"/>
    <w:rsid w:val="00891318"/>
    <w:rsid w:val="00895137"/>
    <w:rsid w:val="00897401"/>
    <w:rsid w:val="008A3736"/>
    <w:rsid w:val="008A4075"/>
    <w:rsid w:val="008A5554"/>
    <w:rsid w:val="008A5BC3"/>
    <w:rsid w:val="008A7B2C"/>
    <w:rsid w:val="008B0099"/>
    <w:rsid w:val="008B0446"/>
    <w:rsid w:val="008B2279"/>
    <w:rsid w:val="008B2F79"/>
    <w:rsid w:val="008B4875"/>
    <w:rsid w:val="008B6366"/>
    <w:rsid w:val="008B7115"/>
    <w:rsid w:val="008B7277"/>
    <w:rsid w:val="008B7C63"/>
    <w:rsid w:val="008C2134"/>
    <w:rsid w:val="008C2232"/>
    <w:rsid w:val="008C2BBB"/>
    <w:rsid w:val="008C51A5"/>
    <w:rsid w:val="008C53B3"/>
    <w:rsid w:val="008C6164"/>
    <w:rsid w:val="008C6E3D"/>
    <w:rsid w:val="008D175F"/>
    <w:rsid w:val="008D1DBB"/>
    <w:rsid w:val="008D268B"/>
    <w:rsid w:val="008D5539"/>
    <w:rsid w:val="008D581D"/>
    <w:rsid w:val="008D7990"/>
    <w:rsid w:val="008E0DDB"/>
    <w:rsid w:val="008E0F66"/>
    <w:rsid w:val="008E312F"/>
    <w:rsid w:val="008E35D1"/>
    <w:rsid w:val="008E41C0"/>
    <w:rsid w:val="008E4564"/>
    <w:rsid w:val="008E4E15"/>
    <w:rsid w:val="008E53E8"/>
    <w:rsid w:val="008F0BA9"/>
    <w:rsid w:val="008F2706"/>
    <w:rsid w:val="008F349C"/>
    <w:rsid w:val="008F4813"/>
    <w:rsid w:val="008F54F2"/>
    <w:rsid w:val="00901763"/>
    <w:rsid w:val="00904C82"/>
    <w:rsid w:val="00910186"/>
    <w:rsid w:val="00914458"/>
    <w:rsid w:val="00914985"/>
    <w:rsid w:val="0091606A"/>
    <w:rsid w:val="0091686B"/>
    <w:rsid w:val="00916C03"/>
    <w:rsid w:val="00917AB2"/>
    <w:rsid w:val="0092079C"/>
    <w:rsid w:val="00922F54"/>
    <w:rsid w:val="00924CE7"/>
    <w:rsid w:val="00926941"/>
    <w:rsid w:val="00927791"/>
    <w:rsid w:val="00932933"/>
    <w:rsid w:val="009335ED"/>
    <w:rsid w:val="009346A1"/>
    <w:rsid w:val="00934EDF"/>
    <w:rsid w:val="009358D4"/>
    <w:rsid w:val="009362D3"/>
    <w:rsid w:val="00940C96"/>
    <w:rsid w:val="00941836"/>
    <w:rsid w:val="00942225"/>
    <w:rsid w:val="0094273E"/>
    <w:rsid w:val="00942DD5"/>
    <w:rsid w:val="009454E8"/>
    <w:rsid w:val="00947C35"/>
    <w:rsid w:val="00951410"/>
    <w:rsid w:val="00951467"/>
    <w:rsid w:val="00951D64"/>
    <w:rsid w:val="009522EA"/>
    <w:rsid w:val="00952A18"/>
    <w:rsid w:val="00953319"/>
    <w:rsid w:val="0095448D"/>
    <w:rsid w:val="00954771"/>
    <w:rsid w:val="00954A35"/>
    <w:rsid w:val="00955491"/>
    <w:rsid w:val="00956341"/>
    <w:rsid w:val="009568EB"/>
    <w:rsid w:val="00956D4F"/>
    <w:rsid w:val="009578FF"/>
    <w:rsid w:val="0095790A"/>
    <w:rsid w:val="00960610"/>
    <w:rsid w:val="009609F6"/>
    <w:rsid w:val="0096188D"/>
    <w:rsid w:val="0096534B"/>
    <w:rsid w:val="00965BB8"/>
    <w:rsid w:val="00966817"/>
    <w:rsid w:val="009668AB"/>
    <w:rsid w:val="00967446"/>
    <w:rsid w:val="00967D7D"/>
    <w:rsid w:val="00967F69"/>
    <w:rsid w:val="00972926"/>
    <w:rsid w:val="00972D65"/>
    <w:rsid w:val="00975F2B"/>
    <w:rsid w:val="00977233"/>
    <w:rsid w:val="00977E3E"/>
    <w:rsid w:val="009800C9"/>
    <w:rsid w:val="00981DEA"/>
    <w:rsid w:val="009828E3"/>
    <w:rsid w:val="00982A30"/>
    <w:rsid w:val="009839C4"/>
    <w:rsid w:val="00983DE5"/>
    <w:rsid w:val="00985A46"/>
    <w:rsid w:val="00985E77"/>
    <w:rsid w:val="009921AE"/>
    <w:rsid w:val="00992A47"/>
    <w:rsid w:val="009A124D"/>
    <w:rsid w:val="009A1471"/>
    <w:rsid w:val="009A1FE6"/>
    <w:rsid w:val="009A295A"/>
    <w:rsid w:val="009A3F2E"/>
    <w:rsid w:val="009A410A"/>
    <w:rsid w:val="009A4657"/>
    <w:rsid w:val="009A560F"/>
    <w:rsid w:val="009A6D29"/>
    <w:rsid w:val="009B0F6C"/>
    <w:rsid w:val="009B131D"/>
    <w:rsid w:val="009B17C3"/>
    <w:rsid w:val="009B19F2"/>
    <w:rsid w:val="009B279F"/>
    <w:rsid w:val="009B394E"/>
    <w:rsid w:val="009B4C03"/>
    <w:rsid w:val="009B5089"/>
    <w:rsid w:val="009B529B"/>
    <w:rsid w:val="009B57E8"/>
    <w:rsid w:val="009B78CD"/>
    <w:rsid w:val="009C1BBB"/>
    <w:rsid w:val="009C1E2D"/>
    <w:rsid w:val="009C222F"/>
    <w:rsid w:val="009C2BE0"/>
    <w:rsid w:val="009C379C"/>
    <w:rsid w:val="009C734D"/>
    <w:rsid w:val="009C7AEC"/>
    <w:rsid w:val="009C7E0E"/>
    <w:rsid w:val="009D0613"/>
    <w:rsid w:val="009D11C3"/>
    <w:rsid w:val="009D3861"/>
    <w:rsid w:val="009D3F0E"/>
    <w:rsid w:val="009D66DB"/>
    <w:rsid w:val="009D6B1D"/>
    <w:rsid w:val="009D787E"/>
    <w:rsid w:val="009E0973"/>
    <w:rsid w:val="009E138F"/>
    <w:rsid w:val="009E1BCB"/>
    <w:rsid w:val="009E2648"/>
    <w:rsid w:val="009E3666"/>
    <w:rsid w:val="009E45C8"/>
    <w:rsid w:val="009F0272"/>
    <w:rsid w:val="009F137B"/>
    <w:rsid w:val="009F233C"/>
    <w:rsid w:val="009F2BAE"/>
    <w:rsid w:val="009F3212"/>
    <w:rsid w:val="009F42B8"/>
    <w:rsid w:val="009F4EFE"/>
    <w:rsid w:val="009F5FE1"/>
    <w:rsid w:val="009F72D3"/>
    <w:rsid w:val="00A00641"/>
    <w:rsid w:val="00A04B6A"/>
    <w:rsid w:val="00A069B0"/>
    <w:rsid w:val="00A07757"/>
    <w:rsid w:val="00A10FC0"/>
    <w:rsid w:val="00A11F67"/>
    <w:rsid w:val="00A128D6"/>
    <w:rsid w:val="00A130B8"/>
    <w:rsid w:val="00A145E2"/>
    <w:rsid w:val="00A1597D"/>
    <w:rsid w:val="00A16636"/>
    <w:rsid w:val="00A17231"/>
    <w:rsid w:val="00A172F0"/>
    <w:rsid w:val="00A204E4"/>
    <w:rsid w:val="00A20787"/>
    <w:rsid w:val="00A24B36"/>
    <w:rsid w:val="00A25051"/>
    <w:rsid w:val="00A259E8"/>
    <w:rsid w:val="00A259EB"/>
    <w:rsid w:val="00A26775"/>
    <w:rsid w:val="00A31D75"/>
    <w:rsid w:val="00A323D7"/>
    <w:rsid w:val="00A33DD4"/>
    <w:rsid w:val="00A34544"/>
    <w:rsid w:val="00A3548D"/>
    <w:rsid w:val="00A370F3"/>
    <w:rsid w:val="00A3751D"/>
    <w:rsid w:val="00A4104B"/>
    <w:rsid w:val="00A4383F"/>
    <w:rsid w:val="00A4580E"/>
    <w:rsid w:val="00A47491"/>
    <w:rsid w:val="00A47B4C"/>
    <w:rsid w:val="00A52591"/>
    <w:rsid w:val="00A53FA1"/>
    <w:rsid w:val="00A55002"/>
    <w:rsid w:val="00A63164"/>
    <w:rsid w:val="00A635C3"/>
    <w:rsid w:val="00A706B1"/>
    <w:rsid w:val="00A71BBB"/>
    <w:rsid w:val="00A746C3"/>
    <w:rsid w:val="00A76B56"/>
    <w:rsid w:val="00A76EEE"/>
    <w:rsid w:val="00A80F50"/>
    <w:rsid w:val="00A82BB0"/>
    <w:rsid w:val="00A83855"/>
    <w:rsid w:val="00A86010"/>
    <w:rsid w:val="00A8721C"/>
    <w:rsid w:val="00A91471"/>
    <w:rsid w:val="00A918BF"/>
    <w:rsid w:val="00A93C70"/>
    <w:rsid w:val="00A94711"/>
    <w:rsid w:val="00A968AE"/>
    <w:rsid w:val="00A97C17"/>
    <w:rsid w:val="00A97EF1"/>
    <w:rsid w:val="00AA1390"/>
    <w:rsid w:val="00AA2629"/>
    <w:rsid w:val="00AA2715"/>
    <w:rsid w:val="00AA4240"/>
    <w:rsid w:val="00AA4339"/>
    <w:rsid w:val="00AA5254"/>
    <w:rsid w:val="00AA5967"/>
    <w:rsid w:val="00AA694F"/>
    <w:rsid w:val="00AA6A3E"/>
    <w:rsid w:val="00AA6A64"/>
    <w:rsid w:val="00AA796D"/>
    <w:rsid w:val="00AB0264"/>
    <w:rsid w:val="00AB0BA1"/>
    <w:rsid w:val="00AB1027"/>
    <w:rsid w:val="00AB3054"/>
    <w:rsid w:val="00AB3456"/>
    <w:rsid w:val="00AB4199"/>
    <w:rsid w:val="00AB497C"/>
    <w:rsid w:val="00AB640A"/>
    <w:rsid w:val="00AC0575"/>
    <w:rsid w:val="00AC2517"/>
    <w:rsid w:val="00AC3135"/>
    <w:rsid w:val="00AC352D"/>
    <w:rsid w:val="00AC419F"/>
    <w:rsid w:val="00AC6DBF"/>
    <w:rsid w:val="00AC7565"/>
    <w:rsid w:val="00AC778E"/>
    <w:rsid w:val="00AD4F02"/>
    <w:rsid w:val="00AD7B75"/>
    <w:rsid w:val="00AD7E9F"/>
    <w:rsid w:val="00AE2637"/>
    <w:rsid w:val="00AE2B64"/>
    <w:rsid w:val="00AE348E"/>
    <w:rsid w:val="00AE7075"/>
    <w:rsid w:val="00AF01F8"/>
    <w:rsid w:val="00AF066B"/>
    <w:rsid w:val="00AF0704"/>
    <w:rsid w:val="00AF21B1"/>
    <w:rsid w:val="00AF2656"/>
    <w:rsid w:val="00AF26A0"/>
    <w:rsid w:val="00AF2E8E"/>
    <w:rsid w:val="00AF2FD2"/>
    <w:rsid w:val="00AF3049"/>
    <w:rsid w:val="00AF3D1A"/>
    <w:rsid w:val="00AF46CF"/>
    <w:rsid w:val="00AF500E"/>
    <w:rsid w:val="00B05799"/>
    <w:rsid w:val="00B05B39"/>
    <w:rsid w:val="00B05E80"/>
    <w:rsid w:val="00B07117"/>
    <w:rsid w:val="00B07174"/>
    <w:rsid w:val="00B0793B"/>
    <w:rsid w:val="00B07F40"/>
    <w:rsid w:val="00B13EF9"/>
    <w:rsid w:val="00B2191C"/>
    <w:rsid w:val="00B22DAE"/>
    <w:rsid w:val="00B23459"/>
    <w:rsid w:val="00B25387"/>
    <w:rsid w:val="00B2625E"/>
    <w:rsid w:val="00B3078D"/>
    <w:rsid w:val="00B31ED3"/>
    <w:rsid w:val="00B32822"/>
    <w:rsid w:val="00B32BEE"/>
    <w:rsid w:val="00B36B3D"/>
    <w:rsid w:val="00B37C0B"/>
    <w:rsid w:val="00B37EAD"/>
    <w:rsid w:val="00B404FC"/>
    <w:rsid w:val="00B40762"/>
    <w:rsid w:val="00B412D2"/>
    <w:rsid w:val="00B43D6F"/>
    <w:rsid w:val="00B46C69"/>
    <w:rsid w:val="00B47790"/>
    <w:rsid w:val="00B50422"/>
    <w:rsid w:val="00B527AC"/>
    <w:rsid w:val="00B55D0B"/>
    <w:rsid w:val="00B610FC"/>
    <w:rsid w:val="00B61540"/>
    <w:rsid w:val="00B62701"/>
    <w:rsid w:val="00B630C4"/>
    <w:rsid w:val="00B6473A"/>
    <w:rsid w:val="00B64B37"/>
    <w:rsid w:val="00B653C6"/>
    <w:rsid w:val="00B660DB"/>
    <w:rsid w:val="00B663FF"/>
    <w:rsid w:val="00B6654C"/>
    <w:rsid w:val="00B66A27"/>
    <w:rsid w:val="00B677B7"/>
    <w:rsid w:val="00B713D4"/>
    <w:rsid w:val="00B72C0D"/>
    <w:rsid w:val="00B73F46"/>
    <w:rsid w:val="00B74EC6"/>
    <w:rsid w:val="00B76E51"/>
    <w:rsid w:val="00B779BD"/>
    <w:rsid w:val="00B810C4"/>
    <w:rsid w:val="00B829F8"/>
    <w:rsid w:val="00B850C6"/>
    <w:rsid w:val="00B85EBE"/>
    <w:rsid w:val="00B904C8"/>
    <w:rsid w:val="00B931DD"/>
    <w:rsid w:val="00B944D0"/>
    <w:rsid w:val="00B9497E"/>
    <w:rsid w:val="00B949F8"/>
    <w:rsid w:val="00B96613"/>
    <w:rsid w:val="00B96D79"/>
    <w:rsid w:val="00BA4975"/>
    <w:rsid w:val="00BA54A8"/>
    <w:rsid w:val="00BA7074"/>
    <w:rsid w:val="00BB0063"/>
    <w:rsid w:val="00BB0409"/>
    <w:rsid w:val="00BB044E"/>
    <w:rsid w:val="00BB0744"/>
    <w:rsid w:val="00BB1E9C"/>
    <w:rsid w:val="00BB407A"/>
    <w:rsid w:val="00BB7B16"/>
    <w:rsid w:val="00BC010E"/>
    <w:rsid w:val="00BC03BD"/>
    <w:rsid w:val="00BC104F"/>
    <w:rsid w:val="00BC11FA"/>
    <w:rsid w:val="00BC3113"/>
    <w:rsid w:val="00BC37F5"/>
    <w:rsid w:val="00BC3818"/>
    <w:rsid w:val="00BC4342"/>
    <w:rsid w:val="00BC5D9F"/>
    <w:rsid w:val="00BC687E"/>
    <w:rsid w:val="00BC6AE9"/>
    <w:rsid w:val="00BC6E15"/>
    <w:rsid w:val="00BC75E6"/>
    <w:rsid w:val="00BC78AA"/>
    <w:rsid w:val="00BD0132"/>
    <w:rsid w:val="00BD1033"/>
    <w:rsid w:val="00BD13E6"/>
    <w:rsid w:val="00BD17E0"/>
    <w:rsid w:val="00BD2D94"/>
    <w:rsid w:val="00BD35F1"/>
    <w:rsid w:val="00BD363A"/>
    <w:rsid w:val="00BD471A"/>
    <w:rsid w:val="00BD5D06"/>
    <w:rsid w:val="00BD6F4F"/>
    <w:rsid w:val="00BD7D0E"/>
    <w:rsid w:val="00BE264D"/>
    <w:rsid w:val="00BE358D"/>
    <w:rsid w:val="00BE37E8"/>
    <w:rsid w:val="00BE4417"/>
    <w:rsid w:val="00BE44B9"/>
    <w:rsid w:val="00BE5C2A"/>
    <w:rsid w:val="00BE70FD"/>
    <w:rsid w:val="00BF0D0C"/>
    <w:rsid w:val="00BF2165"/>
    <w:rsid w:val="00BF4345"/>
    <w:rsid w:val="00BF488D"/>
    <w:rsid w:val="00BF7055"/>
    <w:rsid w:val="00BF7834"/>
    <w:rsid w:val="00C0010E"/>
    <w:rsid w:val="00C0162E"/>
    <w:rsid w:val="00C02A1F"/>
    <w:rsid w:val="00C02E11"/>
    <w:rsid w:val="00C02EA7"/>
    <w:rsid w:val="00C03540"/>
    <w:rsid w:val="00C03D24"/>
    <w:rsid w:val="00C03F61"/>
    <w:rsid w:val="00C044AF"/>
    <w:rsid w:val="00C044B6"/>
    <w:rsid w:val="00C04725"/>
    <w:rsid w:val="00C05813"/>
    <w:rsid w:val="00C0722B"/>
    <w:rsid w:val="00C07C49"/>
    <w:rsid w:val="00C13DFB"/>
    <w:rsid w:val="00C204B9"/>
    <w:rsid w:val="00C2075D"/>
    <w:rsid w:val="00C211C1"/>
    <w:rsid w:val="00C21536"/>
    <w:rsid w:val="00C232B5"/>
    <w:rsid w:val="00C241E4"/>
    <w:rsid w:val="00C24831"/>
    <w:rsid w:val="00C24AF8"/>
    <w:rsid w:val="00C2540D"/>
    <w:rsid w:val="00C26C78"/>
    <w:rsid w:val="00C270EB"/>
    <w:rsid w:val="00C32A0B"/>
    <w:rsid w:val="00C33106"/>
    <w:rsid w:val="00C371B0"/>
    <w:rsid w:val="00C4176A"/>
    <w:rsid w:val="00C41A09"/>
    <w:rsid w:val="00C43DE7"/>
    <w:rsid w:val="00C451B7"/>
    <w:rsid w:val="00C50136"/>
    <w:rsid w:val="00C50F91"/>
    <w:rsid w:val="00C511B1"/>
    <w:rsid w:val="00C55A7C"/>
    <w:rsid w:val="00C6015D"/>
    <w:rsid w:val="00C617C3"/>
    <w:rsid w:val="00C6221F"/>
    <w:rsid w:val="00C63EFD"/>
    <w:rsid w:val="00C6459A"/>
    <w:rsid w:val="00C64E2D"/>
    <w:rsid w:val="00C674E3"/>
    <w:rsid w:val="00C70100"/>
    <w:rsid w:val="00C72CC4"/>
    <w:rsid w:val="00C73949"/>
    <w:rsid w:val="00C76AD0"/>
    <w:rsid w:val="00C80368"/>
    <w:rsid w:val="00C8074B"/>
    <w:rsid w:val="00C8124F"/>
    <w:rsid w:val="00C815BC"/>
    <w:rsid w:val="00C82381"/>
    <w:rsid w:val="00C82462"/>
    <w:rsid w:val="00C8764B"/>
    <w:rsid w:val="00C87BD6"/>
    <w:rsid w:val="00C91A95"/>
    <w:rsid w:val="00C9219B"/>
    <w:rsid w:val="00C92F0C"/>
    <w:rsid w:val="00C946E9"/>
    <w:rsid w:val="00C96010"/>
    <w:rsid w:val="00C96C21"/>
    <w:rsid w:val="00C9733D"/>
    <w:rsid w:val="00C9744C"/>
    <w:rsid w:val="00C97E7C"/>
    <w:rsid w:val="00CA1AA8"/>
    <w:rsid w:val="00CA1FE9"/>
    <w:rsid w:val="00CA26CE"/>
    <w:rsid w:val="00CA326B"/>
    <w:rsid w:val="00CA6D8D"/>
    <w:rsid w:val="00CB03DC"/>
    <w:rsid w:val="00CB1D01"/>
    <w:rsid w:val="00CB373C"/>
    <w:rsid w:val="00CB388D"/>
    <w:rsid w:val="00CB4672"/>
    <w:rsid w:val="00CB6876"/>
    <w:rsid w:val="00CC265D"/>
    <w:rsid w:val="00CC4184"/>
    <w:rsid w:val="00CC4543"/>
    <w:rsid w:val="00CC691B"/>
    <w:rsid w:val="00CD1536"/>
    <w:rsid w:val="00CD19B6"/>
    <w:rsid w:val="00CD48A8"/>
    <w:rsid w:val="00CD4C7A"/>
    <w:rsid w:val="00CD7E53"/>
    <w:rsid w:val="00CE0F43"/>
    <w:rsid w:val="00CE1445"/>
    <w:rsid w:val="00CE1D36"/>
    <w:rsid w:val="00CE2E81"/>
    <w:rsid w:val="00CE4760"/>
    <w:rsid w:val="00CF02B3"/>
    <w:rsid w:val="00CF19B6"/>
    <w:rsid w:val="00CF3B64"/>
    <w:rsid w:val="00CF6233"/>
    <w:rsid w:val="00CF7F38"/>
    <w:rsid w:val="00D00ED7"/>
    <w:rsid w:val="00D01F54"/>
    <w:rsid w:val="00D02A28"/>
    <w:rsid w:val="00D049C6"/>
    <w:rsid w:val="00D068E0"/>
    <w:rsid w:val="00D075A4"/>
    <w:rsid w:val="00D12B1A"/>
    <w:rsid w:val="00D17E70"/>
    <w:rsid w:val="00D21EC4"/>
    <w:rsid w:val="00D226AC"/>
    <w:rsid w:val="00D2289F"/>
    <w:rsid w:val="00D23079"/>
    <w:rsid w:val="00D23C4F"/>
    <w:rsid w:val="00D24F52"/>
    <w:rsid w:val="00D302F2"/>
    <w:rsid w:val="00D30A09"/>
    <w:rsid w:val="00D31FEC"/>
    <w:rsid w:val="00D3463F"/>
    <w:rsid w:val="00D34B65"/>
    <w:rsid w:val="00D353E4"/>
    <w:rsid w:val="00D358CA"/>
    <w:rsid w:val="00D453AF"/>
    <w:rsid w:val="00D4545E"/>
    <w:rsid w:val="00D4618C"/>
    <w:rsid w:val="00D51AAA"/>
    <w:rsid w:val="00D52175"/>
    <w:rsid w:val="00D547B1"/>
    <w:rsid w:val="00D54979"/>
    <w:rsid w:val="00D552AF"/>
    <w:rsid w:val="00D55305"/>
    <w:rsid w:val="00D60552"/>
    <w:rsid w:val="00D62876"/>
    <w:rsid w:val="00D6781A"/>
    <w:rsid w:val="00D714C5"/>
    <w:rsid w:val="00D71A15"/>
    <w:rsid w:val="00D71FEF"/>
    <w:rsid w:val="00D727EE"/>
    <w:rsid w:val="00D77576"/>
    <w:rsid w:val="00D81AAA"/>
    <w:rsid w:val="00D846D4"/>
    <w:rsid w:val="00D90A89"/>
    <w:rsid w:val="00D9136F"/>
    <w:rsid w:val="00D919F1"/>
    <w:rsid w:val="00D921D2"/>
    <w:rsid w:val="00D92C2C"/>
    <w:rsid w:val="00D9691A"/>
    <w:rsid w:val="00D97494"/>
    <w:rsid w:val="00D97A7F"/>
    <w:rsid w:val="00D97E21"/>
    <w:rsid w:val="00DA18BF"/>
    <w:rsid w:val="00DA19CF"/>
    <w:rsid w:val="00DB2263"/>
    <w:rsid w:val="00DC3F39"/>
    <w:rsid w:val="00DC4127"/>
    <w:rsid w:val="00DC72D0"/>
    <w:rsid w:val="00DD0040"/>
    <w:rsid w:val="00DD0E31"/>
    <w:rsid w:val="00DD2AA5"/>
    <w:rsid w:val="00DD2F01"/>
    <w:rsid w:val="00DD63C0"/>
    <w:rsid w:val="00DE0A78"/>
    <w:rsid w:val="00DE1268"/>
    <w:rsid w:val="00DE264F"/>
    <w:rsid w:val="00DE448A"/>
    <w:rsid w:val="00DE5FB2"/>
    <w:rsid w:val="00DE6618"/>
    <w:rsid w:val="00DE6708"/>
    <w:rsid w:val="00DE68BE"/>
    <w:rsid w:val="00DE72BC"/>
    <w:rsid w:val="00DF0832"/>
    <w:rsid w:val="00DF2407"/>
    <w:rsid w:val="00DF40F8"/>
    <w:rsid w:val="00DF464A"/>
    <w:rsid w:val="00DF5101"/>
    <w:rsid w:val="00DF5842"/>
    <w:rsid w:val="00DF5EC3"/>
    <w:rsid w:val="00DF5F8E"/>
    <w:rsid w:val="00DF6ACC"/>
    <w:rsid w:val="00DF76BC"/>
    <w:rsid w:val="00E00733"/>
    <w:rsid w:val="00E02222"/>
    <w:rsid w:val="00E02C5A"/>
    <w:rsid w:val="00E06DFA"/>
    <w:rsid w:val="00E11C9B"/>
    <w:rsid w:val="00E11E98"/>
    <w:rsid w:val="00E12233"/>
    <w:rsid w:val="00E13BFA"/>
    <w:rsid w:val="00E14CBC"/>
    <w:rsid w:val="00E158B5"/>
    <w:rsid w:val="00E15F1B"/>
    <w:rsid w:val="00E16B0B"/>
    <w:rsid w:val="00E17B3D"/>
    <w:rsid w:val="00E2087E"/>
    <w:rsid w:val="00E211A9"/>
    <w:rsid w:val="00E22CC8"/>
    <w:rsid w:val="00E2436C"/>
    <w:rsid w:val="00E2548B"/>
    <w:rsid w:val="00E25F54"/>
    <w:rsid w:val="00E2680A"/>
    <w:rsid w:val="00E26A78"/>
    <w:rsid w:val="00E27268"/>
    <w:rsid w:val="00E30BE7"/>
    <w:rsid w:val="00E35894"/>
    <w:rsid w:val="00E40B9F"/>
    <w:rsid w:val="00E41261"/>
    <w:rsid w:val="00E43B5E"/>
    <w:rsid w:val="00E4435B"/>
    <w:rsid w:val="00E44512"/>
    <w:rsid w:val="00E47802"/>
    <w:rsid w:val="00E47B14"/>
    <w:rsid w:val="00E506AE"/>
    <w:rsid w:val="00E509A6"/>
    <w:rsid w:val="00E517B6"/>
    <w:rsid w:val="00E51A5A"/>
    <w:rsid w:val="00E53913"/>
    <w:rsid w:val="00E53CEE"/>
    <w:rsid w:val="00E53FB3"/>
    <w:rsid w:val="00E5558B"/>
    <w:rsid w:val="00E556B0"/>
    <w:rsid w:val="00E5690A"/>
    <w:rsid w:val="00E60A87"/>
    <w:rsid w:val="00E60C87"/>
    <w:rsid w:val="00E60E67"/>
    <w:rsid w:val="00E6102A"/>
    <w:rsid w:val="00E610C3"/>
    <w:rsid w:val="00E616CA"/>
    <w:rsid w:val="00E62027"/>
    <w:rsid w:val="00E63598"/>
    <w:rsid w:val="00E63D0A"/>
    <w:rsid w:val="00E6491F"/>
    <w:rsid w:val="00E65BCD"/>
    <w:rsid w:val="00E65D7E"/>
    <w:rsid w:val="00E66FFA"/>
    <w:rsid w:val="00E675A9"/>
    <w:rsid w:val="00E70A74"/>
    <w:rsid w:val="00E71385"/>
    <w:rsid w:val="00E7145A"/>
    <w:rsid w:val="00E72EF8"/>
    <w:rsid w:val="00E756A0"/>
    <w:rsid w:val="00E761FA"/>
    <w:rsid w:val="00E76887"/>
    <w:rsid w:val="00E777A9"/>
    <w:rsid w:val="00E81874"/>
    <w:rsid w:val="00E820AA"/>
    <w:rsid w:val="00E82B7B"/>
    <w:rsid w:val="00E82D01"/>
    <w:rsid w:val="00E83A21"/>
    <w:rsid w:val="00E846C6"/>
    <w:rsid w:val="00E84E6D"/>
    <w:rsid w:val="00E856D9"/>
    <w:rsid w:val="00E871DB"/>
    <w:rsid w:val="00E90BE6"/>
    <w:rsid w:val="00E91445"/>
    <w:rsid w:val="00E93191"/>
    <w:rsid w:val="00E93BB8"/>
    <w:rsid w:val="00E93C26"/>
    <w:rsid w:val="00E93CD1"/>
    <w:rsid w:val="00E95753"/>
    <w:rsid w:val="00E961BE"/>
    <w:rsid w:val="00E966F0"/>
    <w:rsid w:val="00E96BB1"/>
    <w:rsid w:val="00E97786"/>
    <w:rsid w:val="00EA04D8"/>
    <w:rsid w:val="00EA287A"/>
    <w:rsid w:val="00EA3B29"/>
    <w:rsid w:val="00EA55E1"/>
    <w:rsid w:val="00EB0206"/>
    <w:rsid w:val="00EB13B7"/>
    <w:rsid w:val="00EB23C3"/>
    <w:rsid w:val="00EB30A2"/>
    <w:rsid w:val="00EB3BA8"/>
    <w:rsid w:val="00EB3BF0"/>
    <w:rsid w:val="00EB7731"/>
    <w:rsid w:val="00EC13A6"/>
    <w:rsid w:val="00EC31BB"/>
    <w:rsid w:val="00EC4B84"/>
    <w:rsid w:val="00ED1478"/>
    <w:rsid w:val="00ED5D61"/>
    <w:rsid w:val="00ED7451"/>
    <w:rsid w:val="00ED75AB"/>
    <w:rsid w:val="00ED7E72"/>
    <w:rsid w:val="00EE134C"/>
    <w:rsid w:val="00EE1541"/>
    <w:rsid w:val="00EE28A4"/>
    <w:rsid w:val="00EE2FF2"/>
    <w:rsid w:val="00EE5A2D"/>
    <w:rsid w:val="00EE62F7"/>
    <w:rsid w:val="00EE6803"/>
    <w:rsid w:val="00EE68F3"/>
    <w:rsid w:val="00EE7912"/>
    <w:rsid w:val="00EE7F4A"/>
    <w:rsid w:val="00EF0A8F"/>
    <w:rsid w:val="00EF0C7F"/>
    <w:rsid w:val="00EF176C"/>
    <w:rsid w:val="00EF2404"/>
    <w:rsid w:val="00EF2914"/>
    <w:rsid w:val="00EF2ABB"/>
    <w:rsid w:val="00EF2BCC"/>
    <w:rsid w:val="00EF36B5"/>
    <w:rsid w:val="00EF458D"/>
    <w:rsid w:val="00EF6323"/>
    <w:rsid w:val="00EF75EF"/>
    <w:rsid w:val="00F0074E"/>
    <w:rsid w:val="00F01573"/>
    <w:rsid w:val="00F01846"/>
    <w:rsid w:val="00F021DB"/>
    <w:rsid w:val="00F0685F"/>
    <w:rsid w:val="00F07E4B"/>
    <w:rsid w:val="00F115E3"/>
    <w:rsid w:val="00F11864"/>
    <w:rsid w:val="00F12C35"/>
    <w:rsid w:val="00F1321D"/>
    <w:rsid w:val="00F14CC5"/>
    <w:rsid w:val="00F16505"/>
    <w:rsid w:val="00F176E4"/>
    <w:rsid w:val="00F22814"/>
    <w:rsid w:val="00F22DAB"/>
    <w:rsid w:val="00F27D2D"/>
    <w:rsid w:val="00F3399F"/>
    <w:rsid w:val="00F34858"/>
    <w:rsid w:val="00F34BCA"/>
    <w:rsid w:val="00F378F4"/>
    <w:rsid w:val="00F42F0C"/>
    <w:rsid w:val="00F442B7"/>
    <w:rsid w:val="00F44730"/>
    <w:rsid w:val="00F46684"/>
    <w:rsid w:val="00F46EAF"/>
    <w:rsid w:val="00F47205"/>
    <w:rsid w:val="00F50C4B"/>
    <w:rsid w:val="00F52177"/>
    <w:rsid w:val="00F522EC"/>
    <w:rsid w:val="00F52C60"/>
    <w:rsid w:val="00F56DB4"/>
    <w:rsid w:val="00F57BE7"/>
    <w:rsid w:val="00F60327"/>
    <w:rsid w:val="00F605CC"/>
    <w:rsid w:val="00F622D7"/>
    <w:rsid w:val="00F6289D"/>
    <w:rsid w:val="00F63574"/>
    <w:rsid w:val="00F65875"/>
    <w:rsid w:val="00F660DA"/>
    <w:rsid w:val="00F731CD"/>
    <w:rsid w:val="00F734A4"/>
    <w:rsid w:val="00F74168"/>
    <w:rsid w:val="00F753BF"/>
    <w:rsid w:val="00F7544F"/>
    <w:rsid w:val="00F755FD"/>
    <w:rsid w:val="00F75C08"/>
    <w:rsid w:val="00F77731"/>
    <w:rsid w:val="00F803F1"/>
    <w:rsid w:val="00F82C2E"/>
    <w:rsid w:val="00F87B39"/>
    <w:rsid w:val="00F905AD"/>
    <w:rsid w:val="00F925AA"/>
    <w:rsid w:val="00F92E18"/>
    <w:rsid w:val="00F93807"/>
    <w:rsid w:val="00F957B0"/>
    <w:rsid w:val="00F959E9"/>
    <w:rsid w:val="00F96B03"/>
    <w:rsid w:val="00FA13CF"/>
    <w:rsid w:val="00FA2919"/>
    <w:rsid w:val="00FA33D2"/>
    <w:rsid w:val="00FA550A"/>
    <w:rsid w:val="00FA58D4"/>
    <w:rsid w:val="00FB2B31"/>
    <w:rsid w:val="00FB2ED9"/>
    <w:rsid w:val="00FB4EC7"/>
    <w:rsid w:val="00FC0BF8"/>
    <w:rsid w:val="00FC1153"/>
    <w:rsid w:val="00FC1391"/>
    <w:rsid w:val="00FC276F"/>
    <w:rsid w:val="00FC3087"/>
    <w:rsid w:val="00FC50D5"/>
    <w:rsid w:val="00FC6FDA"/>
    <w:rsid w:val="00FC7AEC"/>
    <w:rsid w:val="00FD1518"/>
    <w:rsid w:val="00FD2AFF"/>
    <w:rsid w:val="00FD4142"/>
    <w:rsid w:val="00FD6483"/>
    <w:rsid w:val="00FD6A63"/>
    <w:rsid w:val="00FD7026"/>
    <w:rsid w:val="00FD78DE"/>
    <w:rsid w:val="00FE0AE9"/>
    <w:rsid w:val="00FE31A1"/>
    <w:rsid w:val="00FE3C61"/>
    <w:rsid w:val="00FE4E50"/>
    <w:rsid w:val="00FF2E9A"/>
    <w:rsid w:val="00FF3657"/>
    <w:rsid w:val="00FF70EE"/>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E9F"/>
    <w:pPr>
      <w:spacing w:after="200" w:line="276" w:lineRule="auto"/>
    </w:pPr>
    <w:rPr>
      <w:rFonts w:eastAsiaTheme="minorEastAsi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F0E9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3C787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C7879"/>
    <w:rPr>
      <w:rFonts w:ascii="Tahoma" w:eastAsiaTheme="minorEastAsia" w:hAnsi="Tahoma" w:cs="Tahoma"/>
      <w:sz w:val="16"/>
      <w:szCs w:val="16"/>
    </w:rPr>
  </w:style>
  <w:style w:type="paragraph" w:styleId="Encabezado">
    <w:name w:val="header"/>
    <w:basedOn w:val="Normal"/>
    <w:link w:val="EncabezadoCar"/>
    <w:uiPriority w:val="99"/>
    <w:semiHidden/>
    <w:unhideWhenUsed/>
    <w:rsid w:val="00D846D4"/>
    <w:pPr>
      <w:tabs>
        <w:tab w:val="center" w:pos="4680"/>
        <w:tab w:val="right" w:pos="9360"/>
      </w:tabs>
      <w:spacing w:after="0" w:line="240" w:lineRule="auto"/>
    </w:pPr>
  </w:style>
  <w:style w:type="character" w:customStyle="1" w:styleId="EncabezadoCar">
    <w:name w:val="Encabezado Car"/>
    <w:basedOn w:val="Fuentedeprrafopredeter"/>
    <w:link w:val="Encabezado"/>
    <w:uiPriority w:val="99"/>
    <w:semiHidden/>
    <w:rsid w:val="00D846D4"/>
    <w:rPr>
      <w:rFonts w:eastAsiaTheme="minorEastAsia"/>
    </w:rPr>
  </w:style>
  <w:style w:type="paragraph" w:styleId="Piedepgina">
    <w:name w:val="footer"/>
    <w:basedOn w:val="Normal"/>
    <w:link w:val="PiedepginaCar"/>
    <w:uiPriority w:val="99"/>
    <w:unhideWhenUsed/>
    <w:rsid w:val="00D846D4"/>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D846D4"/>
    <w:rPr>
      <w:rFonts w:eastAsiaTheme="minorEastAsia"/>
    </w:rPr>
  </w:style>
  <w:style w:type="table" w:styleId="Cuadrculaclara-nfasis1">
    <w:name w:val="Light Grid Accent 1"/>
    <w:basedOn w:val="Tablanormal"/>
    <w:uiPriority w:val="62"/>
    <w:rsid w:val="009A560F"/>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r="http://schemas.openxmlformats.org/officeDocument/2006/relationships" xmlns:w="http://schemas.openxmlformats.org/wordprocessingml/2006/main">
  <w:divs>
    <w:div w:id="101726860">
      <w:bodyDiv w:val="1"/>
      <w:marLeft w:val="0"/>
      <w:marRight w:val="0"/>
      <w:marTop w:val="0"/>
      <w:marBottom w:val="0"/>
      <w:divBdr>
        <w:top w:val="none" w:sz="0" w:space="0" w:color="auto"/>
        <w:left w:val="none" w:sz="0" w:space="0" w:color="auto"/>
        <w:bottom w:val="none" w:sz="0" w:space="0" w:color="auto"/>
        <w:right w:val="none" w:sz="0" w:space="0" w:color="auto"/>
      </w:divBdr>
    </w:div>
    <w:div w:id="940452628">
      <w:bodyDiv w:val="1"/>
      <w:marLeft w:val="0"/>
      <w:marRight w:val="0"/>
      <w:marTop w:val="0"/>
      <w:marBottom w:val="0"/>
      <w:divBdr>
        <w:top w:val="none" w:sz="0" w:space="0" w:color="auto"/>
        <w:left w:val="none" w:sz="0" w:space="0" w:color="auto"/>
        <w:bottom w:val="none" w:sz="0" w:space="0" w:color="auto"/>
        <w:right w:val="none" w:sz="0" w:space="0" w:color="auto"/>
      </w:divBdr>
    </w:div>
    <w:div w:id="1066143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 Type="http://schemas.openxmlformats.org/officeDocument/2006/relationships/styles" Target="styles.xml"/><Relationship Id="rId16" Type="http://schemas.openxmlformats.org/officeDocument/2006/relationships/chart" Target="charts/chart10.xml"/><Relationship Id="rId20" Type="http://schemas.openxmlformats.org/officeDocument/2006/relationships/chart" Target="charts/chart1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hart" Target="charts/chart5.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hart" Target="charts/chart9.xml"/><Relationship Id="rId23" Type="http://schemas.openxmlformats.org/officeDocument/2006/relationships/fontTable" Target="fontTable.xml"/><Relationship Id="rId10" Type="http://schemas.openxmlformats.org/officeDocument/2006/relationships/chart" Target="charts/chart4.xml"/><Relationship Id="rId19" Type="http://schemas.openxmlformats.org/officeDocument/2006/relationships/chart" Target="charts/chart13.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Hoja_de_c_lculo_de_Microsoft_Office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Hoja_de_c_lculo_de_Microsoft_Office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Hoja_de_c_lculo_de_Microsoft_Office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Hoja_de_c_lculo_de_Microsoft_Office_Excel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Hoja_de_c_lculo_de_Microsoft_Office_Excel14.xlsx"/></Relationships>
</file>

<file path=word/charts/_rels/chart2.xml.rels><?xml version="1.0" encoding="UTF-8" standalone="yes"?>
<Relationships xmlns="http://schemas.openxmlformats.org/package/2006/relationships"><Relationship Id="rId1" Type="http://schemas.openxmlformats.org/officeDocument/2006/relationships/package" Target="../embeddings/Hoja_de_c_lculo_de_Microsoft_Office_Excel2.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Hoja_de_c_lculo_de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Hoja_de_c_lculo_de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Hoja_de_c_lculo_de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Hoja_de_c_lculo_de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Hoja_de_c_lculo_de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Hoja_de_c_lculo_de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Hoja_de_c_lculo_de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MX"/>
  <c:chart>
    <c:autoTitleDeleted val="1"/>
    <c:view3D>
      <c:rotX val="30"/>
      <c:perspective val="30"/>
    </c:view3D>
    <c:plotArea>
      <c:layout>
        <c:manualLayout>
          <c:layoutTarget val="inner"/>
          <c:xMode val="edge"/>
          <c:yMode val="edge"/>
          <c:x val="0"/>
          <c:y val="0"/>
          <c:w val="0.94675925925925963"/>
          <c:h val="0.90277777777777779"/>
        </c:manualLayout>
      </c:layout>
      <c:pie3DChart>
        <c:varyColors val="1"/>
        <c:ser>
          <c:idx val="0"/>
          <c:order val="0"/>
          <c:tx>
            <c:strRef>
              <c:f>Hoja1!$B$1</c:f>
              <c:strCache>
                <c:ptCount val="1"/>
                <c:pt idx="0">
                  <c:v>Ventas</c:v>
                </c:pt>
              </c:strCache>
            </c:strRef>
          </c:tx>
          <c:dLbls>
            <c:dLbl>
              <c:idx val="1"/>
              <c:layout>
                <c:manualLayout>
                  <c:x val="0.13290390784485273"/>
                  <c:y val="-0.35385920509936741"/>
                </c:manualLayout>
              </c:layout>
              <c:showCatName val="1"/>
              <c:showPercent val="1"/>
            </c:dLbl>
            <c:dLbl>
              <c:idx val="3"/>
              <c:layout>
                <c:manualLayout>
                  <c:x val="0.1294726961213182"/>
                  <c:y val="9.9206349206351196E-4"/>
                </c:manualLayout>
              </c:layout>
              <c:showCatName val="1"/>
              <c:showPercent val="1"/>
            </c:dLbl>
            <c:txPr>
              <a:bodyPr/>
              <a:lstStyle/>
              <a:p>
                <a:pPr>
                  <a:defRPr lang="en-US" sz="1200">
                    <a:latin typeface="Arial" pitchFamily="34" charset="0"/>
                    <a:cs typeface="Arial" pitchFamily="34" charset="0"/>
                  </a:defRPr>
                </a:pPr>
                <a:endParaRPr lang="es-MX"/>
              </a:p>
            </c:txPr>
            <c:showCatName val="1"/>
            <c:showPercent val="1"/>
            <c:showLeaderLines val="1"/>
          </c:dLbls>
          <c:cat>
            <c:strRef>
              <c:f>Hoja1!$A$2:$A$5</c:f>
              <c:strCache>
                <c:ptCount val="4"/>
                <c:pt idx="0">
                  <c:v>Familiar</c:v>
                </c:pt>
                <c:pt idx="1">
                  <c:v>Civil</c:v>
                </c:pt>
                <c:pt idx="2">
                  <c:v>Mercantil</c:v>
                </c:pt>
                <c:pt idx="3">
                  <c:v>Orientación y canalización</c:v>
                </c:pt>
              </c:strCache>
            </c:strRef>
          </c:cat>
          <c:val>
            <c:numRef>
              <c:f>Hoja1!$B$2:$B$5</c:f>
              <c:numCache>
                <c:formatCode>General</c:formatCode>
                <c:ptCount val="4"/>
                <c:pt idx="0">
                  <c:v>184</c:v>
                </c:pt>
                <c:pt idx="1">
                  <c:v>245</c:v>
                </c:pt>
                <c:pt idx="2">
                  <c:v>69</c:v>
                </c:pt>
                <c:pt idx="3">
                  <c:v>0</c:v>
                </c:pt>
              </c:numCache>
            </c:numRef>
          </c:val>
        </c:ser>
        <c:dLbls>
          <c:showCatName val="1"/>
          <c:showPercent val="1"/>
        </c:dLbls>
      </c:pie3DChart>
    </c:plotArea>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s-MX"/>
  <c:chart>
    <c:autoTitleDeleted val="1"/>
    <c:view3D>
      <c:rotX val="30"/>
      <c:perspective val="30"/>
    </c:view3D>
    <c:plotArea>
      <c:layout/>
      <c:pie3DChart>
        <c:varyColors val="1"/>
        <c:ser>
          <c:idx val="0"/>
          <c:order val="0"/>
          <c:tx>
            <c:strRef>
              <c:f>Hoja1!$B$1</c:f>
              <c:strCache>
                <c:ptCount val="1"/>
                <c:pt idx="0">
                  <c:v>Ventas</c:v>
                </c:pt>
              </c:strCache>
            </c:strRef>
          </c:tx>
          <c:explosion val="15"/>
          <c:dPt>
            <c:idx val="0"/>
            <c:explosion val="20"/>
          </c:dPt>
          <c:dPt>
            <c:idx val="1"/>
            <c:explosion val="0"/>
          </c:dPt>
          <c:dLbls>
            <c:dLbl>
              <c:idx val="1"/>
              <c:layout>
                <c:manualLayout>
                  <c:x val="0.36168890347040578"/>
                  <c:y val="4.0674603174603176E-2"/>
                </c:manualLayout>
              </c:layout>
              <c:showCatName val="1"/>
              <c:showPercent val="1"/>
            </c:dLbl>
            <c:txPr>
              <a:bodyPr/>
              <a:lstStyle/>
              <a:p>
                <a:pPr>
                  <a:defRPr lang="en-US" sz="1050">
                    <a:latin typeface="Arial" pitchFamily="34" charset="0"/>
                    <a:cs typeface="Arial" pitchFamily="34" charset="0"/>
                  </a:defRPr>
                </a:pPr>
                <a:endParaRPr lang="es-MX"/>
              </a:p>
            </c:txPr>
            <c:showCatName val="1"/>
            <c:showPercent val="1"/>
          </c:dLbls>
          <c:cat>
            <c:strRef>
              <c:f>Hoja1!$A$2:$A$3</c:f>
              <c:strCache>
                <c:ptCount val="2"/>
                <c:pt idx="0">
                  <c:v>Mediación o conciliación aceptadas</c:v>
                </c:pt>
                <c:pt idx="1">
                  <c:v>Mediación o conciliación no aceptadas</c:v>
                </c:pt>
              </c:strCache>
            </c:strRef>
          </c:cat>
          <c:val>
            <c:numRef>
              <c:f>Hoja1!$B$2:$B$3</c:f>
              <c:numCache>
                <c:formatCode>General</c:formatCode>
                <c:ptCount val="2"/>
                <c:pt idx="0">
                  <c:v>69</c:v>
                </c:pt>
                <c:pt idx="1">
                  <c:v>0</c:v>
                </c:pt>
              </c:numCache>
            </c:numRef>
          </c:val>
        </c:ser>
        <c:dLbls>
          <c:showCatName val="1"/>
          <c:showPercent val="1"/>
        </c:dLbls>
      </c:pie3DChart>
    </c:plotArea>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s-MX"/>
  <c:chart>
    <c:autoTitleDeleted val="1"/>
    <c:view3D>
      <c:rotX val="30"/>
      <c:rotY val="190"/>
      <c:perspective val="30"/>
    </c:view3D>
    <c:plotArea>
      <c:layout>
        <c:manualLayout>
          <c:layoutTarget val="inner"/>
          <c:xMode val="edge"/>
          <c:yMode val="edge"/>
          <c:x val="0.14120370370370369"/>
          <c:y val="0.14186507936507936"/>
          <c:w val="0.82407407407412636"/>
          <c:h val="0.78769841269853658"/>
        </c:manualLayout>
      </c:layout>
      <c:pie3DChart>
        <c:varyColors val="1"/>
        <c:ser>
          <c:idx val="0"/>
          <c:order val="0"/>
          <c:tx>
            <c:strRef>
              <c:f>Hoja1!$B$1</c:f>
              <c:strCache>
                <c:ptCount val="1"/>
                <c:pt idx="0">
                  <c:v>Ventas</c:v>
                </c:pt>
              </c:strCache>
            </c:strRef>
          </c:tx>
          <c:explosion val="7"/>
          <c:dPt>
            <c:idx val="2"/>
            <c:explosion val="4"/>
          </c:dPt>
          <c:dLbls>
            <c:dLbl>
              <c:idx val="0"/>
              <c:layout>
                <c:manualLayout>
                  <c:x val="8.6416411490230383E-2"/>
                  <c:y val="-0.13809523809524088"/>
                </c:manualLayout>
              </c:layout>
              <c:showCatName val="1"/>
              <c:showPercent val="1"/>
            </c:dLbl>
            <c:dLbl>
              <c:idx val="1"/>
              <c:layout>
                <c:manualLayout>
                  <c:x val="-0.15297517497812774"/>
                  <c:y val="0.20532902137232986"/>
                </c:manualLayout>
              </c:layout>
              <c:showCatName val="1"/>
              <c:showPercent val="1"/>
            </c:dLbl>
            <c:txPr>
              <a:bodyPr/>
              <a:lstStyle/>
              <a:p>
                <a:pPr>
                  <a:defRPr lang="en-US" sz="1100">
                    <a:latin typeface="Arial" pitchFamily="34" charset="0"/>
                    <a:cs typeface="Arial" pitchFamily="34" charset="0"/>
                  </a:defRPr>
                </a:pPr>
                <a:endParaRPr lang="es-MX"/>
              </a:p>
            </c:txPr>
            <c:showCatName val="1"/>
            <c:showPercent val="1"/>
            <c:showLeaderLines val="1"/>
          </c:dLbls>
          <c:cat>
            <c:strRef>
              <c:f>Hoja1!$A$2:$A$4</c:f>
              <c:strCache>
                <c:ptCount val="2"/>
                <c:pt idx="0">
                  <c:v>Convenios</c:v>
                </c:pt>
                <c:pt idx="1">
                  <c:v>Asuntos terminados</c:v>
                </c:pt>
              </c:strCache>
            </c:strRef>
          </c:cat>
          <c:val>
            <c:numRef>
              <c:f>Hoja1!$B$2:$B$4</c:f>
              <c:numCache>
                <c:formatCode>General</c:formatCode>
                <c:ptCount val="3"/>
                <c:pt idx="0">
                  <c:v>14</c:v>
                </c:pt>
                <c:pt idx="1">
                  <c:v>25</c:v>
                </c:pt>
              </c:numCache>
            </c:numRef>
          </c:val>
        </c:ser>
        <c:dLbls>
          <c:showCatName val="1"/>
          <c:showPercent val="1"/>
        </c:dLbls>
      </c:pie3DChart>
    </c:plotArea>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s-MX"/>
  <c:chart>
    <c:autoTitleDeleted val="1"/>
    <c:view3D>
      <c:rotX val="30"/>
      <c:rotY val="190"/>
      <c:perspective val="30"/>
    </c:view3D>
    <c:plotArea>
      <c:layout>
        <c:manualLayout>
          <c:layoutTarget val="inner"/>
          <c:xMode val="edge"/>
          <c:yMode val="edge"/>
          <c:x val="0.13657407407407407"/>
          <c:y val="0.14583333333334381"/>
          <c:w val="0.82407407407412681"/>
          <c:h val="0.78769841269853735"/>
        </c:manualLayout>
      </c:layout>
      <c:pie3DChart>
        <c:varyColors val="1"/>
        <c:ser>
          <c:idx val="0"/>
          <c:order val="0"/>
          <c:tx>
            <c:strRef>
              <c:f>Hoja1!$B$1</c:f>
              <c:strCache>
                <c:ptCount val="1"/>
                <c:pt idx="0">
                  <c:v>Ventas</c:v>
                </c:pt>
              </c:strCache>
            </c:strRef>
          </c:tx>
          <c:explosion val="7"/>
          <c:dPt>
            <c:idx val="2"/>
            <c:explosion val="4"/>
          </c:dPt>
          <c:dLbls>
            <c:dLbl>
              <c:idx val="0"/>
              <c:layout>
                <c:manualLayout>
                  <c:x val="0.15817548848060833"/>
                  <c:y val="-0.13809523809524088"/>
                </c:manualLayout>
              </c:layout>
              <c:showCatName val="1"/>
              <c:showPercent val="1"/>
            </c:dLbl>
            <c:dLbl>
              <c:idx val="1"/>
              <c:layout>
                <c:manualLayout>
                  <c:x val="-0.13241287547389921"/>
                  <c:y val="0.11009092613423323"/>
                </c:manualLayout>
              </c:layout>
              <c:showCatName val="1"/>
              <c:showPercent val="1"/>
            </c:dLbl>
            <c:txPr>
              <a:bodyPr/>
              <a:lstStyle/>
              <a:p>
                <a:pPr>
                  <a:defRPr lang="en-US" sz="1100" b="0">
                    <a:latin typeface="Arial" pitchFamily="34" charset="0"/>
                    <a:cs typeface="Arial" pitchFamily="34" charset="0"/>
                  </a:defRPr>
                </a:pPr>
                <a:endParaRPr lang="es-MX"/>
              </a:p>
            </c:txPr>
            <c:showCatName val="1"/>
            <c:showPercent val="1"/>
            <c:showLeaderLines val="1"/>
          </c:dLbls>
          <c:cat>
            <c:strRef>
              <c:f>Hoja1!$A$2:$A$4</c:f>
              <c:strCache>
                <c:ptCount val="3"/>
                <c:pt idx="0">
                  <c:v>Civil</c:v>
                </c:pt>
                <c:pt idx="1">
                  <c:v>Familiar</c:v>
                </c:pt>
                <c:pt idx="2">
                  <c:v>Mercantil</c:v>
                </c:pt>
              </c:strCache>
            </c:strRef>
          </c:cat>
          <c:val>
            <c:numRef>
              <c:f>Hoja1!$B$2:$B$4</c:f>
              <c:numCache>
                <c:formatCode>General</c:formatCode>
                <c:ptCount val="3"/>
                <c:pt idx="0">
                  <c:v>233</c:v>
                </c:pt>
                <c:pt idx="1">
                  <c:v>367</c:v>
                </c:pt>
                <c:pt idx="2">
                  <c:v>26</c:v>
                </c:pt>
              </c:numCache>
            </c:numRef>
          </c:val>
        </c:ser>
        <c:dLbls>
          <c:showCatName val="1"/>
          <c:showPercent val="1"/>
        </c:dLbls>
      </c:pie3DChart>
    </c:plotArea>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es-MX"/>
  <c:chart>
    <c:autoTitleDeleted val="1"/>
    <c:view3D>
      <c:rotX val="30"/>
      <c:rotY val="190"/>
      <c:perspective val="30"/>
    </c:view3D>
    <c:plotArea>
      <c:layout>
        <c:manualLayout>
          <c:layoutTarget val="inner"/>
          <c:xMode val="edge"/>
          <c:yMode val="edge"/>
          <c:x val="0.13657407407407407"/>
          <c:y val="0.14583333333334386"/>
          <c:w val="0.82407407407412703"/>
          <c:h val="0.78769841269853802"/>
        </c:manualLayout>
      </c:layout>
      <c:pie3DChart>
        <c:varyColors val="1"/>
        <c:ser>
          <c:idx val="0"/>
          <c:order val="0"/>
          <c:tx>
            <c:strRef>
              <c:f>Hoja1!$B$1</c:f>
              <c:strCache>
                <c:ptCount val="1"/>
                <c:pt idx="0">
                  <c:v>Ventas</c:v>
                </c:pt>
              </c:strCache>
            </c:strRef>
          </c:tx>
          <c:explosion val="7"/>
          <c:dLbls>
            <c:dLbl>
              <c:idx val="0"/>
              <c:layout>
                <c:manualLayout>
                  <c:x val="9.3360855934676565E-2"/>
                  <c:y val="0.20622453443319591"/>
                </c:manualLayout>
              </c:layout>
              <c:spPr/>
              <c:txPr>
                <a:bodyPr/>
                <a:lstStyle/>
                <a:p>
                  <a:pPr>
                    <a:defRPr lang="en-US" sz="1100" b="0">
                      <a:latin typeface="Arial" pitchFamily="34" charset="0"/>
                      <a:cs typeface="Arial" pitchFamily="34" charset="0"/>
                    </a:defRPr>
                  </a:pPr>
                  <a:endParaRPr lang="es-MX"/>
                </a:p>
              </c:txPr>
              <c:showCatName val="1"/>
              <c:showPercent val="1"/>
            </c:dLbl>
            <c:dLbl>
              <c:idx val="1"/>
              <c:layout>
                <c:manualLayout>
                  <c:x val="-8.5455307669874706E-2"/>
                  <c:y val="-0.13197256592925849"/>
                </c:manualLayout>
              </c:layout>
              <c:spPr/>
              <c:txPr>
                <a:bodyPr/>
                <a:lstStyle/>
                <a:p>
                  <a:pPr>
                    <a:defRPr lang="en-US" sz="1100" b="0">
                      <a:latin typeface="Arial" pitchFamily="34" charset="0"/>
                      <a:cs typeface="Arial" pitchFamily="34" charset="0"/>
                    </a:defRPr>
                  </a:pPr>
                  <a:endParaRPr lang="es-MX"/>
                </a:p>
              </c:txPr>
              <c:showCatName val="1"/>
              <c:showPercent val="1"/>
            </c:dLbl>
            <c:dLbl>
              <c:idx val="2"/>
              <c:spPr/>
              <c:txPr>
                <a:bodyPr/>
                <a:lstStyle/>
                <a:p>
                  <a:pPr>
                    <a:defRPr lang="en-US" sz="1100" b="0">
                      <a:latin typeface="Arial" pitchFamily="34" charset="0"/>
                      <a:cs typeface="Arial" pitchFamily="34" charset="0"/>
                    </a:defRPr>
                  </a:pPr>
                  <a:endParaRPr lang="es-MX"/>
                </a:p>
              </c:txPr>
            </c:dLbl>
            <c:txPr>
              <a:bodyPr/>
              <a:lstStyle/>
              <a:p>
                <a:pPr>
                  <a:defRPr lang="en-US" sz="1100">
                    <a:latin typeface="Arial" pitchFamily="34" charset="0"/>
                    <a:cs typeface="Arial" pitchFamily="34" charset="0"/>
                  </a:defRPr>
                </a:pPr>
                <a:endParaRPr lang="es-MX"/>
              </a:p>
            </c:txPr>
            <c:showCatName val="1"/>
            <c:showPercent val="1"/>
            <c:showLeaderLines val="1"/>
          </c:dLbls>
          <c:cat>
            <c:strRef>
              <c:f>Hoja1!$A$2:$A$4</c:f>
              <c:strCache>
                <c:ptCount val="3"/>
                <c:pt idx="0">
                  <c:v>Civil</c:v>
                </c:pt>
                <c:pt idx="1">
                  <c:v>Familiar</c:v>
                </c:pt>
                <c:pt idx="2">
                  <c:v>Mercantil</c:v>
                </c:pt>
              </c:strCache>
            </c:strRef>
          </c:cat>
          <c:val>
            <c:numRef>
              <c:f>Hoja1!$B$2:$B$4</c:f>
              <c:numCache>
                <c:formatCode>#,##0</c:formatCode>
                <c:ptCount val="3"/>
                <c:pt idx="0">
                  <c:v>3189411</c:v>
                </c:pt>
                <c:pt idx="1">
                  <c:v>1032120</c:v>
                </c:pt>
                <c:pt idx="2">
                  <c:v>838772</c:v>
                </c:pt>
              </c:numCache>
            </c:numRef>
          </c:val>
        </c:ser>
        <c:dLbls>
          <c:showCatName val="1"/>
          <c:showPercent val="1"/>
        </c:dLbls>
      </c:pie3DChart>
    </c:plotArea>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es-MX"/>
  <c:chart>
    <c:autoTitleDeleted val="1"/>
    <c:view3D>
      <c:rotX val="30"/>
      <c:rotY val="70"/>
      <c:perspective val="30"/>
    </c:view3D>
    <c:plotArea>
      <c:layout>
        <c:manualLayout>
          <c:layoutTarget val="inner"/>
          <c:xMode val="edge"/>
          <c:yMode val="edge"/>
          <c:x val="0.10525197376380629"/>
          <c:y val="0.13673286122253586"/>
          <c:w val="0.81621615935281056"/>
          <c:h val="0.76388928656652588"/>
        </c:manualLayout>
      </c:layout>
      <c:pie3DChart>
        <c:varyColors val="1"/>
        <c:ser>
          <c:idx val="0"/>
          <c:order val="0"/>
          <c:tx>
            <c:strRef>
              <c:f>Hoja1!$B$1</c:f>
              <c:strCache>
                <c:ptCount val="1"/>
                <c:pt idx="0">
                  <c:v>Ventas</c:v>
                </c:pt>
              </c:strCache>
            </c:strRef>
          </c:tx>
          <c:explosion val="6"/>
          <c:dLbls>
            <c:txPr>
              <a:bodyPr/>
              <a:lstStyle/>
              <a:p>
                <a:pPr>
                  <a:defRPr lang="en-US">
                    <a:latin typeface="Arial" pitchFamily="34" charset="0"/>
                    <a:cs typeface="Arial" pitchFamily="34" charset="0"/>
                  </a:defRPr>
                </a:pPr>
                <a:endParaRPr lang="es-MX"/>
              </a:p>
            </c:txPr>
            <c:showCatName val="1"/>
            <c:showPercent val="1"/>
            <c:showLeaderLines val="1"/>
          </c:dLbls>
          <c:cat>
            <c:strRef>
              <c:f>Hoja1!$A$2:$A$3</c:f>
              <c:strCache>
                <c:ptCount val="2"/>
                <c:pt idx="0">
                  <c:v>Convenios</c:v>
                </c:pt>
                <c:pt idx="1">
                  <c:v>Asuntos terminados</c:v>
                </c:pt>
              </c:strCache>
            </c:strRef>
          </c:cat>
          <c:val>
            <c:numRef>
              <c:f>Hoja1!$B$2:$B$3</c:f>
              <c:numCache>
                <c:formatCode>General</c:formatCode>
                <c:ptCount val="2"/>
                <c:pt idx="0">
                  <c:v>205</c:v>
                </c:pt>
                <c:pt idx="1">
                  <c:v>350</c:v>
                </c:pt>
              </c:numCache>
            </c:numRef>
          </c:val>
        </c:ser>
        <c:dLbls>
          <c:showCatName val="1"/>
          <c:showPercent val="1"/>
        </c:dLbls>
      </c:pie3DChart>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MX"/>
  <c:chart>
    <c:autoTitleDeleted val="1"/>
    <c:view3D>
      <c:rotX val="30"/>
      <c:perspective val="30"/>
    </c:view3D>
    <c:plotArea>
      <c:layout>
        <c:manualLayout>
          <c:layoutTarget val="inner"/>
          <c:xMode val="edge"/>
          <c:yMode val="edge"/>
          <c:x val="9.1258092738407764E-2"/>
          <c:y val="0.13700972672533579"/>
          <c:w val="0.7861112655036"/>
          <c:h val="0.7573530955689366"/>
        </c:manualLayout>
      </c:layout>
      <c:pie3DChart>
        <c:varyColors val="1"/>
        <c:ser>
          <c:idx val="0"/>
          <c:order val="0"/>
          <c:tx>
            <c:strRef>
              <c:f>Hoja1!$B$1</c:f>
              <c:strCache>
                <c:ptCount val="1"/>
                <c:pt idx="0">
                  <c:v>Columna1</c:v>
                </c:pt>
              </c:strCache>
            </c:strRef>
          </c:tx>
          <c:explosion val="11"/>
          <c:dPt>
            <c:idx val="0"/>
            <c:explosion val="0"/>
          </c:dPt>
          <c:dLbls>
            <c:txPr>
              <a:bodyPr/>
              <a:lstStyle/>
              <a:p>
                <a:pPr>
                  <a:defRPr lang="en-US" sz="1200">
                    <a:latin typeface="Arial" pitchFamily="34" charset="0"/>
                    <a:cs typeface="Arial" pitchFamily="34" charset="0"/>
                  </a:defRPr>
                </a:pPr>
                <a:endParaRPr lang="es-MX"/>
              </a:p>
            </c:txPr>
            <c:showCatName val="1"/>
            <c:showPercent val="1"/>
            <c:showLeaderLines val="1"/>
          </c:dLbls>
          <c:cat>
            <c:strRef>
              <c:f>Hoja1!$A$2:$A$4</c:f>
              <c:strCache>
                <c:ptCount val="3"/>
                <c:pt idx="0">
                  <c:v>Familiar</c:v>
                </c:pt>
                <c:pt idx="1">
                  <c:v>Civil </c:v>
                </c:pt>
                <c:pt idx="2">
                  <c:v>Mercantil</c:v>
                </c:pt>
              </c:strCache>
            </c:strRef>
          </c:cat>
          <c:val>
            <c:numRef>
              <c:f>Hoja1!$B$2:$B$4</c:f>
              <c:numCache>
                <c:formatCode>General</c:formatCode>
                <c:ptCount val="3"/>
                <c:pt idx="0">
                  <c:v>184</c:v>
                </c:pt>
                <c:pt idx="1">
                  <c:v>245</c:v>
                </c:pt>
                <c:pt idx="2">
                  <c:v>69</c:v>
                </c:pt>
              </c:numCache>
            </c:numRef>
          </c:val>
        </c:ser>
        <c:dLbls>
          <c:showCatName val="1"/>
          <c:showPercent val="1"/>
        </c:dLbls>
      </c:pie3DChart>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s-MX"/>
  <c:chart>
    <c:autoTitleDeleted val="1"/>
    <c:view3D>
      <c:rotX val="60"/>
      <c:rotY val="50"/>
      <c:perspective val="30"/>
    </c:view3D>
    <c:plotArea>
      <c:layout>
        <c:manualLayout>
          <c:layoutTarget val="inner"/>
          <c:xMode val="edge"/>
          <c:yMode val="edge"/>
          <c:x val="6.7657276985772313E-2"/>
          <c:y val="0.11644453362173919"/>
          <c:w val="0.80021726285353434"/>
          <c:h val="0.80050522263635282"/>
        </c:manualLayout>
      </c:layout>
      <c:pie3DChart>
        <c:varyColors val="1"/>
        <c:ser>
          <c:idx val="0"/>
          <c:order val="0"/>
          <c:tx>
            <c:strRef>
              <c:f>Hoja1!$B$1</c:f>
              <c:strCache>
                <c:ptCount val="1"/>
                <c:pt idx="0">
                  <c:v>Ventas</c:v>
                </c:pt>
              </c:strCache>
            </c:strRef>
          </c:tx>
          <c:explosion val="14"/>
          <c:dLbls>
            <c:dLbl>
              <c:idx val="2"/>
              <c:layout>
                <c:manualLayout>
                  <c:x val="-9.1534667638601766E-4"/>
                  <c:y val="0.11599307356715829"/>
                </c:manualLayout>
              </c:layout>
              <c:showCatName val="1"/>
              <c:showPercent val="1"/>
            </c:dLbl>
            <c:dLbl>
              <c:idx val="3"/>
              <c:layout>
                <c:manualLayout>
                  <c:x val="-0.11119715893285359"/>
                  <c:y val="-2.8304037310989041E-2"/>
                </c:manualLayout>
              </c:layout>
              <c:showCatName val="1"/>
              <c:showPercent val="1"/>
            </c:dLbl>
            <c:dLbl>
              <c:idx val="4"/>
              <c:layout>
                <c:manualLayout>
                  <c:x val="3.0473131291801552E-2"/>
                  <c:y val="2.4505763744897473E-2"/>
                </c:manualLayout>
              </c:layout>
              <c:showCatName val="1"/>
              <c:showPercent val="1"/>
            </c:dLbl>
            <c:txPr>
              <a:bodyPr/>
              <a:lstStyle/>
              <a:p>
                <a:pPr>
                  <a:defRPr lang="es-ES" sz="1100">
                    <a:latin typeface="Arial" pitchFamily="34" charset="0"/>
                    <a:cs typeface="Arial" pitchFamily="34" charset="0"/>
                  </a:defRPr>
                </a:pPr>
                <a:endParaRPr lang="es-MX"/>
              </a:p>
            </c:txPr>
            <c:showCatName val="1"/>
            <c:showPercent val="1"/>
          </c:dLbls>
          <c:cat>
            <c:strRef>
              <c:f>Hoja1!$A$2:$A$6</c:f>
              <c:strCache>
                <c:ptCount val="5"/>
                <c:pt idx="0">
                  <c:v>Visitas y convivencia</c:v>
                </c:pt>
                <c:pt idx="1">
                  <c:v>Guarda y custodia</c:v>
                </c:pt>
                <c:pt idx="2">
                  <c:v>Pensión alimenticia de menores</c:v>
                </c:pt>
                <c:pt idx="4">
                  <c:v>Otros</c:v>
                </c:pt>
              </c:strCache>
            </c:strRef>
          </c:cat>
          <c:val>
            <c:numRef>
              <c:f>Hoja1!$B$2:$B$6</c:f>
              <c:numCache>
                <c:formatCode>General</c:formatCode>
                <c:ptCount val="5"/>
                <c:pt idx="0">
                  <c:v>40</c:v>
                </c:pt>
                <c:pt idx="1">
                  <c:v>58</c:v>
                </c:pt>
                <c:pt idx="2">
                  <c:v>84</c:v>
                </c:pt>
                <c:pt idx="4">
                  <c:v>2</c:v>
                </c:pt>
              </c:numCache>
            </c:numRef>
          </c:val>
        </c:ser>
        <c:dLbls>
          <c:showCatName val="1"/>
          <c:showPercent val="1"/>
        </c:dLbls>
      </c:pie3DChart>
      <c:spPr>
        <a:noFill/>
        <a:ln w="25400">
          <a:noFill/>
        </a:ln>
      </c:spPr>
    </c:plotArea>
    <c:plotVisOnly val="1"/>
  </c:chart>
  <c:externalData r:id="rId1"/>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s-MX"/>
  <c:chart>
    <c:autoTitleDeleted val="1"/>
    <c:view3D>
      <c:rotX val="30"/>
      <c:rotY val="60"/>
      <c:perspective val="30"/>
    </c:view3D>
    <c:plotArea>
      <c:layout>
        <c:manualLayout>
          <c:layoutTarget val="inner"/>
          <c:xMode val="edge"/>
          <c:yMode val="edge"/>
          <c:x val="0.11805555555555559"/>
          <c:y val="0.17261904761904764"/>
          <c:w val="0.82407407407412336"/>
          <c:h val="0.7876984126985288"/>
        </c:manualLayout>
      </c:layout>
      <c:pie3DChart>
        <c:varyColors val="1"/>
        <c:ser>
          <c:idx val="0"/>
          <c:order val="0"/>
          <c:tx>
            <c:strRef>
              <c:f>Hoja1!$B$1</c:f>
              <c:strCache>
                <c:ptCount val="1"/>
                <c:pt idx="0">
                  <c:v>Ventas</c:v>
                </c:pt>
              </c:strCache>
            </c:strRef>
          </c:tx>
          <c:explosion val="9"/>
          <c:dPt>
            <c:idx val="1"/>
            <c:spPr>
              <a:ln>
                <a:noFill/>
              </a:ln>
            </c:spPr>
          </c:dPt>
          <c:dLbls>
            <c:dLbl>
              <c:idx val="0"/>
              <c:spPr/>
              <c:txPr>
                <a:bodyPr/>
                <a:lstStyle/>
                <a:p>
                  <a:pPr>
                    <a:defRPr lang="en-US" sz="1100">
                      <a:latin typeface="Arial" pitchFamily="34" charset="0"/>
                      <a:cs typeface="Arial" pitchFamily="34" charset="0"/>
                    </a:defRPr>
                  </a:pPr>
                  <a:endParaRPr lang="es-MX"/>
                </a:p>
              </c:txPr>
            </c:dLbl>
            <c:dLbl>
              <c:idx val="1"/>
              <c:spPr/>
              <c:txPr>
                <a:bodyPr/>
                <a:lstStyle/>
                <a:p>
                  <a:pPr>
                    <a:defRPr lang="en-US" sz="1100">
                      <a:latin typeface="Arial" pitchFamily="34" charset="0"/>
                      <a:cs typeface="Arial" pitchFamily="34" charset="0"/>
                    </a:defRPr>
                  </a:pPr>
                  <a:endParaRPr lang="es-MX"/>
                </a:p>
              </c:txPr>
            </c:dLbl>
            <c:txPr>
              <a:bodyPr/>
              <a:lstStyle/>
              <a:p>
                <a:pPr>
                  <a:defRPr lang="en-US">
                    <a:latin typeface="Arial" pitchFamily="34" charset="0"/>
                    <a:cs typeface="Arial" pitchFamily="34" charset="0"/>
                  </a:defRPr>
                </a:pPr>
                <a:endParaRPr lang="es-MX"/>
              </a:p>
            </c:txPr>
            <c:showCatName val="1"/>
            <c:showPercent val="1"/>
            <c:showLeaderLines val="1"/>
          </c:dLbls>
          <c:cat>
            <c:strRef>
              <c:f>Hoja1!$A$2:$A$3</c:f>
              <c:strCache>
                <c:ptCount val="2"/>
                <c:pt idx="0">
                  <c:v>Mediación aceptadas</c:v>
                </c:pt>
                <c:pt idx="1">
                  <c:v>Mediación no aceptadas</c:v>
                </c:pt>
              </c:strCache>
            </c:strRef>
          </c:cat>
          <c:val>
            <c:numRef>
              <c:f>Hoja1!$B$2:$B$3</c:f>
              <c:numCache>
                <c:formatCode>General</c:formatCode>
                <c:ptCount val="2"/>
                <c:pt idx="0">
                  <c:v>177</c:v>
                </c:pt>
                <c:pt idx="1">
                  <c:v>7</c:v>
                </c:pt>
              </c:numCache>
            </c:numRef>
          </c:val>
        </c:ser>
        <c:dLbls>
          <c:showCatName val="1"/>
          <c:showPercent val="1"/>
        </c:dLbls>
      </c:pie3DChart>
      <c:spPr>
        <a:noFill/>
        <a:ln>
          <a:noFill/>
          <a:prstDash val="solid"/>
        </a:ln>
      </c:spPr>
    </c:plotArea>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s-MX"/>
  <c:chart>
    <c:autoTitleDeleted val="1"/>
    <c:view3D>
      <c:rotX val="30"/>
      <c:perspective val="30"/>
    </c:view3D>
    <c:plotArea>
      <c:layout>
        <c:manualLayout>
          <c:layoutTarget val="inner"/>
          <c:xMode val="edge"/>
          <c:yMode val="edge"/>
          <c:x val="0.125"/>
          <c:y val="0.17361117153173541"/>
          <c:w val="0.82407407407412636"/>
          <c:h val="0.78769841269853658"/>
        </c:manualLayout>
      </c:layout>
      <c:pie3DChart>
        <c:varyColors val="1"/>
        <c:ser>
          <c:idx val="0"/>
          <c:order val="0"/>
          <c:tx>
            <c:strRef>
              <c:f>Hoja1!$B$1</c:f>
              <c:strCache>
                <c:ptCount val="1"/>
                <c:pt idx="0">
                  <c:v>Ventas</c:v>
                </c:pt>
              </c:strCache>
            </c:strRef>
          </c:tx>
          <c:explosion val="3"/>
          <c:dLbls>
            <c:txPr>
              <a:bodyPr/>
              <a:lstStyle/>
              <a:p>
                <a:pPr>
                  <a:defRPr lang="en-US" sz="1050">
                    <a:latin typeface="Arial" pitchFamily="34" charset="0"/>
                    <a:cs typeface="Arial" pitchFamily="34" charset="0"/>
                  </a:defRPr>
                </a:pPr>
                <a:endParaRPr lang="es-MX"/>
              </a:p>
            </c:txPr>
            <c:showCatName val="1"/>
            <c:showPercent val="1"/>
            <c:showLeaderLines val="1"/>
          </c:dLbls>
          <c:cat>
            <c:strRef>
              <c:f>Hoja1!$A$2:$A$4</c:f>
              <c:strCache>
                <c:ptCount val="2"/>
                <c:pt idx="0">
                  <c:v>Concluidos por Convenio</c:v>
                </c:pt>
                <c:pt idx="1">
                  <c:v>Asuntos terminados</c:v>
                </c:pt>
              </c:strCache>
            </c:strRef>
          </c:cat>
          <c:val>
            <c:numRef>
              <c:f>Hoja1!$B$2:$B$4</c:f>
              <c:numCache>
                <c:formatCode>General</c:formatCode>
                <c:ptCount val="3"/>
                <c:pt idx="0">
                  <c:v>97</c:v>
                </c:pt>
                <c:pt idx="1">
                  <c:v>117</c:v>
                </c:pt>
              </c:numCache>
            </c:numRef>
          </c:val>
        </c:ser>
        <c:dLbls>
          <c:showCatName val="1"/>
          <c:showPercent val="1"/>
        </c:dLbls>
      </c:pie3DChart>
    </c:plotArea>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s-MX"/>
  <c:chart>
    <c:autoTitleDeleted val="1"/>
    <c:view3D>
      <c:rotX val="30"/>
      <c:perspective val="30"/>
    </c:view3D>
    <c:plotArea>
      <c:layout>
        <c:manualLayout>
          <c:layoutTarget val="inner"/>
          <c:xMode val="edge"/>
          <c:yMode val="edge"/>
          <c:x val="8.0511696108039266E-2"/>
          <c:y val="0.19068000283748321"/>
          <c:w val="0.78904771754671565"/>
          <c:h val="0.75526594310846284"/>
        </c:manualLayout>
      </c:layout>
      <c:pie3DChart>
        <c:varyColors val="1"/>
        <c:ser>
          <c:idx val="0"/>
          <c:order val="0"/>
          <c:tx>
            <c:strRef>
              <c:f>Hoja1!$B$1</c:f>
              <c:strCache>
                <c:ptCount val="1"/>
                <c:pt idx="0">
                  <c:v>Ventas</c:v>
                </c:pt>
              </c:strCache>
            </c:strRef>
          </c:tx>
          <c:dLbls>
            <c:dLbl>
              <c:idx val="0"/>
              <c:layout>
                <c:manualLayout>
                  <c:x val="0.15156275157075424"/>
                  <c:y val="3.1975902341066682E-2"/>
                </c:manualLayout>
              </c:layout>
              <c:showCatName val="1"/>
              <c:showPercent val="1"/>
            </c:dLbl>
            <c:dLbl>
              <c:idx val="2"/>
              <c:layout>
                <c:manualLayout>
                  <c:x val="0.12428031279116487"/>
                  <c:y val="-0.13091068371732809"/>
                </c:manualLayout>
              </c:layout>
              <c:showCatName val="1"/>
              <c:showPercent val="1"/>
            </c:dLbl>
            <c:dLbl>
              <c:idx val="3"/>
              <c:layout>
                <c:manualLayout>
                  <c:x val="0"/>
                  <c:y val="8.6767448642563767E-3"/>
                </c:manualLayout>
              </c:layout>
              <c:showCatName val="1"/>
              <c:showPercent val="1"/>
            </c:dLbl>
            <c:dLbl>
              <c:idx val="4"/>
              <c:layout>
                <c:manualLayout>
                  <c:x val="-8.2018799518328491E-3"/>
                  <c:y val="-0.10230195193671866"/>
                </c:manualLayout>
              </c:layout>
              <c:showCatName val="1"/>
              <c:showPercent val="1"/>
            </c:dLbl>
            <c:dLbl>
              <c:idx val="5"/>
              <c:delete val="1"/>
            </c:dLbl>
            <c:dLbl>
              <c:idx val="6"/>
              <c:layout>
                <c:manualLayout>
                  <c:x val="0.11914105110726858"/>
                  <c:y val="3.1303704486604161E-2"/>
                </c:manualLayout>
              </c:layout>
              <c:showCatName val="1"/>
              <c:showPercent val="1"/>
            </c:dLbl>
            <c:dLbl>
              <c:idx val="7"/>
              <c:layout>
                <c:manualLayout>
                  <c:x val="0.12500465076358122"/>
                  <c:y val="0.32887943598191977"/>
                </c:manualLayout>
              </c:layout>
              <c:showCatName val="1"/>
              <c:showPercent val="1"/>
            </c:dLbl>
            <c:dLbl>
              <c:idx val="8"/>
              <c:layout>
                <c:manualLayout>
                  <c:x val="-0.14035030043440594"/>
                  <c:y val="0.56317545207279718"/>
                </c:manualLayout>
              </c:layout>
              <c:showCatName val="1"/>
              <c:showPercent val="1"/>
            </c:dLbl>
            <c:dLbl>
              <c:idx val="9"/>
              <c:layout>
                <c:manualLayout>
                  <c:x val="-0.13818545611244243"/>
                  <c:y val="-6.9269919948210468E-2"/>
                </c:manualLayout>
              </c:layout>
              <c:showCatName val="1"/>
              <c:showPercent val="1"/>
            </c:dLbl>
            <c:dLbl>
              <c:idx val="10"/>
              <c:layout>
                <c:manualLayout>
                  <c:x val="2.1785448665352002E-2"/>
                  <c:y val="-6.8214341424376213E-2"/>
                </c:manualLayout>
              </c:layout>
              <c:showCatName val="1"/>
              <c:showPercent val="1"/>
            </c:dLbl>
            <c:dLbl>
              <c:idx val="11"/>
              <c:layout>
                <c:manualLayout>
                  <c:x val="0.15502256854571378"/>
                  <c:y val="-0.11828114508942222"/>
                </c:manualLayout>
              </c:layout>
              <c:showCatName val="1"/>
              <c:showPercent val="1"/>
            </c:dLbl>
            <c:dLbl>
              <c:idx val="12"/>
              <c:layout>
                <c:manualLayout>
                  <c:x val="0.23543545260109552"/>
                  <c:y val="-7.3858620021490934E-2"/>
                </c:manualLayout>
              </c:layout>
              <c:showCatName val="1"/>
              <c:showPercent val="1"/>
            </c:dLbl>
            <c:dLbl>
              <c:idx val="13"/>
              <c:delete val="1"/>
            </c:dLbl>
            <c:dLbl>
              <c:idx val="14"/>
              <c:layout>
                <c:manualLayout>
                  <c:x val="0.19203135707214336"/>
                  <c:y val="0.14726445433215343"/>
                </c:manualLayout>
              </c:layout>
              <c:showCatName val="1"/>
              <c:showPercent val="1"/>
            </c:dLbl>
            <c:txPr>
              <a:bodyPr/>
              <a:lstStyle/>
              <a:p>
                <a:pPr>
                  <a:defRPr lang="en-US">
                    <a:latin typeface="Arial" pitchFamily="34" charset="0"/>
                    <a:cs typeface="Arial" pitchFamily="34" charset="0"/>
                  </a:defRPr>
                </a:pPr>
                <a:endParaRPr lang="es-MX"/>
              </a:p>
            </c:txPr>
            <c:showCatName val="1"/>
            <c:showPercent val="1"/>
            <c:showLeaderLines val="1"/>
          </c:dLbls>
          <c:cat>
            <c:strRef>
              <c:f>Hoja1!$A$2:$A$19</c:f>
              <c:strCache>
                <c:ptCount val="15"/>
                <c:pt idx="0">
                  <c:v>Contrato de Mutuo</c:v>
                </c:pt>
                <c:pt idx="1">
                  <c:v> Incumplimiento de un contrato</c:v>
                </c:pt>
                <c:pt idx="2">
                  <c:v>Arrendamiento</c:v>
                </c:pt>
                <c:pt idx="3">
                  <c:v>Propiedad</c:v>
                </c:pt>
                <c:pt idx="5">
                  <c:v>Comodato</c:v>
                </c:pt>
                <c:pt idx="6">
                  <c:v>Compraventa</c:v>
                </c:pt>
                <c:pt idx="7">
                  <c:v>Garantia hipotecaria</c:v>
                </c:pt>
                <c:pt idx="8">
                  <c:v>Garantia de servicio</c:v>
                </c:pt>
                <c:pt idx="9">
                  <c:v>Reparación de daños</c:v>
                </c:pt>
                <c:pt idx="10">
                  <c:v>Servidumbre</c:v>
                </c:pt>
                <c:pt idx="11">
                  <c:v>Pago de Pesos</c:v>
                </c:pt>
                <c:pt idx="12">
                  <c:v>Conflictos vecinales</c:v>
                </c:pt>
                <c:pt idx="13">
                  <c:v>Posesión</c:v>
                </c:pt>
                <c:pt idx="14">
                  <c:v>Otros</c:v>
                </c:pt>
              </c:strCache>
            </c:strRef>
          </c:cat>
          <c:val>
            <c:numRef>
              <c:f>Hoja1!$B$2:$B$19</c:f>
              <c:numCache>
                <c:formatCode>General</c:formatCode>
                <c:ptCount val="18"/>
                <c:pt idx="0">
                  <c:v>23</c:v>
                </c:pt>
                <c:pt idx="1">
                  <c:v>94</c:v>
                </c:pt>
                <c:pt idx="2">
                  <c:v>64</c:v>
                </c:pt>
                <c:pt idx="3">
                  <c:v>10</c:v>
                </c:pt>
                <c:pt idx="5">
                  <c:v>3</c:v>
                </c:pt>
                <c:pt idx="6">
                  <c:v>20</c:v>
                </c:pt>
                <c:pt idx="7">
                  <c:v>1</c:v>
                </c:pt>
                <c:pt idx="8">
                  <c:v>2</c:v>
                </c:pt>
                <c:pt idx="9">
                  <c:v>8</c:v>
                </c:pt>
                <c:pt idx="10">
                  <c:v>1</c:v>
                </c:pt>
                <c:pt idx="11">
                  <c:v>10</c:v>
                </c:pt>
                <c:pt idx="12">
                  <c:v>2</c:v>
                </c:pt>
                <c:pt idx="13">
                  <c:v>1</c:v>
                </c:pt>
                <c:pt idx="14">
                  <c:v>6</c:v>
                </c:pt>
              </c:numCache>
            </c:numRef>
          </c:val>
        </c:ser>
        <c:dLbls>
          <c:showCatName val="1"/>
          <c:showPercent val="1"/>
        </c:dLbls>
      </c:pie3DChart>
    </c:plotArea>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s-MX"/>
  <c:chart>
    <c:autoTitleDeleted val="1"/>
    <c:view3D>
      <c:rotX val="30"/>
      <c:perspective val="30"/>
    </c:view3D>
    <c:plotArea>
      <c:layout/>
      <c:pie3DChart>
        <c:varyColors val="1"/>
        <c:ser>
          <c:idx val="0"/>
          <c:order val="0"/>
          <c:tx>
            <c:strRef>
              <c:f>Hoja1!$B$1</c:f>
              <c:strCache>
                <c:ptCount val="1"/>
                <c:pt idx="0">
                  <c:v>Ventas</c:v>
                </c:pt>
              </c:strCache>
            </c:strRef>
          </c:tx>
          <c:explosion val="15"/>
          <c:dPt>
            <c:idx val="1"/>
            <c:explosion val="0"/>
          </c:dPt>
          <c:dLbls>
            <c:txPr>
              <a:bodyPr/>
              <a:lstStyle/>
              <a:p>
                <a:pPr>
                  <a:defRPr lang="en-US" sz="1050">
                    <a:latin typeface="Arial" pitchFamily="34" charset="0"/>
                    <a:cs typeface="Arial" pitchFamily="34" charset="0"/>
                  </a:defRPr>
                </a:pPr>
                <a:endParaRPr lang="es-MX"/>
              </a:p>
            </c:txPr>
            <c:showCatName val="1"/>
            <c:showPercent val="1"/>
            <c:showLeaderLines val="1"/>
          </c:dLbls>
          <c:cat>
            <c:strRef>
              <c:f>Hoja1!$A$2:$A$3</c:f>
              <c:strCache>
                <c:ptCount val="2"/>
                <c:pt idx="0">
                  <c:v>Mediación o conciliación aceptadas</c:v>
                </c:pt>
                <c:pt idx="1">
                  <c:v>Mediación o conciliación no aceptadas</c:v>
                </c:pt>
              </c:strCache>
            </c:strRef>
          </c:cat>
          <c:val>
            <c:numRef>
              <c:f>Hoja1!$B$2:$B$3</c:f>
              <c:numCache>
                <c:formatCode>General</c:formatCode>
                <c:ptCount val="2"/>
                <c:pt idx="0">
                  <c:v>235</c:v>
                </c:pt>
                <c:pt idx="1">
                  <c:v>10</c:v>
                </c:pt>
              </c:numCache>
            </c:numRef>
          </c:val>
        </c:ser>
        <c:dLbls>
          <c:showCatName val="1"/>
          <c:showPercent val="1"/>
        </c:dLbls>
      </c:pie3DChart>
    </c:plotArea>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s-MX"/>
  <c:chart>
    <c:autoTitleDeleted val="1"/>
    <c:view3D>
      <c:rotX val="30"/>
      <c:rotY val="190"/>
      <c:perspective val="30"/>
    </c:view3D>
    <c:plotArea>
      <c:layout>
        <c:manualLayout>
          <c:layoutTarget val="inner"/>
          <c:xMode val="edge"/>
          <c:yMode val="edge"/>
          <c:x val="0.13657407407407407"/>
          <c:y val="0.14583333333334367"/>
          <c:w val="0.82407407407412614"/>
          <c:h val="0.78769841269853591"/>
        </c:manualLayout>
      </c:layout>
      <c:pie3DChart>
        <c:varyColors val="1"/>
        <c:ser>
          <c:idx val="0"/>
          <c:order val="0"/>
          <c:tx>
            <c:strRef>
              <c:f>Hoja1!$B$1</c:f>
              <c:strCache>
                <c:ptCount val="1"/>
                <c:pt idx="0">
                  <c:v>Ventas</c:v>
                </c:pt>
              </c:strCache>
            </c:strRef>
          </c:tx>
          <c:explosion val="7"/>
          <c:dPt>
            <c:idx val="2"/>
            <c:explosion val="4"/>
          </c:dPt>
          <c:dLbls>
            <c:dLbl>
              <c:idx val="1"/>
              <c:layout>
                <c:manualLayout>
                  <c:x val="0"/>
                  <c:y val="2.9638795150606245E-2"/>
                </c:manualLayout>
              </c:layout>
              <c:showCatName val="1"/>
              <c:showPercent val="1"/>
            </c:dLbl>
            <c:txPr>
              <a:bodyPr/>
              <a:lstStyle/>
              <a:p>
                <a:pPr>
                  <a:defRPr lang="en-US" sz="1100">
                    <a:latin typeface="Arial" pitchFamily="34" charset="0"/>
                    <a:cs typeface="Arial" pitchFamily="34" charset="0"/>
                  </a:defRPr>
                </a:pPr>
                <a:endParaRPr lang="es-MX"/>
              </a:p>
            </c:txPr>
            <c:showCatName val="1"/>
            <c:showPercent val="1"/>
            <c:showLeaderLines val="1"/>
          </c:dLbls>
          <c:cat>
            <c:strRef>
              <c:f>Hoja1!$A$2:$A$4</c:f>
              <c:strCache>
                <c:ptCount val="2"/>
                <c:pt idx="0">
                  <c:v>Convenios</c:v>
                </c:pt>
                <c:pt idx="1">
                  <c:v>Asuntos terminados</c:v>
                </c:pt>
              </c:strCache>
            </c:strRef>
          </c:cat>
          <c:val>
            <c:numRef>
              <c:f>Hoja1!$B$2:$B$4</c:f>
              <c:numCache>
                <c:formatCode>General</c:formatCode>
                <c:ptCount val="3"/>
                <c:pt idx="0">
                  <c:v>94</c:v>
                </c:pt>
                <c:pt idx="1">
                  <c:v>208</c:v>
                </c:pt>
              </c:numCache>
            </c:numRef>
          </c:val>
        </c:ser>
        <c:dLbls>
          <c:showCatName val="1"/>
          <c:showPercent val="1"/>
        </c:dLbls>
      </c:pie3DChart>
    </c:plotArea>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s-MX"/>
  <c:chart>
    <c:autoTitleDeleted val="1"/>
    <c:view3D>
      <c:rotX val="30"/>
      <c:perspective val="30"/>
    </c:view3D>
    <c:plotArea>
      <c:layout>
        <c:manualLayout>
          <c:layoutTarget val="inner"/>
          <c:xMode val="edge"/>
          <c:yMode val="edge"/>
          <c:x val="8.0511696108039266E-2"/>
          <c:y val="0.19068000283748321"/>
          <c:w val="0.78904771754671565"/>
          <c:h val="0.75526594310846284"/>
        </c:manualLayout>
      </c:layout>
      <c:pie3DChart>
        <c:varyColors val="1"/>
        <c:ser>
          <c:idx val="0"/>
          <c:order val="0"/>
          <c:tx>
            <c:strRef>
              <c:f>Hoja1!$B$1</c:f>
              <c:strCache>
                <c:ptCount val="1"/>
                <c:pt idx="0">
                  <c:v>Ventas</c:v>
                </c:pt>
              </c:strCache>
            </c:strRef>
          </c:tx>
          <c:explosion val="8"/>
          <c:dLbls>
            <c:dLbl>
              <c:idx val="2"/>
              <c:layout>
                <c:manualLayout>
                  <c:x val="-5.4137374684556733E-2"/>
                  <c:y val="-5.5101085337305811E-3"/>
                </c:manualLayout>
              </c:layout>
              <c:showCatName val="1"/>
              <c:showPercent val="1"/>
            </c:dLbl>
            <c:dLbl>
              <c:idx val="3"/>
              <c:layout>
                <c:manualLayout>
                  <c:x val="-0.1320284439051074"/>
                  <c:y val="7.0692204015039534E-2"/>
                </c:manualLayout>
              </c:layout>
              <c:showCatName val="1"/>
              <c:showPercent val="1"/>
            </c:dLbl>
            <c:txPr>
              <a:bodyPr/>
              <a:lstStyle/>
              <a:p>
                <a:pPr>
                  <a:defRPr lang="en-US">
                    <a:latin typeface="Arial" pitchFamily="34" charset="0"/>
                    <a:cs typeface="Arial" pitchFamily="34" charset="0"/>
                  </a:defRPr>
                </a:pPr>
                <a:endParaRPr lang="es-MX"/>
              </a:p>
            </c:txPr>
            <c:showCatName val="1"/>
            <c:showPercent val="1"/>
            <c:showLeaderLines val="1"/>
          </c:dLbls>
          <c:cat>
            <c:strRef>
              <c:f>Hoja1!$A$2:$A$5</c:f>
              <c:strCache>
                <c:ptCount val="3"/>
                <c:pt idx="0">
                  <c:v>Otros</c:v>
                </c:pt>
                <c:pt idx="1">
                  <c:v>Titulos de Credito</c:v>
                </c:pt>
                <c:pt idx="2">
                  <c:v>Incumplimiento de Contrato</c:v>
                </c:pt>
              </c:strCache>
            </c:strRef>
          </c:cat>
          <c:val>
            <c:numRef>
              <c:f>Hoja1!$B$2:$B$5</c:f>
              <c:numCache>
                <c:formatCode>General</c:formatCode>
                <c:ptCount val="4"/>
                <c:pt idx="0">
                  <c:v>3</c:v>
                </c:pt>
                <c:pt idx="1">
                  <c:v>66</c:v>
                </c:pt>
                <c:pt idx="2">
                  <c:v>0</c:v>
                </c:pt>
              </c:numCache>
            </c:numRef>
          </c:val>
        </c:ser>
        <c:dLbls>
          <c:showCatName val="1"/>
          <c:showPercent val="1"/>
        </c:dLbls>
      </c:pie3DChart>
      <c:spPr>
        <a:noFill/>
        <a:ln w="25400">
          <a:noFill/>
        </a:ln>
      </c:spPr>
    </c:plotArea>
    <c:plotVisOnly val="1"/>
  </c:chart>
  <c:externalData r:id="rId1"/>
</c:chartSpace>
</file>

<file path=word/drawings/drawing1.xml><?xml version="1.0" encoding="utf-8"?>
<c:userShapes xmlns:c="http://schemas.openxmlformats.org/drawingml/2006/chart">
  <cdr:relSizeAnchor xmlns:cdr="http://schemas.openxmlformats.org/drawingml/2006/chartDrawing">
    <cdr:from>
      <cdr:x>0.70591</cdr:x>
      <cdr:y>0.2466</cdr:y>
    </cdr:from>
    <cdr:to>
      <cdr:x>0.77749</cdr:x>
      <cdr:y>0.30511</cdr:y>
    </cdr:to>
    <cdr:sp macro="" textlink="">
      <cdr:nvSpPr>
        <cdr:cNvPr id="5" name="4 Conector recto"/>
        <cdr:cNvSpPr/>
      </cdr:nvSpPr>
      <cdr:spPr>
        <a:xfrm xmlns:a="http://schemas.openxmlformats.org/drawingml/2006/main" rot="10800000" flipV="1">
          <a:off x="3476625" y="1139356"/>
          <a:ext cx="352560" cy="270344"/>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270E3-5C70-42DE-966E-BF8B1596B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672</Words>
  <Characters>3696</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margarita.uribe</cp:lastModifiedBy>
  <cp:revision>2</cp:revision>
  <cp:lastPrinted>2018-01-08T23:01:00Z</cp:lastPrinted>
  <dcterms:created xsi:type="dcterms:W3CDTF">2018-01-24T19:30:00Z</dcterms:created>
  <dcterms:modified xsi:type="dcterms:W3CDTF">2018-01-24T19:30:00Z</dcterms:modified>
</cp:coreProperties>
</file>