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885"/>
      </w:tblGrid>
      <w:tr w:rsidR="007B4482" w:rsidTr="00A642FF">
        <w:trPr>
          <w:trHeight w:val="1844"/>
          <w:jc w:val="center"/>
        </w:trPr>
        <w:tc>
          <w:tcPr>
            <w:tcW w:w="2093" w:type="dxa"/>
            <w:vAlign w:val="center"/>
          </w:tcPr>
          <w:p w:rsidR="007B4482" w:rsidRDefault="007B4482" w:rsidP="00A642F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1" locked="0" layoutInCell="1" allowOverlap="1">
                  <wp:simplePos x="0" y="0"/>
                  <wp:positionH relativeFrom="column">
                    <wp:posOffset>16510</wp:posOffset>
                  </wp:positionH>
                  <wp:positionV relativeFrom="paragraph">
                    <wp:posOffset>-8890</wp:posOffset>
                  </wp:positionV>
                  <wp:extent cx="1250950" cy="1262380"/>
                  <wp:effectExtent l="19050" t="0" r="6350" b="0"/>
                  <wp:wrapNone/>
                  <wp:docPr id="22"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50950" cy="1262380"/>
                          </a:xfrm>
                          <a:prstGeom prst="rect">
                            <a:avLst/>
                          </a:prstGeom>
                          <a:noFill/>
                          <a:ln w="9525">
                            <a:noFill/>
                            <a:miter lim="800000"/>
                            <a:headEnd/>
                            <a:tailEnd/>
                          </a:ln>
                        </pic:spPr>
                      </pic:pic>
                    </a:graphicData>
                  </a:graphic>
                </wp:anchor>
              </w:drawing>
            </w:r>
          </w:p>
        </w:tc>
        <w:tc>
          <w:tcPr>
            <w:tcW w:w="6885" w:type="dxa"/>
            <w:vAlign w:val="center"/>
          </w:tcPr>
          <w:p w:rsidR="007B4482" w:rsidRDefault="007B4482" w:rsidP="00A642FF">
            <w:pPr>
              <w:jc w:val="center"/>
              <w:rPr>
                <w:rFonts w:ascii="Arial" w:hAnsi="Arial" w:cs="Arial"/>
                <w:b/>
                <w:sz w:val="28"/>
                <w:szCs w:val="28"/>
              </w:rPr>
            </w:pPr>
            <w:r w:rsidRPr="00E150E8">
              <w:rPr>
                <w:rFonts w:ascii="Arial" w:hAnsi="Arial" w:cs="Arial"/>
                <w:b/>
                <w:sz w:val="28"/>
                <w:szCs w:val="28"/>
              </w:rPr>
              <w:t>COMITÉ TÉCNICO DE TRANSPARENCIA Y ACCESO A LA INFORMACIÓN PÚBLICA DEL PODER JUDICIAL DEL ESTADO</w:t>
            </w:r>
          </w:p>
          <w:p w:rsidR="007B4482" w:rsidRDefault="007B4482" w:rsidP="00A642FF">
            <w:pPr>
              <w:jc w:val="center"/>
              <w:rPr>
                <w:rFonts w:ascii="Arial" w:hAnsi="Arial" w:cs="Arial"/>
                <w:b/>
                <w:sz w:val="28"/>
                <w:szCs w:val="28"/>
              </w:rPr>
            </w:pPr>
          </w:p>
          <w:p w:rsidR="007B4482" w:rsidRDefault="007B4482" w:rsidP="001D4B71">
            <w:pPr>
              <w:jc w:val="right"/>
              <w:rPr>
                <w:rFonts w:ascii="Arial" w:hAnsi="Arial" w:cs="Arial"/>
                <w:b/>
                <w:sz w:val="28"/>
                <w:szCs w:val="28"/>
              </w:rPr>
            </w:pPr>
            <w:r>
              <w:rPr>
                <w:rFonts w:ascii="Arial" w:hAnsi="Arial" w:cs="Arial"/>
                <w:b/>
                <w:sz w:val="28"/>
                <w:szCs w:val="28"/>
              </w:rPr>
              <w:t>ACTA RELATIVA A LA SESIÓN ORDINARIA 0</w:t>
            </w:r>
            <w:r w:rsidR="001D4B71">
              <w:rPr>
                <w:rFonts w:ascii="Arial" w:hAnsi="Arial" w:cs="Arial"/>
                <w:b/>
                <w:sz w:val="28"/>
                <w:szCs w:val="28"/>
              </w:rPr>
              <w:t>6</w:t>
            </w:r>
            <w:r>
              <w:rPr>
                <w:rFonts w:ascii="Arial" w:hAnsi="Arial" w:cs="Arial"/>
                <w:b/>
                <w:sz w:val="28"/>
                <w:szCs w:val="28"/>
              </w:rPr>
              <w:t>/16</w:t>
            </w:r>
          </w:p>
        </w:tc>
      </w:tr>
    </w:tbl>
    <w:p w:rsidR="007B4482" w:rsidRDefault="007B4482" w:rsidP="00591175">
      <w:pPr>
        <w:spacing w:after="0" w:line="240" w:lineRule="auto"/>
        <w:jc w:val="center"/>
        <w:rPr>
          <w:rFonts w:ascii="Arial" w:hAnsi="Arial" w:cs="Arial"/>
          <w:b/>
          <w:sz w:val="28"/>
          <w:szCs w:val="28"/>
        </w:rPr>
      </w:pPr>
    </w:p>
    <w:p w:rsidR="007B4482" w:rsidRDefault="007B4482" w:rsidP="00591175">
      <w:pPr>
        <w:spacing w:after="0" w:line="240" w:lineRule="auto"/>
        <w:jc w:val="center"/>
        <w:rPr>
          <w:rFonts w:ascii="Arial" w:hAnsi="Arial" w:cs="Arial"/>
          <w:b/>
          <w:sz w:val="28"/>
          <w:szCs w:val="28"/>
        </w:rPr>
      </w:pPr>
    </w:p>
    <w:p w:rsidR="00591175" w:rsidRPr="00695E8C" w:rsidRDefault="00591175" w:rsidP="006B5440">
      <w:pPr>
        <w:spacing w:after="0" w:line="360" w:lineRule="auto"/>
        <w:jc w:val="both"/>
        <w:rPr>
          <w:rFonts w:ascii="Arial" w:hAnsi="Arial" w:cs="Arial"/>
          <w:sz w:val="28"/>
          <w:szCs w:val="28"/>
        </w:rPr>
      </w:pPr>
      <w:r w:rsidRPr="00695E8C">
        <w:rPr>
          <w:rFonts w:ascii="Arial" w:hAnsi="Arial" w:cs="Arial"/>
          <w:sz w:val="28"/>
          <w:szCs w:val="28"/>
        </w:rPr>
        <w:t xml:space="preserve">En Mexicali, Baja California, siendo las trece horas del día </w:t>
      </w:r>
      <w:r w:rsidR="00443800" w:rsidRPr="00695E8C">
        <w:rPr>
          <w:rFonts w:ascii="Arial" w:hAnsi="Arial" w:cs="Arial"/>
          <w:sz w:val="28"/>
          <w:szCs w:val="28"/>
        </w:rPr>
        <w:t>1</w:t>
      </w:r>
      <w:r w:rsidR="001D4B71" w:rsidRPr="00695E8C">
        <w:rPr>
          <w:rFonts w:ascii="Arial" w:hAnsi="Arial" w:cs="Arial"/>
          <w:sz w:val="28"/>
          <w:szCs w:val="28"/>
        </w:rPr>
        <w:t>6</w:t>
      </w:r>
      <w:r w:rsidRPr="00695E8C">
        <w:rPr>
          <w:rFonts w:ascii="Arial" w:hAnsi="Arial" w:cs="Arial"/>
          <w:sz w:val="28"/>
          <w:szCs w:val="28"/>
        </w:rPr>
        <w:t xml:space="preserve"> de </w:t>
      </w:r>
      <w:r w:rsidR="001D4B71" w:rsidRPr="00695E8C">
        <w:rPr>
          <w:rFonts w:ascii="Arial" w:hAnsi="Arial" w:cs="Arial"/>
          <w:sz w:val="28"/>
          <w:szCs w:val="28"/>
        </w:rPr>
        <w:t xml:space="preserve">agosto </w:t>
      </w:r>
      <w:r w:rsidRPr="00695E8C">
        <w:rPr>
          <w:rFonts w:ascii="Arial" w:hAnsi="Arial" w:cs="Arial"/>
          <w:sz w:val="28"/>
          <w:szCs w:val="28"/>
        </w:rPr>
        <w:t xml:space="preserve">de dos mil dieciséis, se reunieron en la </w:t>
      </w:r>
      <w:r w:rsidR="00E150E8" w:rsidRPr="00695E8C">
        <w:rPr>
          <w:rFonts w:ascii="Arial" w:hAnsi="Arial" w:cs="Arial"/>
          <w:sz w:val="28"/>
          <w:szCs w:val="28"/>
        </w:rPr>
        <w:t>sala de s</w:t>
      </w:r>
      <w:r w:rsidRPr="00695E8C">
        <w:rPr>
          <w:rFonts w:ascii="Arial" w:hAnsi="Arial" w:cs="Arial"/>
          <w:sz w:val="28"/>
          <w:szCs w:val="28"/>
        </w:rPr>
        <w:t>esiones de</w:t>
      </w:r>
      <w:r w:rsidR="003977AF" w:rsidRPr="00695E8C">
        <w:rPr>
          <w:rFonts w:ascii="Arial" w:hAnsi="Arial" w:cs="Arial"/>
          <w:sz w:val="28"/>
          <w:szCs w:val="28"/>
        </w:rPr>
        <w:t>l Consejo de la Judicatura del E</w:t>
      </w:r>
      <w:r w:rsidRPr="00695E8C">
        <w:rPr>
          <w:rFonts w:ascii="Arial" w:hAnsi="Arial" w:cs="Arial"/>
          <w:sz w:val="28"/>
          <w:szCs w:val="28"/>
        </w:rPr>
        <w:t>stado, los integrantes del Comité Técnico de Acceso a la Información del Poder Judicial del Estado de Baja Califor</w:t>
      </w:r>
      <w:r w:rsidR="0076262E" w:rsidRPr="00695E8C">
        <w:rPr>
          <w:rFonts w:ascii="Arial" w:hAnsi="Arial" w:cs="Arial"/>
          <w:sz w:val="28"/>
          <w:szCs w:val="28"/>
        </w:rPr>
        <w:t xml:space="preserve">nia, </w:t>
      </w:r>
      <w:r w:rsidR="003A05EB" w:rsidRPr="00695E8C">
        <w:rPr>
          <w:rFonts w:ascii="Arial" w:hAnsi="Arial" w:cs="Arial"/>
          <w:sz w:val="28"/>
          <w:szCs w:val="28"/>
        </w:rPr>
        <w:t xml:space="preserve">Magistrado Jorge Ignacio Pérez Castañeda, </w:t>
      </w:r>
      <w:r w:rsidR="001D4B71" w:rsidRPr="00695E8C">
        <w:rPr>
          <w:rFonts w:ascii="Arial" w:hAnsi="Arial" w:cs="Arial"/>
          <w:sz w:val="28"/>
          <w:szCs w:val="28"/>
        </w:rPr>
        <w:t xml:space="preserve">quien asiste a la sesión en su calidad de </w:t>
      </w:r>
      <w:r w:rsidR="003A05EB" w:rsidRPr="00695E8C">
        <w:rPr>
          <w:rFonts w:ascii="Arial" w:hAnsi="Arial" w:cs="Arial"/>
          <w:sz w:val="28"/>
          <w:szCs w:val="28"/>
        </w:rPr>
        <w:t>suplente</w:t>
      </w:r>
      <w:r w:rsidR="001D4B71" w:rsidRPr="00695E8C">
        <w:rPr>
          <w:rFonts w:ascii="Arial" w:hAnsi="Arial" w:cs="Arial"/>
          <w:sz w:val="28"/>
          <w:szCs w:val="28"/>
        </w:rPr>
        <w:t xml:space="preserve"> temporal </w:t>
      </w:r>
      <w:r w:rsidR="003A05EB" w:rsidRPr="00695E8C">
        <w:rPr>
          <w:rFonts w:ascii="Arial" w:hAnsi="Arial" w:cs="Arial"/>
          <w:sz w:val="28"/>
          <w:szCs w:val="28"/>
        </w:rPr>
        <w:t>del Magistrado Jorge Armando Vásquez</w:t>
      </w:r>
      <w:r w:rsidR="0015400F" w:rsidRPr="00695E8C">
        <w:rPr>
          <w:rFonts w:ascii="Arial" w:hAnsi="Arial" w:cs="Arial"/>
          <w:sz w:val="28"/>
          <w:szCs w:val="28"/>
        </w:rPr>
        <w:t>, Magistrado</w:t>
      </w:r>
      <w:r w:rsidRPr="00695E8C">
        <w:rPr>
          <w:rFonts w:ascii="Arial" w:hAnsi="Arial" w:cs="Arial"/>
          <w:sz w:val="28"/>
          <w:szCs w:val="28"/>
        </w:rPr>
        <w:t xml:space="preserve"> Félix Herrera Esquivel, </w:t>
      </w:r>
      <w:r w:rsidR="001D4B71" w:rsidRPr="00695E8C">
        <w:rPr>
          <w:rFonts w:ascii="Arial" w:hAnsi="Arial" w:cs="Arial"/>
          <w:sz w:val="28"/>
          <w:szCs w:val="28"/>
        </w:rPr>
        <w:t xml:space="preserve">el Consejero de la Judicatura, Lic. Gerardo Brizuela Gaytán, </w:t>
      </w:r>
      <w:r w:rsidRPr="00695E8C">
        <w:rPr>
          <w:rFonts w:ascii="Arial" w:hAnsi="Arial" w:cs="Arial"/>
          <w:sz w:val="28"/>
          <w:szCs w:val="28"/>
        </w:rPr>
        <w:t>la Contralora del Poder Judicial</w:t>
      </w:r>
      <w:r w:rsidR="00453B08" w:rsidRPr="00695E8C">
        <w:rPr>
          <w:rFonts w:ascii="Arial" w:hAnsi="Arial" w:cs="Arial"/>
          <w:sz w:val="28"/>
          <w:szCs w:val="28"/>
        </w:rPr>
        <w:t>,</w:t>
      </w:r>
      <w:r w:rsidRPr="00695E8C">
        <w:rPr>
          <w:rFonts w:ascii="Arial" w:hAnsi="Arial" w:cs="Arial"/>
          <w:sz w:val="28"/>
          <w:szCs w:val="28"/>
        </w:rPr>
        <w:t xml:space="preserve"> </w:t>
      </w:r>
      <w:r w:rsidR="00286CE1" w:rsidRPr="00695E8C">
        <w:rPr>
          <w:rFonts w:ascii="Arial" w:hAnsi="Arial" w:cs="Arial"/>
          <w:sz w:val="28"/>
          <w:szCs w:val="28"/>
        </w:rPr>
        <w:t xml:space="preserve">Licenciada </w:t>
      </w:r>
      <w:r w:rsidRPr="00695E8C">
        <w:rPr>
          <w:rFonts w:ascii="Arial" w:hAnsi="Arial" w:cs="Arial"/>
          <w:sz w:val="28"/>
          <w:szCs w:val="28"/>
        </w:rPr>
        <w:t xml:space="preserve">Norma </w:t>
      </w:r>
      <w:r w:rsidR="00286CE1" w:rsidRPr="00695E8C">
        <w:rPr>
          <w:rFonts w:ascii="Arial" w:hAnsi="Arial" w:cs="Arial"/>
          <w:sz w:val="28"/>
          <w:szCs w:val="28"/>
        </w:rPr>
        <w:t xml:space="preserve">Olga </w:t>
      </w:r>
      <w:r w:rsidRPr="00695E8C">
        <w:rPr>
          <w:rFonts w:ascii="Arial" w:hAnsi="Arial" w:cs="Arial"/>
          <w:sz w:val="28"/>
          <w:szCs w:val="28"/>
        </w:rPr>
        <w:t>Angélica</w:t>
      </w:r>
      <w:r w:rsidR="00286CE1" w:rsidRPr="00695E8C">
        <w:rPr>
          <w:rFonts w:ascii="Arial" w:hAnsi="Arial" w:cs="Arial"/>
          <w:sz w:val="28"/>
          <w:szCs w:val="28"/>
        </w:rPr>
        <w:t xml:space="preserve"> Alcalá Pescador, </w:t>
      </w:r>
      <w:r w:rsidR="00B0339A" w:rsidRPr="00695E8C">
        <w:rPr>
          <w:rFonts w:ascii="Arial" w:hAnsi="Arial" w:cs="Arial"/>
          <w:sz w:val="28"/>
          <w:szCs w:val="28"/>
        </w:rPr>
        <w:t xml:space="preserve">en ausencia del </w:t>
      </w:r>
      <w:r w:rsidR="00286CE1" w:rsidRPr="00695E8C">
        <w:rPr>
          <w:rFonts w:ascii="Arial" w:hAnsi="Arial" w:cs="Arial"/>
          <w:sz w:val="28"/>
          <w:szCs w:val="28"/>
        </w:rPr>
        <w:t>Oficial Mayor del Consejo de la Judicatura, Licenciado César Morales López</w:t>
      </w:r>
      <w:r w:rsidR="00B0339A" w:rsidRPr="00695E8C">
        <w:rPr>
          <w:rFonts w:ascii="Arial" w:hAnsi="Arial" w:cs="Arial"/>
          <w:sz w:val="28"/>
          <w:szCs w:val="28"/>
        </w:rPr>
        <w:t>, compareció el Licenciado Carlos Raúl Arias Solís</w:t>
      </w:r>
      <w:r w:rsidR="00286CE1" w:rsidRPr="00695E8C">
        <w:rPr>
          <w:rFonts w:ascii="Arial" w:hAnsi="Arial" w:cs="Arial"/>
          <w:sz w:val="28"/>
          <w:szCs w:val="28"/>
        </w:rPr>
        <w:t xml:space="preserve"> y la Directora de la Unidad de Transparencia, Maestra en Derecho Elsa Amalia Kuljacha Lerma, </w:t>
      </w:r>
      <w:r w:rsidR="004D001B" w:rsidRPr="00695E8C">
        <w:rPr>
          <w:rFonts w:ascii="Arial" w:hAnsi="Arial" w:cs="Arial"/>
          <w:sz w:val="28"/>
          <w:szCs w:val="28"/>
        </w:rPr>
        <w:t>Secretaria Ejecutiva</w:t>
      </w:r>
      <w:r w:rsidR="00286CE1" w:rsidRPr="00695E8C">
        <w:rPr>
          <w:rFonts w:ascii="Arial" w:hAnsi="Arial" w:cs="Arial"/>
          <w:sz w:val="28"/>
          <w:szCs w:val="28"/>
        </w:rPr>
        <w:t xml:space="preserve">, para </w:t>
      </w:r>
      <w:r w:rsidR="00443800" w:rsidRPr="00695E8C">
        <w:rPr>
          <w:rFonts w:ascii="Arial" w:hAnsi="Arial" w:cs="Arial"/>
          <w:sz w:val="28"/>
          <w:szCs w:val="28"/>
        </w:rPr>
        <w:t xml:space="preserve">celebrar la </w:t>
      </w:r>
      <w:r w:rsidR="0069383C" w:rsidRPr="00695E8C">
        <w:rPr>
          <w:rFonts w:ascii="Arial" w:hAnsi="Arial" w:cs="Arial"/>
          <w:sz w:val="28"/>
          <w:szCs w:val="28"/>
        </w:rPr>
        <w:t>sexta</w:t>
      </w:r>
      <w:r w:rsidR="00443800" w:rsidRPr="00695E8C">
        <w:rPr>
          <w:rFonts w:ascii="Arial" w:hAnsi="Arial" w:cs="Arial"/>
          <w:sz w:val="28"/>
          <w:szCs w:val="28"/>
        </w:rPr>
        <w:t xml:space="preserve"> </w:t>
      </w:r>
      <w:r w:rsidR="00286CE1" w:rsidRPr="00695E8C">
        <w:rPr>
          <w:rFonts w:ascii="Arial" w:hAnsi="Arial" w:cs="Arial"/>
          <w:sz w:val="28"/>
          <w:szCs w:val="28"/>
        </w:rPr>
        <w:t>sesión ordinaria 0</w:t>
      </w:r>
      <w:r w:rsidR="001D4B71" w:rsidRPr="00695E8C">
        <w:rPr>
          <w:rFonts w:ascii="Arial" w:hAnsi="Arial" w:cs="Arial"/>
          <w:sz w:val="28"/>
          <w:szCs w:val="28"/>
        </w:rPr>
        <w:t>6</w:t>
      </w:r>
      <w:r w:rsidR="00286CE1" w:rsidRPr="00695E8C">
        <w:rPr>
          <w:rFonts w:ascii="Arial" w:hAnsi="Arial" w:cs="Arial"/>
          <w:sz w:val="28"/>
          <w:szCs w:val="28"/>
        </w:rPr>
        <w:t>/2016.</w:t>
      </w:r>
      <w:r w:rsidR="0015400F" w:rsidRPr="00695E8C">
        <w:rPr>
          <w:rFonts w:ascii="Arial" w:hAnsi="Arial" w:cs="Arial"/>
          <w:sz w:val="28"/>
          <w:szCs w:val="28"/>
        </w:rPr>
        <w:t xml:space="preserve"> </w:t>
      </w:r>
    </w:p>
    <w:p w:rsidR="00AB1CB0" w:rsidRPr="00695E8C" w:rsidRDefault="00AB1CB0" w:rsidP="004D083F">
      <w:pPr>
        <w:spacing w:after="0" w:line="360" w:lineRule="auto"/>
        <w:jc w:val="both"/>
        <w:rPr>
          <w:rFonts w:ascii="Arial" w:hAnsi="Arial" w:cs="Arial"/>
          <w:sz w:val="28"/>
          <w:szCs w:val="28"/>
        </w:rPr>
      </w:pPr>
    </w:p>
    <w:p w:rsidR="00D769A6" w:rsidRPr="00695E8C" w:rsidRDefault="00443800" w:rsidP="004D083F">
      <w:pPr>
        <w:spacing w:after="0" w:line="360" w:lineRule="auto"/>
        <w:jc w:val="both"/>
        <w:rPr>
          <w:rFonts w:ascii="Arial" w:hAnsi="Arial" w:cs="Arial"/>
          <w:sz w:val="28"/>
          <w:szCs w:val="28"/>
        </w:rPr>
      </w:pPr>
      <w:r w:rsidRPr="00695E8C">
        <w:rPr>
          <w:rFonts w:ascii="Arial" w:hAnsi="Arial" w:cs="Arial"/>
          <w:sz w:val="28"/>
          <w:szCs w:val="28"/>
        </w:rPr>
        <w:t>1. Para dar inicio</w:t>
      </w:r>
      <w:r w:rsidR="00AB1CB0" w:rsidRPr="00695E8C">
        <w:rPr>
          <w:rFonts w:ascii="Arial" w:hAnsi="Arial" w:cs="Arial"/>
          <w:sz w:val="28"/>
          <w:szCs w:val="28"/>
        </w:rPr>
        <w:t xml:space="preserve">, </w:t>
      </w:r>
      <w:r w:rsidR="009A1209" w:rsidRPr="00695E8C">
        <w:rPr>
          <w:rFonts w:ascii="Arial" w:hAnsi="Arial" w:cs="Arial"/>
          <w:sz w:val="28"/>
          <w:szCs w:val="28"/>
        </w:rPr>
        <w:t xml:space="preserve">el Magistrado </w:t>
      </w:r>
      <w:r w:rsidR="003A05EB" w:rsidRPr="00695E8C">
        <w:rPr>
          <w:rFonts w:ascii="Arial" w:hAnsi="Arial" w:cs="Arial"/>
          <w:sz w:val="28"/>
          <w:szCs w:val="28"/>
        </w:rPr>
        <w:t>Jorge Ignacio Pérez Castañeda</w:t>
      </w:r>
      <w:r w:rsidR="00A519DC" w:rsidRPr="00695E8C">
        <w:rPr>
          <w:rFonts w:ascii="Arial" w:hAnsi="Arial" w:cs="Arial"/>
          <w:sz w:val="28"/>
          <w:szCs w:val="28"/>
        </w:rPr>
        <w:t xml:space="preserve">, </w:t>
      </w:r>
      <w:r w:rsidR="009A1209" w:rsidRPr="00695E8C">
        <w:rPr>
          <w:rFonts w:ascii="Arial" w:hAnsi="Arial" w:cs="Arial"/>
          <w:sz w:val="28"/>
          <w:szCs w:val="28"/>
        </w:rPr>
        <w:t xml:space="preserve">solicita a la Secretaria Ejecutiva el pase de lista para la declaración de la existencia de quórum legal para sesionar en forma ordinaria, haciéndose constar la presencia </w:t>
      </w:r>
      <w:r w:rsidR="00FF4D40" w:rsidRPr="00695E8C">
        <w:rPr>
          <w:rFonts w:ascii="Arial" w:hAnsi="Arial" w:cs="Arial"/>
          <w:sz w:val="28"/>
          <w:szCs w:val="28"/>
        </w:rPr>
        <w:t xml:space="preserve">de </w:t>
      </w:r>
      <w:r w:rsidR="009A1209" w:rsidRPr="00695E8C">
        <w:rPr>
          <w:rFonts w:ascii="Arial" w:hAnsi="Arial" w:cs="Arial"/>
          <w:sz w:val="28"/>
          <w:szCs w:val="28"/>
        </w:rPr>
        <w:t xml:space="preserve">los integrantes </w:t>
      </w:r>
      <w:r w:rsidRPr="00695E8C">
        <w:rPr>
          <w:rFonts w:ascii="Arial" w:hAnsi="Arial" w:cs="Arial"/>
          <w:sz w:val="28"/>
          <w:szCs w:val="28"/>
        </w:rPr>
        <w:t>antes señalados</w:t>
      </w:r>
      <w:r w:rsidR="004D001B" w:rsidRPr="00695E8C">
        <w:rPr>
          <w:rFonts w:ascii="Arial" w:hAnsi="Arial" w:cs="Arial"/>
          <w:sz w:val="28"/>
          <w:szCs w:val="28"/>
        </w:rPr>
        <w:t xml:space="preserve"> y </w:t>
      </w:r>
      <w:r w:rsidR="003263E4" w:rsidRPr="00695E8C">
        <w:rPr>
          <w:rFonts w:ascii="Arial" w:hAnsi="Arial" w:cs="Arial"/>
          <w:sz w:val="28"/>
          <w:szCs w:val="28"/>
        </w:rPr>
        <w:t>en tal virtud</w:t>
      </w:r>
      <w:r w:rsidRPr="00695E8C">
        <w:rPr>
          <w:rFonts w:ascii="Arial" w:hAnsi="Arial" w:cs="Arial"/>
          <w:sz w:val="28"/>
          <w:szCs w:val="28"/>
        </w:rPr>
        <w:t xml:space="preserve">, </w:t>
      </w:r>
      <w:r w:rsidR="004D083F" w:rsidRPr="00695E8C">
        <w:rPr>
          <w:rFonts w:ascii="Arial" w:hAnsi="Arial" w:cs="Arial"/>
          <w:sz w:val="28"/>
          <w:szCs w:val="28"/>
        </w:rPr>
        <w:t xml:space="preserve">declara </w:t>
      </w:r>
      <w:r w:rsidR="009A1209" w:rsidRPr="00695E8C">
        <w:rPr>
          <w:rFonts w:ascii="Arial" w:hAnsi="Arial" w:cs="Arial"/>
          <w:sz w:val="28"/>
          <w:szCs w:val="28"/>
        </w:rPr>
        <w:t>l</w:t>
      </w:r>
      <w:r w:rsidR="004D001B" w:rsidRPr="00695E8C">
        <w:rPr>
          <w:rFonts w:ascii="Arial" w:hAnsi="Arial" w:cs="Arial"/>
          <w:sz w:val="28"/>
          <w:szCs w:val="28"/>
        </w:rPr>
        <w:t>a</w:t>
      </w:r>
      <w:r w:rsidR="009A1209" w:rsidRPr="00695E8C">
        <w:rPr>
          <w:rFonts w:ascii="Arial" w:hAnsi="Arial" w:cs="Arial"/>
          <w:sz w:val="28"/>
          <w:szCs w:val="28"/>
        </w:rPr>
        <w:t xml:space="preserve"> existe</w:t>
      </w:r>
      <w:r w:rsidR="004D001B" w:rsidRPr="00695E8C">
        <w:rPr>
          <w:rFonts w:ascii="Arial" w:hAnsi="Arial" w:cs="Arial"/>
          <w:sz w:val="28"/>
          <w:szCs w:val="28"/>
        </w:rPr>
        <w:t>ncia de</w:t>
      </w:r>
      <w:r w:rsidR="009A1209" w:rsidRPr="00695E8C">
        <w:rPr>
          <w:rFonts w:ascii="Arial" w:hAnsi="Arial" w:cs="Arial"/>
          <w:sz w:val="28"/>
          <w:szCs w:val="28"/>
        </w:rPr>
        <w:t xml:space="preserve"> quórum legal para la celebración de esta sesión</w:t>
      </w:r>
      <w:r w:rsidR="004D001B" w:rsidRPr="00695E8C">
        <w:rPr>
          <w:rFonts w:ascii="Arial" w:hAnsi="Arial" w:cs="Arial"/>
          <w:sz w:val="28"/>
          <w:szCs w:val="28"/>
        </w:rPr>
        <w:t>.</w:t>
      </w:r>
    </w:p>
    <w:p w:rsidR="004D001B" w:rsidRPr="00695E8C" w:rsidRDefault="004D001B" w:rsidP="006B5440">
      <w:pPr>
        <w:spacing w:after="0" w:line="360" w:lineRule="auto"/>
        <w:jc w:val="both"/>
        <w:rPr>
          <w:rFonts w:ascii="Arial" w:hAnsi="Arial" w:cs="Arial"/>
          <w:sz w:val="28"/>
          <w:szCs w:val="28"/>
        </w:rPr>
      </w:pPr>
    </w:p>
    <w:p w:rsidR="006B5440" w:rsidRPr="00695E8C" w:rsidRDefault="00443800" w:rsidP="006B5440">
      <w:pPr>
        <w:spacing w:after="0" w:line="360" w:lineRule="auto"/>
        <w:jc w:val="both"/>
        <w:rPr>
          <w:rFonts w:ascii="Arial" w:hAnsi="Arial" w:cs="Arial"/>
          <w:bCs/>
          <w:sz w:val="28"/>
          <w:szCs w:val="28"/>
        </w:rPr>
      </w:pPr>
      <w:r w:rsidRPr="00695E8C">
        <w:rPr>
          <w:rFonts w:ascii="Arial" w:hAnsi="Arial" w:cs="Arial"/>
          <w:sz w:val="28"/>
          <w:szCs w:val="28"/>
        </w:rPr>
        <w:lastRenderedPageBreak/>
        <w:t xml:space="preserve">2. </w:t>
      </w:r>
      <w:r w:rsidR="00D769A6" w:rsidRPr="00695E8C">
        <w:rPr>
          <w:rFonts w:ascii="Arial" w:hAnsi="Arial" w:cs="Arial"/>
          <w:sz w:val="28"/>
          <w:szCs w:val="28"/>
        </w:rPr>
        <w:t>L</w:t>
      </w:r>
      <w:r w:rsidR="009A1209" w:rsidRPr="00695E8C">
        <w:rPr>
          <w:rFonts w:ascii="Arial" w:hAnsi="Arial" w:cs="Arial"/>
          <w:sz w:val="28"/>
          <w:szCs w:val="28"/>
        </w:rPr>
        <w:t xml:space="preserve">a Secretaria Ejecutiva del Comité, por instrucciones de </w:t>
      </w:r>
      <w:r w:rsidR="001D4B71" w:rsidRPr="00695E8C">
        <w:rPr>
          <w:rFonts w:ascii="Arial" w:hAnsi="Arial" w:cs="Arial"/>
          <w:sz w:val="28"/>
          <w:szCs w:val="28"/>
        </w:rPr>
        <w:t xml:space="preserve">quien </w:t>
      </w:r>
      <w:r w:rsidR="009A1209" w:rsidRPr="00695E8C">
        <w:rPr>
          <w:rFonts w:ascii="Arial" w:hAnsi="Arial" w:cs="Arial"/>
          <w:sz w:val="28"/>
          <w:szCs w:val="28"/>
        </w:rPr>
        <w:t xml:space="preserve"> Preside, procede a la lectura de</w:t>
      </w:r>
      <w:r w:rsidR="006B5440" w:rsidRPr="00695E8C">
        <w:rPr>
          <w:rFonts w:ascii="Arial" w:hAnsi="Arial" w:cs="Arial"/>
          <w:sz w:val="28"/>
          <w:szCs w:val="28"/>
        </w:rPr>
        <w:t xml:space="preserve"> los asuntos listados en e</w:t>
      </w:r>
      <w:r w:rsidR="009A1209" w:rsidRPr="00695E8C">
        <w:rPr>
          <w:rFonts w:ascii="Arial" w:hAnsi="Arial" w:cs="Arial"/>
          <w:sz w:val="28"/>
          <w:szCs w:val="28"/>
        </w:rPr>
        <w:t>l orden del día</w:t>
      </w:r>
      <w:r w:rsidR="006B5440" w:rsidRPr="00695E8C">
        <w:rPr>
          <w:rFonts w:ascii="Arial" w:hAnsi="Arial" w:cs="Arial"/>
          <w:sz w:val="28"/>
          <w:szCs w:val="28"/>
        </w:rPr>
        <w:t xml:space="preserve"> y </w:t>
      </w:r>
      <w:r w:rsidR="004D001B" w:rsidRPr="00695E8C">
        <w:rPr>
          <w:rFonts w:ascii="Arial" w:hAnsi="Arial" w:cs="Arial"/>
          <w:sz w:val="28"/>
          <w:szCs w:val="28"/>
        </w:rPr>
        <w:t>realizado</w:t>
      </w:r>
      <w:r w:rsidR="006B5440" w:rsidRPr="00695E8C">
        <w:rPr>
          <w:rFonts w:ascii="Arial" w:hAnsi="Arial" w:cs="Arial"/>
          <w:sz w:val="28"/>
          <w:szCs w:val="28"/>
        </w:rPr>
        <w:t xml:space="preserve"> lo anterior, </w:t>
      </w:r>
      <w:r w:rsidR="006B5440" w:rsidRPr="00695E8C">
        <w:rPr>
          <w:rFonts w:ascii="Arial" w:hAnsi="Arial" w:cs="Arial"/>
          <w:bCs/>
          <w:sz w:val="28"/>
          <w:szCs w:val="28"/>
        </w:rPr>
        <w:t>fueron aprobados por unanimidad de los integrantes con voto.</w:t>
      </w:r>
    </w:p>
    <w:p w:rsidR="006B5440" w:rsidRPr="00695E8C" w:rsidRDefault="006B5440" w:rsidP="006B5440">
      <w:pPr>
        <w:spacing w:after="0" w:line="360" w:lineRule="auto"/>
        <w:jc w:val="both"/>
        <w:rPr>
          <w:rFonts w:ascii="Arial" w:hAnsi="Arial" w:cs="Arial"/>
          <w:sz w:val="28"/>
          <w:szCs w:val="28"/>
        </w:rPr>
      </w:pPr>
    </w:p>
    <w:p w:rsidR="00443800" w:rsidRPr="00695E8C" w:rsidRDefault="00443800" w:rsidP="00E150E8">
      <w:pPr>
        <w:spacing w:after="0" w:line="360" w:lineRule="auto"/>
        <w:jc w:val="both"/>
        <w:rPr>
          <w:rFonts w:ascii="Arial" w:hAnsi="Arial" w:cs="Arial"/>
          <w:sz w:val="28"/>
          <w:szCs w:val="28"/>
        </w:rPr>
      </w:pPr>
      <w:r w:rsidRPr="00695E8C">
        <w:rPr>
          <w:rFonts w:ascii="Arial" w:hAnsi="Arial" w:cs="Arial"/>
          <w:sz w:val="28"/>
          <w:szCs w:val="28"/>
        </w:rPr>
        <w:t xml:space="preserve">3. </w:t>
      </w:r>
      <w:r w:rsidR="004D083F" w:rsidRPr="00695E8C">
        <w:rPr>
          <w:rFonts w:ascii="Arial" w:hAnsi="Arial" w:cs="Arial"/>
          <w:sz w:val="28"/>
          <w:szCs w:val="28"/>
        </w:rPr>
        <w:t>Previa lectura, los integrantes con voto de este Comité, aprueban el acta r</w:t>
      </w:r>
      <w:r w:rsidR="0015400F" w:rsidRPr="00695E8C">
        <w:rPr>
          <w:rFonts w:ascii="Arial" w:hAnsi="Arial" w:cs="Arial"/>
          <w:sz w:val="28"/>
          <w:szCs w:val="28"/>
        </w:rPr>
        <w:t xml:space="preserve">elativa a la Sesión </w:t>
      </w:r>
      <w:r w:rsidR="002A1A48" w:rsidRPr="00695E8C">
        <w:rPr>
          <w:rFonts w:ascii="Arial" w:hAnsi="Arial" w:cs="Arial"/>
          <w:sz w:val="28"/>
          <w:szCs w:val="28"/>
        </w:rPr>
        <w:t>Extraordinaria 01/16, celebrada el 05 de julio</w:t>
      </w:r>
      <w:r w:rsidR="00453B08" w:rsidRPr="00695E8C">
        <w:rPr>
          <w:rFonts w:ascii="Arial" w:hAnsi="Arial" w:cs="Arial"/>
          <w:sz w:val="28"/>
          <w:szCs w:val="28"/>
        </w:rPr>
        <w:t xml:space="preserve"> </w:t>
      </w:r>
      <w:r w:rsidR="004D083F" w:rsidRPr="00695E8C">
        <w:rPr>
          <w:rFonts w:ascii="Arial" w:hAnsi="Arial" w:cs="Arial"/>
          <w:sz w:val="28"/>
          <w:szCs w:val="28"/>
        </w:rPr>
        <w:t xml:space="preserve">de </w:t>
      </w:r>
      <w:r w:rsidR="00691E1D" w:rsidRPr="00695E8C">
        <w:rPr>
          <w:rFonts w:ascii="Arial" w:hAnsi="Arial" w:cs="Arial"/>
          <w:sz w:val="28"/>
          <w:szCs w:val="28"/>
        </w:rPr>
        <w:t>2016</w:t>
      </w:r>
      <w:r w:rsidR="004D083F" w:rsidRPr="00695E8C">
        <w:rPr>
          <w:rFonts w:ascii="Arial" w:hAnsi="Arial" w:cs="Arial"/>
          <w:sz w:val="28"/>
          <w:szCs w:val="28"/>
        </w:rPr>
        <w:t>, así como su publicación en el Portal de Obligaciones de Transparencia del Poder Judicial del Estado</w:t>
      </w:r>
      <w:r w:rsidR="00E150E8" w:rsidRPr="00695E8C">
        <w:rPr>
          <w:rFonts w:ascii="Arial" w:hAnsi="Arial" w:cs="Arial"/>
          <w:sz w:val="28"/>
          <w:szCs w:val="28"/>
        </w:rPr>
        <w:t>, con fundamento en la fracción VI del artículo 13, del Reglamento para la Transparencia y Acceso a la Información Pública del Poder Judicial del Estado</w:t>
      </w:r>
      <w:r w:rsidR="004D083F" w:rsidRPr="00695E8C">
        <w:rPr>
          <w:rFonts w:ascii="Arial" w:hAnsi="Arial" w:cs="Arial"/>
          <w:sz w:val="28"/>
          <w:szCs w:val="28"/>
        </w:rPr>
        <w:t xml:space="preserve">. </w:t>
      </w:r>
    </w:p>
    <w:p w:rsidR="002A1A48" w:rsidRPr="00695E8C" w:rsidRDefault="002A1A48" w:rsidP="002A1A48">
      <w:pPr>
        <w:spacing w:after="60"/>
        <w:jc w:val="both"/>
        <w:rPr>
          <w:rFonts w:ascii="Arial" w:hAnsi="Arial" w:cs="Arial"/>
          <w:sz w:val="24"/>
          <w:szCs w:val="24"/>
        </w:rPr>
      </w:pPr>
    </w:p>
    <w:p w:rsidR="002A1A48" w:rsidRPr="00695E8C" w:rsidRDefault="002A1A48" w:rsidP="002A1A48">
      <w:pPr>
        <w:spacing w:after="0" w:line="360" w:lineRule="auto"/>
        <w:jc w:val="both"/>
        <w:rPr>
          <w:rFonts w:ascii="Arial" w:hAnsi="Arial" w:cs="Arial"/>
          <w:sz w:val="28"/>
          <w:szCs w:val="28"/>
        </w:rPr>
      </w:pPr>
      <w:r w:rsidRPr="00695E8C">
        <w:rPr>
          <w:rFonts w:ascii="Arial" w:hAnsi="Arial" w:cs="Arial"/>
          <w:sz w:val="28"/>
          <w:szCs w:val="28"/>
        </w:rPr>
        <w:t xml:space="preserve">4. Igualmente, previa lectura, los integrantes con voto de este Comité, aprueban el acta relativa a la Sesión Ordinaria 05/16, celebrada el 13 de junio de 2016, así como su publicación en el Portal de Obligaciones de Transparencia del Poder Judicial del Estado, con fundamento en la fracción VI del artículo 13, del Reglamento para la Transparencia y Acceso a la Información Pública del Poder Judicial del Estado. </w:t>
      </w:r>
    </w:p>
    <w:p w:rsidR="002A1A48" w:rsidRPr="00695E8C" w:rsidRDefault="002A1A48" w:rsidP="002A1A48">
      <w:pPr>
        <w:spacing w:after="60"/>
        <w:jc w:val="both"/>
        <w:rPr>
          <w:rFonts w:ascii="Arial" w:hAnsi="Arial" w:cs="Arial"/>
          <w:sz w:val="24"/>
          <w:szCs w:val="24"/>
        </w:rPr>
      </w:pPr>
    </w:p>
    <w:p w:rsidR="002A1A48" w:rsidRPr="00695E8C" w:rsidRDefault="002A1A48" w:rsidP="002A1A48">
      <w:pPr>
        <w:spacing w:after="60"/>
        <w:jc w:val="both"/>
        <w:rPr>
          <w:rFonts w:ascii="Arial" w:hAnsi="Arial" w:cs="Arial"/>
          <w:sz w:val="28"/>
          <w:szCs w:val="28"/>
        </w:rPr>
      </w:pPr>
      <w:r w:rsidRPr="00695E8C">
        <w:rPr>
          <w:rFonts w:ascii="Arial" w:hAnsi="Arial" w:cs="Arial"/>
          <w:sz w:val="28"/>
          <w:szCs w:val="28"/>
        </w:rPr>
        <w:t>5. Asuntos a tratar:</w:t>
      </w:r>
    </w:p>
    <w:p w:rsidR="00815465" w:rsidRPr="00695E8C" w:rsidRDefault="00815465" w:rsidP="002A1A48">
      <w:pPr>
        <w:spacing w:after="60"/>
        <w:jc w:val="both"/>
        <w:rPr>
          <w:rFonts w:ascii="Arial" w:hAnsi="Arial" w:cs="Arial"/>
          <w:sz w:val="28"/>
          <w:szCs w:val="28"/>
        </w:rPr>
      </w:pPr>
    </w:p>
    <w:p w:rsidR="002A1A48" w:rsidRPr="00695E8C" w:rsidRDefault="002A1A48" w:rsidP="00DE3E95">
      <w:pPr>
        <w:spacing w:after="0" w:line="360" w:lineRule="auto"/>
        <w:jc w:val="both"/>
        <w:rPr>
          <w:rFonts w:ascii="Arial" w:hAnsi="Arial" w:cs="Arial"/>
          <w:sz w:val="28"/>
          <w:szCs w:val="28"/>
        </w:rPr>
      </w:pPr>
      <w:r w:rsidRPr="00695E8C">
        <w:rPr>
          <w:rFonts w:ascii="Arial" w:hAnsi="Arial" w:cs="Arial"/>
          <w:sz w:val="24"/>
          <w:szCs w:val="24"/>
        </w:rPr>
        <w:t>5</w:t>
      </w:r>
      <w:r w:rsidRPr="00695E8C">
        <w:rPr>
          <w:rFonts w:ascii="Arial" w:hAnsi="Arial" w:cs="Arial"/>
          <w:sz w:val="28"/>
          <w:szCs w:val="28"/>
        </w:rPr>
        <w:t xml:space="preserve">.1. Se da cuenta con la Tabla de aplicabilidad de las obligaciones de transparencia comunes, establecidas en el artículo 81 de la Ley de Transparencia y Acceso a la Información Pública para el Estado de Baja California. Respecto a esto, la Secretaria Ejecutiva manifiesta que por requerimiento del Instituto de Transparencia y Acceso a la Información del Estado de Baja California, fue llenado el formato </w:t>
      </w:r>
      <w:r w:rsidRPr="00695E8C">
        <w:rPr>
          <w:rFonts w:ascii="Arial" w:hAnsi="Arial" w:cs="Arial"/>
          <w:sz w:val="28"/>
          <w:szCs w:val="28"/>
        </w:rPr>
        <w:lastRenderedPageBreak/>
        <w:t>enviado por el propio Instituto, mediante previa consulta a los titulares de las diversas unidades administrativas y hecho lo anterior fue remitida al Órgano Garante del Estado, como se aprecia en los oficios que a continuación se detallan:</w:t>
      </w:r>
    </w:p>
    <w:p w:rsidR="00815465" w:rsidRPr="00695E8C" w:rsidRDefault="00815465" w:rsidP="00DE3E95">
      <w:pPr>
        <w:spacing w:after="0" w:line="360" w:lineRule="auto"/>
        <w:jc w:val="both"/>
        <w:rPr>
          <w:rFonts w:ascii="Arial" w:hAnsi="Arial" w:cs="Arial"/>
          <w:sz w:val="28"/>
          <w:szCs w:val="28"/>
        </w:rPr>
      </w:pPr>
    </w:p>
    <w:p w:rsidR="002A1A48" w:rsidRPr="00695E8C" w:rsidRDefault="002A1A48" w:rsidP="00DE3E95">
      <w:pPr>
        <w:spacing w:after="0" w:line="360" w:lineRule="auto"/>
        <w:jc w:val="both"/>
        <w:rPr>
          <w:rFonts w:ascii="Arial" w:hAnsi="Arial" w:cs="Arial"/>
          <w:sz w:val="28"/>
          <w:szCs w:val="28"/>
        </w:rPr>
      </w:pPr>
      <w:r w:rsidRPr="00695E8C">
        <w:rPr>
          <w:rFonts w:ascii="Arial" w:hAnsi="Arial" w:cs="Arial"/>
          <w:sz w:val="28"/>
          <w:szCs w:val="28"/>
        </w:rPr>
        <w:t>5.1.1. Oficio ITAIPBC/687/2016 de 27 de mayo de 2016, remitido por Instituto de Transparencia y Acceso a la Información Pública de Baja California, requiriendo cumplimentar la Tabla de aplicabilidad de las obligaciones de transparencia comunes.</w:t>
      </w:r>
    </w:p>
    <w:p w:rsidR="00815465" w:rsidRPr="00695E8C" w:rsidRDefault="00815465" w:rsidP="00DE3E95">
      <w:pPr>
        <w:spacing w:after="0" w:line="360" w:lineRule="auto"/>
        <w:jc w:val="both"/>
        <w:rPr>
          <w:rFonts w:ascii="Arial" w:hAnsi="Arial" w:cs="Arial"/>
          <w:sz w:val="28"/>
          <w:szCs w:val="28"/>
        </w:rPr>
      </w:pPr>
    </w:p>
    <w:p w:rsidR="002A1A48" w:rsidRPr="00695E8C" w:rsidRDefault="002A1A48" w:rsidP="00DE3E95">
      <w:pPr>
        <w:spacing w:after="0" w:line="360" w:lineRule="auto"/>
        <w:jc w:val="both"/>
        <w:rPr>
          <w:rFonts w:ascii="Arial" w:hAnsi="Arial" w:cs="Arial"/>
          <w:sz w:val="28"/>
          <w:szCs w:val="28"/>
        </w:rPr>
      </w:pPr>
      <w:r w:rsidRPr="00695E8C">
        <w:rPr>
          <w:rFonts w:ascii="Arial" w:hAnsi="Arial" w:cs="Arial"/>
          <w:sz w:val="28"/>
          <w:szCs w:val="28"/>
        </w:rPr>
        <w:t>5.1.2. Oficio No. 1254/UT/MXL/2016, girado al Instituto de Transparencia y Acceso a la Información Pública de Baja California, mediante el cual se le remite, debidamente cumplimentada la Tabla de aplicabilidad de las obligaciones de transparencia comunes.</w:t>
      </w:r>
    </w:p>
    <w:p w:rsidR="00815465" w:rsidRPr="00695E8C" w:rsidRDefault="00815465" w:rsidP="00DE3E95">
      <w:pPr>
        <w:spacing w:after="0" w:line="360" w:lineRule="auto"/>
        <w:jc w:val="both"/>
        <w:rPr>
          <w:rFonts w:ascii="Arial" w:hAnsi="Arial" w:cs="Arial"/>
          <w:sz w:val="28"/>
          <w:szCs w:val="28"/>
        </w:rPr>
      </w:pPr>
    </w:p>
    <w:p w:rsidR="002A1A48" w:rsidRPr="00695E8C" w:rsidRDefault="002A1A48" w:rsidP="00DE3E95">
      <w:pPr>
        <w:spacing w:after="0" w:line="360" w:lineRule="auto"/>
        <w:jc w:val="both"/>
        <w:rPr>
          <w:rFonts w:ascii="Arial" w:hAnsi="Arial" w:cs="Arial"/>
          <w:sz w:val="28"/>
          <w:szCs w:val="28"/>
        </w:rPr>
      </w:pPr>
      <w:r w:rsidRPr="00695E8C">
        <w:rPr>
          <w:rFonts w:ascii="Arial" w:hAnsi="Arial" w:cs="Arial"/>
          <w:sz w:val="28"/>
          <w:szCs w:val="28"/>
        </w:rPr>
        <w:t xml:space="preserve">5.1.3. Oficio No. OM-464/2016, de fecha 23 de junio de 2016, remitido por el Oficial Mayor del Consejo de la Judicatura del Estado, con relación a la aplicabilidad de la obligación de transparencia establecida en la fracción XXVI del artículo 81 de la Ley de Transparencia y  Acceso a la Información Pública para el Estado de Baja California. </w:t>
      </w:r>
    </w:p>
    <w:p w:rsidR="00815465" w:rsidRPr="00695E8C" w:rsidRDefault="00815465" w:rsidP="00DE3E95">
      <w:pPr>
        <w:spacing w:after="0" w:line="360" w:lineRule="auto"/>
        <w:jc w:val="both"/>
        <w:rPr>
          <w:rFonts w:ascii="Arial" w:hAnsi="Arial" w:cs="Arial"/>
          <w:sz w:val="28"/>
          <w:szCs w:val="28"/>
        </w:rPr>
      </w:pPr>
    </w:p>
    <w:p w:rsidR="002A1A48" w:rsidRPr="00695E8C" w:rsidRDefault="002A1A48" w:rsidP="00DE3E95">
      <w:pPr>
        <w:spacing w:after="0" w:line="360" w:lineRule="auto"/>
        <w:jc w:val="both"/>
        <w:rPr>
          <w:rFonts w:ascii="Arial" w:hAnsi="Arial" w:cs="Arial"/>
          <w:sz w:val="28"/>
          <w:szCs w:val="28"/>
        </w:rPr>
      </w:pPr>
      <w:r w:rsidRPr="00695E8C">
        <w:rPr>
          <w:rFonts w:ascii="Arial" w:hAnsi="Arial" w:cs="Arial"/>
          <w:sz w:val="28"/>
          <w:szCs w:val="28"/>
        </w:rPr>
        <w:t xml:space="preserve">5.1.4 Oficio No. OM-425/2016, de fecha 9 de junio de 2016, remitido por el Oficial Mayor del Consejo de la Judicatura del Estado, con relación a la aplicabilidad de las obligaciones de transparencia comunes, en cuanto a su competencia, facultades o funciones establecidas en el artículo 81 de la Ley de Transparencia y  Acceso a la Información Pública para el Estado de Baja California. </w:t>
      </w:r>
    </w:p>
    <w:p w:rsidR="008A290A" w:rsidRPr="00695E8C" w:rsidRDefault="008A290A" w:rsidP="00DE3E95">
      <w:pPr>
        <w:spacing w:after="0" w:line="360" w:lineRule="auto"/>
        <w:jc w:val="both"/>
        <w:rPr>
          <w:rFonts w:ascii="Arial" w:hAnsi="Arial" w:cs="Arial"/>
          <w:sz w:val="28"/>
          <w:szCs w:val="28"/>
        </w:rPr>
      </w:pPr>
    </w:p>
    <w:p w:rsidR="002A1A48" w:rsidRPr="00695E8C" w:rsidRDefault="002A1A48" w:rsidP="00DE3E95">
      <w:pPr>
        <w:spacing w:after="0" w:line="360" w:lineRule="auto"/>
        <w:jc w:val="both"/>
        <w:rPr>
          <w:rFonts w:ascii="Arial" w:hAnsi="Arial" w:cs="Arial"/>
          <w:sz w:val="28"/>
          <w:szCs w:val="28"/>
        </w:rPr>
      </w:pPr>
      <w:r w:rsidRPr="00695E8C">
        <w:rPr>
          <w:rFonts w:ascii="Arial" w:hAnsi="Arial" w:cs="Arial"/>
          <w:sz w:val="28"/>
          <w:szCs w:val="28"/>
        </w:rPr>
        <w:t xml:space="preserve">5.1.5. Oficio No. CONTRA/536/2016, remitido por la Contralora del Poder Judicial del Estado, de fecha 24 de junio de 1016, con relación a la aplicabilidad de la obligación de transparencia establecida en la fracción XL, del artículo 81 de la Ley de Transparencia y  Acceso a la Información Pública para el Estado de Baja California. </w:t>
      </w:r>
    </w:p>
    <w:p w:rsidR="00FE1E86" w:rsidRPr="00695E8C" w:rsidRDefault="00FE1E86" w:rsidP="00DE3E95">
      <w:pPr>
        <w:spacing w:after="0" w:line="360" w:lineRule="auto"/>
        <w:jc w:val="both"/>
        <w:rPr>
          <w:rFonts w:ascii="Arial" w:hAnsi="Arial" w:cs="Arial"/>
          <w:sz w:val="28"/>
          <w:szCs w:val="28"/>
        </w:rPr>
      </w:pPr>
    </w:p>
    <w:p w:rsidR="002A1A48" w:rsidRPr="00695E8C" w:rsidRDefault="002A1A48" w:rsidP="00DE3E95">
      <w:pPr>
        <w:spacing w:after="0" w:line="360" w:lineRule="auto"/>
        <w:jc w:val="both"/>
        <w:rPr>
          <w:rFonts w:ascii="Arial" w:hAnsi="Arial" w:cs="Arial"/>
          <w:sz w:val="28"/>
          <w:szCs w:val="28"/>
        </w:rPr>
      </w:pPr>
      <w:r w:rsidRPr="00695E8C">
        <w:rPr>
          <w:rFonts w:ascii="Arial" w:hAnsi="Arial" w:cs="Arial"/>
          <w:sz w:val="28"/>
          <w:szCs w:val="28"/>
        </w:rPr>
        <w:t>5.1.6. Comunicaciones electrónicas sostenidas entre la Oficialía Mayor, la Contraloría y la Unidad de Transparencia del Poder Judicial del Estado, de 15 y 16 de junio de 2016, con relación a la aplicabilidad de las obligaciones de transparencia comunes establecidas en el artículo 81 de la Ley estatal de la materia, que a dichas áreas pudieran corresponderles por virtud de sus facultades, competencias o funciones.</w:t>
      </w:r>
    </w:p>
    <w:p w:rsidR="00B4450E" w:rsidRPr="00695E8C" w:rsidRDefault="00B4450E" w:rsidP="00DE3E95">
      <w:pPr>
        <w:spacing w:after="0" w:line="360" w:lineRule="auto"/>
        <w:jc w:val="both"/>
        <w:rPr>
          <w:rFonts w:ascii="Arial" w:hAnsi="Arial" w:cs="Arial"/>
          <w:sz w:val="28"/>
          <w:szCs w:val="28"/>
        </w:rPr>
      </w:pPr>
    </w:p>
    <w:p w:rsidR="00DE3E95" w:rsidRPr="00695E8C" w:rsidRDefault="00DE3E95" w:rsidP="00DE3E95">
      <w:pPr>
        <w:spacing w:after="0" w:line="360" w:lineRule="auto"/>
        <w:jc w:val="both"/>
        <w:rPr>
          <w:rFonts w:ascii="Arial" w:hAnsi="Arial" w:cs="Arial"/>
          <w:sz w:val="28"/>
          <w:szCs w:val="28"/>
        </w:rPr>
      </w:pPr>
      <w:r w:rsidRPr="00695E8C">
        <w:rPr>
          <w:rFonts w:ascii="Arial" w:hAnsi="Arial" w:cs="Arial"/>
          <w:sz w:val="28"/>
          <w:szCs w:val="28"/>
        </w:rPr>
        <w:t>La Secretaria agrega que c</w:t>
      </w:r>
      <w:r w:rsidR="00815465" w:rsidRPr="00695E8C">
        <w:rPr>
          <w:rFonts w:ascii="Arial" w:hAnsi="Arial" w:cs="Arial"/>
          <w:sz w:val="28"/>
          <w:szCs w:val="28"/>
        </w:rPr>
        <w:t>omo p</w:t>
      </w:r>
      <w:r w:rsidR="00B4450E" w:rsidRPr="00695E8C">
        <w:rPr>
          <w:rFonts w:ascii="Arial" w:hAnsi="Arial" w:cs="Arial"/>
          <w:sz w:val="28"/>
          <w:szCs w:val="28"/>
        </w:rPr>
        <w:t>uede apreciarse de los comunicados anteriores, existe la necesidad de analizar la aplicabilidad de las obligaciones establecidas en la fracción XXVI  y fracción XL del artículo 81 de la Ley de Transparencia y  Acceso a la Información Pública para el Estado de Baja California</w:t>
      </w:r>
      <w:r w:rsidRPr="00695E8C">
        <w:rPr>
          <w:rFonts w:ascii="Arial" w:hAnsi="Arial" w:cs="Arial"/>
          <w:sz w:val="28"/>
          <w:szCs w:val="28"/>
        </w:rPr>
        <w:t>, por lo que en este momento se les entrega un análisis de lo establecido en las fracciones citadas, en el cual se desprende que:</w:t>
      </w:r>
    </w:p>
    <w:p w:rsidR="00DE3E95" w:rsidRPr="00695E8C" w:rsidRDefault="00DE3E95" w:rsidP="00DE3E95">
      <w:pPr>
        <w:spacing w:after="0" w:line="360" w:lineRule="auto"/>
        <w:jc w:val="both"/>
        <w:rPr>
          <w:rFonts w:ascii="Arial" w:hAnsi="Arial" w:cs="Arial"/>
          <w:sz w:val="28"/>
          <w:szCs w:val="28"/>
        </w:rPr>
      </w:pPr>
    </w:p>
    <w:p w:rsidR="00DE3E95" w:rsidRPr="00695E8C" w:rsidRDefault="00DE3E95" w:rsidP="00FE1E86">
      <w:pPr>
        <w:spacing w:after="100" w:afterAutospacing="1" w:line="360" w:lineRule="auto"/>
        <w:jc w:val="both"/>
        <w:rPr>
          <w:rFonts w:ascii="Arial" w:hAnsi="Arial" w:cs="Arial"/>
          <w:i/>
          <w:sz w:val="28"/>
          <w:szCs w:val="28"/>
        </w:rPr>
      </w:pPr>
      <w:r w:rsidRPr="00695E8C">
        <w:rPr>
          <w:rFonts w:ascii="Arial" w:hAnsi="Arial" w:cs="Arial"/>
          <w:sz w:val="28"/>
          <w:szCs w:val="28"/>
        </w:rPr>
        <w:t xml:space="preserve">El artículo 81 de la Ley, dispone: </w:t>
      </w:r>
      <w:r w:rsidRPr="00695E8C">
        <w:rPr>
          <w:rFonts w:ascii="Arial" w:hAnsi="Arial" w:cs="Arial"/>
          <w:i/>
          <w:sz w:val="28"/>
          <w:szCs w:val="28"/>
        </w:rPr>
        <w:t>Los sujetos obligados deberán poner a disposición del público</w:t>
      </w:r>
      <w:r w:rsidR="00FE1E86" w:rsidRPr="00695E8C">
        <w:rPr>
          <w:rFonts w:ascii="Arial" w:hAnsi="Arial" w:cs="Arial"/>
          <w:i/>
          <w:sz w:val="28"/>
          <w:szCs w:val="28"/>
        </w:rPr>
        <w:t xml:space="preserve"> (</w:t>
      </w:r>
      <w:r w:rsidRPr="00695E8C">
        <w:rPr>
          <w:rFonts w:ascii="Arial" w:hAnsi="Arial" w:cs="Arial"/>
          <w:i/>
          <w:sz w:val="28"/>
          <w:szCs w:val="28"/>
        </w:rPr>
        <w:t>…</w:t>
      </w:r>
      <w:r w:rsidR="00FE1E86" w:rsidRPr="00695E8C">
        <w:rPr>
          <w:rFonts w:ascii="Arial" w:hAnsi="Arial" w:cs="Arial"/>
          <w:i/>
          <w:sz w:val="28"/>
          <w:szCs w:val="28"/>
        </w:rPr>
        <w:t>)</w:t>
      </w:r>
    </w:p>
    <w:p w:rsidR="00DE3E95" w:rsidRPr="00695E8C" w:rsidRDefault="00DE3E95" w:rsidP="00FE1E86">
      <w:pPr>
        <w:spacing w:after="100" w:afterAutospacing="1" w:line="360" w:lineRule="auto"/>
        <w:jc w:val="both"/>
        <w:rPr>
          <w:rFonts w:ascii="Arial" w:hAnsi="Arial" w:cs="Arial"/>
          <w:i/>
          <w:sz w:val="28"/>
          <w:szCs w:val="28"/>
        </w:rPr>
      </w:pPr>
      <w:r w:rsidRPr="00695E8C">
        <w:rPr>
          <w:rFonts w:ascii="Arial" w:hAnsi="Arial" w:cs="Arial"/>
          <w:i/>
          <w:sz w:val="28"/>
          <w:szCs w:val="28"/>
        </w:rPr>
        <w:lastRenderedPageBreak/>
        <w:t xml:space="preserve">“XXVI.- Los montos, criterios, convocatorias y listados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 </w:t>
      </w:r>
    </w:p>
    <w:p w:rsidR="00DE3E95" w:rsidRPr="00695E8C" w:rsidRDefault="00FE1E86" w:rsidP="00C37A01">
      <w:pPr>
        <w:spacing w:after="100" w:afterAutospacing="1" w:line="360" w:lineRule="auto"/>
        <w:jc w:val="both"/>
        <w:rPr>
          <w:rFonts w:ascii="Arial" w:hAnsi="Arial" w:cs="Arial"/>
          <w:sz w:val="28"/>
          <w:szCs w:val="28"/>
        </w:rPr>
      </w:pPr>
      <w:r w:rsidRPr="00695E8C">
        <w:rPr>
          <w:rFonts w:ascii="Arial" w:hAnsi="Arial" w:cs="Arial"/>
          <w:sz w:val="28"/>
          <w:szCs w:val="28"/>
        </w:rPr>
        <w:t xml:space="preserve">La </w:t>
      </w:r>
      <w:r w:rsidR="00DE3E95" w:rsidRPr="00695E8C">
        <w:rPr>
          <w:rFonts w:ascii="Arial" w:hAnsi="Arial" w:cs="Arial"/>
          <w:sz w:val="28"/>
          <w:szCs w:val="28"/>
        </w:rPr>
        <w:t>T</w:t>
      </w:r>
      <w:r w:rsidR="00C37A01" w:rsidRPr="00695E8C">
        <w:rPr>
          <w:rFonts w:ascii="Arial" w:hAnsi="Arial" w:cs="Arial"/>
          <w:sz w:val="28"/>
          <w:szCs w:val="28"/>
        </w:rPr>
        <w:t>abla de aplicabilidad, s</w:t>
      </w:r>
      <w:r w:rsidR="00DE3E95" w:rsidRPr="00695E8C">
        <w:rPr>
          <w:rFonts w:ascii="Arial" w:hAnsi="Arial" w:cs="Arial"/>
          <w:sz w:val="28"/>
          <w:szCs w:val="28"/>
        </w:rPr>
        <w:t>eñala como autoridades</w:t>
      </w:r>
      <w:r w:rsidR="00815465" w:rsidRPr="00695E8C">
        <w:rPr>
          <w:rFonts w:ascii="Arial" w:hAnsi="Arial" w:cs="Arial"/>
          <w:sz w:val="28"/>
          <w:szCs w:val="28"/>
        </w:rPr>
        <w:t xml:space="preserve"> competentes</w:t>
      </w:r>
      <w:r w:rsidR="00DE3E95" w:rsidRPr="00695E8C">
        <w:rPr>
          <w:rFonts w:ascii="Arial" w:hAnsi="Arial" w:cs="Arial"/>
          <w:sz w:val="28"/>
          <w:szCs w:val="28"/>
        </w:rPr>
        <w:t xml:space="preserve"> a:</w:t>
      </w:r>
      <w:r w:rsidR="00C37A01" w:rsidRPr="00695E8C">
        <w:rPr>
          <w:rFonts w:ascii="Arial" w:hAnsi="Arial" w:cs="Arial"/>
          <w:sz w:val="28"/>
          <w:szCs w:val="28"/>
        </w:rPr>
        <w:t xml:space="preserve"> La</w:t>
      </w:r>
      <w:r w:rsidR="00DE3E95" w:rsidRPr="00695E8C">
        <w:rPr>
          <w:rFonts w:ascii="Arial" w:hAnsi="Arial" w:cs="Arial"/>
          <w:sz w:val="28"/>
          <w:szCs w:val="28"/>
        </w:rPr>
        <w:t xml:space="preserve"> Comisión de Administración y</w:t>
      </w:r>
      <w:r w:rsidRPr="00695E8C">
        <w:rPr>
          <w:rFonts w:ascii="Arial" w:hAnsi="Arial" w:cs="Arial"/>
          <w:sz w:val="28"/>
          <w:szCs w:val="28"/>
        </w:rPr>
        <w:t xml:space="preserve"> </w:t>
      </w:r>
      <w:r w:rsidR="00C37A01" w:rsidRPr="00695E8C">
        <w:rPr>
          <w:rFonts w:ascii="Arial" w:hAnsi="Arial" w:cs="Arial"/>
          <w:sz w:val="28"/>
          <w:szCs w:val="28"/>
        </w:rPr>
        <w:t xml:space="preserve">a la </w:t>
      </w:r>
      <w:r w:rsidR="00DE3E95" w:rsidRPr="00695E8C">
        <w:rPr>
          <w:rFonts w:ascii="Arial" w:hAnsi="Arial" w:cs="Arial"/>
          <w:sz w:val="28"/>
          <w:szCs w:val="28"/>
        </w:rPr>
        <w:t>Oficialía Mayor.</w:t>
      </w:r>
    </w:p>
    <w:p w:rsidR="00DE3E95" w:rsidRPr="00695E8C" w:rsidRDefault="00815465" w:rsidP="00C37A01">
      <w:pPr>
        <w:spacing w:after="100" w:afterAutospacing="1" w:line="360" w:lineRule="auto"/>
        <w:jc w:val="both"/>
        <w:rPr>
          <w:rFonts w:ascii="Arial" w:hAnsi="Arial" w:cs="Arial"/>
          <w:sz w:val="28"/>
          <w:szCs w:val="28"/>
        </w:rPr>
      </w:pPr>
      <w:r w:rsidRPr="00695E8C">
        <w:rPr>
          <w:rFonts w:ascii="Arial" w:hAnsi="Arial" w:cs="Arial"/>
          <w:sz w:val="28"/>
          <w:szCs w:val="28"/>
        </w:rPr>
        <w:t xml:space="preserve">Al respecto, la </w:t>
      </w:r>
      <w:r w:rsidR="00DE3E95" w:rsidRPr="00695E8C">
        <w:rPr>
          <w:rFonts w:ascii="Arial" w:hAnsi="Arial" w:cs="Arial"/>
          <w:sz w:val="28"/>
          <w:szCs w:val="28"/>
        </w:rPr>
        <w:t>O</w:t>
      </w:r>
      <w:r w:rsidR="00FE1E86" w:rsidRPr="00695E8C">
        <w:rPr>
          <w:rFonts w:ascii="Arial" w:hAnsi="Arial" w:cs="Arial"/>
          <w:sz w:val="28"/>
          <w:szCs w:val="28"/>
        </w:rPr>
        <w:t xml:space="preserve">ficialía </w:t>
      </w:r>
      <w:r w:rsidR="00DE3E95" w:rsidRPr="00695E8C">
        <w:rPr>
          <w:rFonts w:ascii="Arial" w:hAnsi="Arial" w:cs="Arial"/>
          <w:sz w:val="28"/>
          <w:szCs w:val="28"/>
        </w:rPr>
        <w:t>M</w:t>
      </w:r>
      <w:r w:rsidR="00FE1E86" w:rsidRPr="00695E8C">
        <w:rPr>
          <w:rFonts w:ascii="Arial" w:hAnsi="Arial" w:cs="Arial"/>
          <w:sz w:val="28"/>
          <w:szCs w:val="28"/>
        </w:rPr>
        <w:t xml:space="preserve">ayor, por oficio </w:t>
      </w:r>
      <w:r w:rsidR="00DE3E95" w:rsidRPr="00695E8C">
        <w:rPr>
          <w:rFonts w:ascii="Arial" w:hAnsi="Arial" w:cs="Arial"/>
          <w:sz w:val="28"/>
          <w:szCs w:val="28"/>
        </w:rPr>
        <w:t>OM-464/2016, de 23 de junio</w:t>
      </w:r>
      <w:r w:rsidR="00FE1E86" w:rsidRPr="00695E8C">
        <w:rPr>
          <w:rFonts w:ascii="Arial" w:hAnsi="Arial" w:cs="Arial"/>
          <w:sz w:val="28"/>
          <w:szCs w:val="28"/>
        </w:rPr>
        <w:t>, ma</w:t>
      </w:r>
      <w:r w:rsidR="00DE3E95" w:rsidRPr="00695E8C">
        <w:rPr>
          <w:rFonts w:ascii="Arial" w:hAnsi="Arial" w:cs="Arial"/>
          <w:sz w:val="28"/>
          <w:szCs w:val="28"/>
        </w:rPr>
        <w:t>nife</w:t>
      </w:r>
      <w:r w:rsidR="00FE1E86" w:rsidRPr="00695E8C">
        <w:rPr>
          <w:rFonts w:ascii="Arial" w:hAnsi="Arial" w:cs="Arial"/>
          <w:sz w:val="28"/>
          <w:szCs w:val="28"/>
        </w:rPr>
        <w:t>stó</w:t>
      </w:r>
      <w:r w:rsidR="00DE3E95" w:rsidRPr="00695E8C">
        <w:rPr>
          <w:rFonts w:ascii="Arial" w:hAnsi="Arial" w:cs="Arial"/>
          <w:sz w:val="28"/>
          <w:szCs w:val="28"/>
        </w:rPr>
        <w:t xml:space="preserve"> que lo establecido en esta fracción no es aplicable a la Oficialía Mayor lo que se hizo llegar por correo electrónico donde se ratifica la opinión que le hiciera llegar la titular de la Contraloría Interna.</w:t>
      </w:r>
    </w:p>
    <w:p w:rsidR="00DE3E95" w:rsidRPr="00695E8C" w:rsidRDefault="00DE3E95" w:rsidP="00C37A01">
      <w:pPr>
        <w:spacing w:after="100" w:afterAutospacing="1" w:line="360" w:lineRule="auto"/>
        <w:jc w:val="both"/>
        <w:rPr>
          <w:rFonts w:ascii="Arial" w:hAnsi="Arial" w:cs="Arial"/>
          <w:sz w:val="28"/>
          <w:szCs w:val="28"/>
        </w:rPr>
      </w:pPr>
      <w:r w:rsidRPr="00695E8C">
        <w:rPr>
          <w:rFonts w:ascii="Arial" w:hAnsi="Arial" w:cs="Arial"/>
          <w:sz w:val="28"/>
          <w:szCs w:val="28"/>
        </w:rPr>
        <w:t>C</w:t>
      </w:r>
      <w:r w:rsidR="00FE1E86" w:rsidRPr="00695E8C">
        <w:rPr>
          <w:rFonts w:ascii="Arial" w:hAnsi="Arial" w:cs="Arial"/>
          <w:sz w:val="28"/>
          <w:szCs w:val="28"/>
        </w:rPr>
        <w:t>ontraloría</w:t>
      </w:r>
      <w:r w:rsidRPr="00695E8C">
        <w:rPr>
          <w:rFonts w:ascii="Arial" w:hAnsi="Arial" w:cs="Arial"/>
          <w:sz w:val="28"/>
          <w:szCs w:val="28"/>
        </w:rPr>
        <w:t xml:space="preserve"> manifiesta que</w:t>
      </w:r>
      <w:r w:rsidR="00C37A01" w:rsidRPr="00695E8C">
        <w:rPr>
          <w:rFonts w:ascii="Arial" w:hAnsi="Arial" w:cs="Arial"/>
          <w:sz w:val="28"/>
          <w:szCs w:val="28"/>
        </w:rPr>
        <w:t>:</w:t>
      </w:r>
      <w:r w:rsidRPr="00695E8C">
        <w:rPr>
          <w:rFonts w:ascii="Arial" w:hAnsi="Arial" w:cs="Arial"/>
          <w:sz w:val="28"/>
          <w:szCs w:val="28"/>
        </w:rPr>
        <w:t xml:space="preserve"> “probablemente, la Oficialía Mayor consideró no ser los obligados, ya que ciertamente son quienes tramitan las contrataciones del personal...; asimismo también el propio Consejo es quien autoriza a los funcionarios (presidente, Contralor, etc.) a que asistan a eventos dentro y fuera del estado o país, a representar al Poder Judicial y quien en todo caso debiera de solicitar un informe de los alcances logrados con su asistencia (firma de convenios, capacitación, cursos, etc.).</w:t>
      </w:r>
    </w:p>
    <w:p w:rsidR="00815465" w:rsidRPr="00695E8C" w:rsidRDefault="00815465" w:rsidP="00815465">
      <w:pPr>
        <w:spacing w:after="100" w:afterAutospacing="1" w:line="360" w:lineRule="auto"/>
        <w:jc w:val="both"/>
        <w:rPr>
          <w:rFonts w:ascii="Arial" w:hAnsi="Arial" w:cs="Arial"/>
          <w:sz w:val="28"/>
          <w:szCs w:val="28"/>
        </w:rPr>
      </w:pPr>
      <w:r w:rsidRPr="00695E8C">
        <w:rPr>
          <w:rFonts w:ascii="Arial" w:hAnsi="Arial" w:cs="Arial"/>
          <w:sz w:val="28"/>
          <w:szCs w:val="28"/>
        </w:rPr>
        <w:t xml:space="preserve">La Unidad de Transparencia envía correo a Contraloría y Oficialía Mayor para que nos auxilien en decidir sobre la competencia, facultades y funciones de la Oficialía Mayor con respecto a esta </w:t>
      </w:r>
      <w:r w:rsidRPr="00695E8C">
        <w:rPr>
          <w:rFonts w:ascii="Arial" w:hAnsi="Arial" w:cs="Arial"/>
          <w:sz w:val="28"/>
          <w:szCs w:val="28"/>
        </w:rPr>
        <w:lastRenderedPageBreak/>
        <w:t>obligación de transparencia. El Instituto de la Judicatura, manifestó que correspondía a la Oficialía Mayor. Por virtud de lo dispuesto en los artículos 56 y 57 de la Ley de Presupuesto y Gasto Público.</w:t>
      </w:r>
    </w:p>
    <w:p w:rsidR="00DE3E95" w:rsidRPr="00695E8C" w:rsidRDefault="00C37A01" w:rsidP="00C37A01">
      <w:pPr>
        <w:spacing w:after="100" w:afterAutospacing="1" w:line="360" w:lineRule="auto"/>
        <w:jc w:val="both"/>
        <w:rPr>
          <w:rFonts w:ascii="Arial" w:hAnsi="Arial" w:cs="Arial"/>
          <w:sz w:val="28"/>
          <w:szCs w:val="28"/>
        </w:rPr>
      </w:pPr>
      <w:r w:rsidRPr="00695E8C">
        <w:rPr>
          <w:rFonts w:ascii="Arial" w:hAnsi="Arial" w:cs="Arial"/>
          <w:sz w:val="28"/>
          <w:szCs w:val="28"/>
        </w:rPr>
        <w:t xml:space="preserve">Los </w:t>
      </w:r>
      <w:r w:rsidR="00DE3E95" w:rsidRPr="00695E8C">
        <w:rPr>
          <w:rFonts w:ascii="Arial" w:hAnsi="Arial" w:cs="Arial"/>
          <w:sz w:val="28"/>
          <w:szCs w:val="28"/>
        </w:rPr>
        <w:t>L</w:t>
      </w:r>
      <w:r w:rsidRPr="00695E8C">
        <w:rPr>
          <w:rFonts w:ascii="Arial" w:hAnsi="Arial" w:cs="Arial"/>
          <w:sz w:val="28"/>
          <w:szCs w:val="28"/>
        </w:rPr>
        <w:t>ineamientos técnicos emitidos por el Sistema Nacional de Transparencia, establecen</w:t>
      </w:r>
      <w:r w:rsidR="00DE3E95" w:rsidRPr="00695E8C">
        <w:rPr>
          <w:rFonts w:ascii="Arial" w:hAnsi="Arial" w:cs="Arial"/>
          <w:sz w:val="28"/>
          <w:szCs w:val="28"/>
        </w:rPr>
        <w:t>:</w:t>
      </w:r>
    </w:p>
    <w:p w:rsidR="00DE3E95" w:rsidRPr="00695E8C" w:rsidRDefault="00DE3E95" w:rsidP="00C37A01">
      <w:pPr>
        <w:spacing w:after="100" w:afterAutospacing="1" w:line="360" w:lineRule="auto"/>
        <w:jc w:val="both"/>
        <w:rPr>
          <w:rFonts w:ascii="Arial" w:hAnsi="Arial" w:cs="Arial"/>
          <w:sz w:val="28"/>
          <w:szCs w:val="28"/>
        </w:rPr>
      </w:pPr>
      <w:r w:rsidRPr="00695E8C">
        <w:rPr>
          <w:rFonts w:ascii="Arial" w:hAnsi="Arial" w:cs="Arial"/>
          <w:sz w:val="28"/>
          <w:szCs w:val="28"/>
        </w:rPr>
        <w:t xml:space="preserve">En cumplimiento de la fracción XXVI, se publicará la información sobre los </w:t>
      </w:r>
      <w:r w:rsidRPr="00695E8C">
        <w:rPr>
          <w:rFonts w:ascii="Arial" w:hAnsi="Arial" w:cs="Arial"/>
          <w:sz w:val="28"/>
          <w:szCs w:val="28"/>
          <w:u w:val="single"/>
        </w:rPr>
        <w:t>recursos públicos que se han asignado o permitido su uso a personas físicas o morales, nacionales y/o extranjeras</w:t>
      </w:r>
      <w:r w:rsidRPr="00695E8C">
        <w:rPr>
          <w:rFonts w:ascii="Arial" w:hAnsi="Arial" w:cs="Arial"/>
          <w:sz w:val="28"/>
          <w:szCs w:val="28"/>
        </w:rPr>
        <w:t>, incluyendo a los sindicatos y a las personas física o morales que realicen actos de autoridad bajo designación presupuestal especial y específica o por cualesquier motivo.</w:t>
      </w:r>
    </w:p>
    <w:p w:rsidR="00DE3E95" w:rsidRPr="00695E8C" w:rsidRDefault="00DE3E95" w:rsidP="00C37A01">
      <w:pPr>
        <w:spacing w:after="100" w:afterAutospacing="1" w:line="360" w:lineRule="auto"/>
        <w:jc w:val="both"/>
        <w:rPr>
          <w:rFonts w:ascii="Arial" w:hAnsi="Arial" w:cs="Arial"/>
          <w:sz w:val="28"/>
          <w:szCs w:val="28"/>
        </w:rPr>
      </w:pPr>
      <w:r w:rsidRPr="00695E8C">
        <w:rPr>
          <w:rFonts w:ascii="Arial" w:hAnsi="Arial" w:cs="Arial"/>
          <w:sz w:val="28"/>
          <w:szCs w:val="28"/>
        </w:rPr>
        <w:t xml:space="preserve">Incluirá en su caso, la información relacionada con proyectos de coinversión realizados </w:t>
      </w:r>
      <w:r w:rsidRPr="00695E8C">
        <w:rPr>
          <w:rFonts w:ascii="Arial" w:hAnsi="Arial" w:cs="Arial"/>
          <w:sz w:val="28"/>
          <w:szCs w:val="28"/>
          <w:u w:val="single"/>
        </w:rPr>
        <w:t>con organizaciones de la sociedad civil</w:t>
      </w:r>
      <w:r w:rsidRPr="00695E8C">
        <w:rPr>
          <w:rFonts w:ascii="Arial" w:hAnsi="Arial" w:cs="Arial"/>
          <w:sz w:val="28"/>
          <w:szCs w:val="28"/>
        </w:rPr>
        <w:t>, convenios e informes que entreguen los particulares sobre el uso y destino de los recursos que recibieron.</w:t>
      </w:r>
    </w:p>
    <w:p w:rsidR="00DE3E95" w:rsidRPr="00695E8C" w:rsidRDefault="00DE3E95" w:rsidP="00C37A01">
      <w:pPr>
        <w:spacing w:after="100" w:afterAutospacing="1" w:line="360" w:lineRule="auto"/>
        <w:jc w:val="both"/>
        <w:rPr>
          <w:rFonts w:ascii="Arial" w:hAnsi="Arial" w:cs="Arial"/>
          <w:sz w:val="28"/>
          <w:szCs w:val="28"/>
        </w:rPr>
      </w:pPr>
      <w:r w:rsidRPr="00695E8C">
        <w:rPr>
          <w:rFonts w:ascii="Arial" w:hAnsi="Arial" w:cs="Arial"/>
          <w:sz w:val="28"/>
          <w:szCs w:val="28"/>
        </w:rPr>
        <w:t xml:space="preserve">La información de esta fracción deberá ser congruente con la relacionada en las fracciones XVI relativa a </w:t>
      </w:r>
      <w:r w:rsidR="008A290A" w:rsidRPr="00695E8C">
        <w:rPr>
          <w:rFonts w:ascii="Arial" w:hAnsi="Arial" w:cs="Arial"/>
          <w:sz w:val="28"/>
          <w:szCs w:val="28"/>
        </w:rPr>
        <w:t>c</w:t>
      </w:r>
      <w:r w:rsidRPr="00695E8C">
        <w:rPr>
          <w:rFonts w:ascii="Arial" w:hAnsi="Arial" w:cs="Arial"/>
          <w:sz w:val="28"/>
          <w:szCs w:val="28"/>
        </w:rPr>
        <w:t>ondiciones generales de trabajo, contratos o convenios que regulen las relaciones laborales y con la XXXII que corresponde al padrón de proveedores y contratistas.</w:t>
      </w:r>
    </w:p>
    <w:p w:rsidR="00C37A01" w:rsidRPr="00695E8C" w:rsidRDefault="00C37A01" w:rsidP="00C37A01">
      <w:pPr>
        <w:spacing w:after="100" w:afterAutospacing="1" w:line="360" w:lineRule="auto"/>
        <w:jc w:val="both"/>
        <w:rPr>
          <w:rFonts w:ascii="Arial" w:hAnsi="Arial" w:cs="Arial"/>
          <w:sz w:val="28"/>
          <w:szCs w:val="28"/>
        </w:rPr>
      </w:pPr>
      <w:r w:rsidRPr="00695E8C">
        <w:rPr>
          <w:rFonts w:ascii="Arial" w:hAnsi="Arial" w:cs="Arial"/>
          <w:sz w:val="28"/>
          <w:szCs w:val="28"/>
        </w:rPr>
        <w:t>Por lo que respecta a la fracción XL:</w:t>
      </w:r>
    </w:p>
    <w:p w:rsidR="00DE3E95" w:rsidRPr="00695E8C" w:rsidRDefault="00C37A01" w:rsidP="00C37A01">
      <w:pPr>
        <w:spacing w:after="100" w:afterAutospacing="1" w:line="360" w:lineRule="auto"/>
        <w:jc w:val="both"/>
        <w:rPr>
          <w:rFonts w:ascii="Arial" w:hAnsi="Arial" w:cs="Arial"/>
          <w:i/>
          <w:sz w:val="28"/>
          <w:szCs w:val="28"/>
        </w:rPr>
      </w:pPr>
      <w:r w:rsidRPr="00695E8C">
        <w:rPr>
          <w:rFonts w:ascii="Arial" w:hAnsi="Arial" w:cs="Arial"/>
          <w:sz w:val="28"/>
          <w:szCs w:val="28"/>
        </w:rPr>
        <w:t xml:space="preserve">El citado artículo 81, dispone: </w:t>
      </w:r>
      <w:r w:rsidR="00DE3E95" w:rsidRPr="00695E8C">
        <w:rPr>
          <w:rFonts w:ascii="Arial" w:hAnsi="Arial" w:cs="Arial"/>
          <w:sz w:val="28"/>
          <w:szCs w:val="28"/>
        </w:rPr>
        <w:t xml:space="preserve">“XL.- </w:t>
      </w:r>
      <w:r w:rsidR="00DE3E95" w:rsidRPr="00695E8C">
        <w:rPr>
          <w:rFonts w:ascii="Arial" w:hAnsi="Arial" w:cs="Arial"/>
          <w:i/>
          <w:sz w:val="28"/>
          <w:szCs w:val="28"/>
        </w:rPr>
        <w:t>Todas las evaluaciones, y encuestas que hagan los sujetos obligados a programas financiados con recursos públicos”</w:t>
      </w:r>
    </w:p>
    <w:p w:rsidR="00DE3E95" w:rsidRPr="00695E8C" w:rsidRDefault="00C37A01" w:rsidP="00C37A01">
      <w:pPr>
        <w:spacing w:after="100" w:afterAutospacing="1" w:line="360" w:lineRule="auto"/>
        <w:jc w:val="both"/>
        <w:rPr>
          <w:rFonts w:ascii="Arial" w:hAnsi="Arial" w:cs="Arial"/>
          <w:sz w:val="28"/>
          <w:szCs w:val="28"/>
        </w:rPr>
      </w:pPr>
      <w:r w:rsidRPr="00695E8C">
        <w:rPr>
          <w:rFonts w:ascii="Arial" w:hAnsi="Arial" w:cs="Arial"/>
          <w:sz w:val="28"/>
          <w:szCs w:val="28"/>
        </w:rPr>
        <w:lastRenderedPageBreak/>
        <w:t xml:space="preserve">La </w:t>
      </w:r>
      <w:r w:rsidR="00DE3E95" w:rsidRPr="00695E8C">
        <w:rPr>
          <w:rFonts w:ascii="Arial" w:hAnsi="Arial" w:cs="Arial"/>
          <w:sz w:val="28"/>
          <w:szCs w:val="28"/>
        </w:rPr>
        <w:t>T</w:t>
      </w:r>
      <w:r w:rsidRPr="00695E8C">
        <w:rPr>
          <w:rFonts w:ascii="Arial" w:hAnsi="Arial" w:cs="Arial"/>
          <w:sz w:val="28"/>
          <w:szCs w:val="28"/>
        </w:rPr>
        <w:t>abla de aplicabilidad s</w:t>
      </w:r>
      <w:r w:rsidR="00DE3E95" w:rsidRPr="00695E8C">
        <w:rPr>
          <w:rFonts w:ascii="Arial" w:hAnsi="Arial" w:cs="Arial"/>
          <w:sz w:val="28"/>
          <w:szCs w:val="28"/>
        </w:rPr>
        <w:t>eñala como autoridades a:</w:t>
      </w:r>
      <w:r w:rsidRPr="00695E8C">
        <w:rPr>
          <w:rFonts w:ascii="Arial" w:hAnsi="Arial" w:cs="Arial"/>
          <w:sz w:val="28"/>
          <w:szCs w:val="28"/>
        </w:rPr>
        <w:t xml:space="preserve"> </w:t>
      </w:r>
      <w:r w:rsidR="00DE3E95" w:rsidRPr="00695E8C">
        <w:rPr>
          <w:rFonts w:ascii="Arial" w:hAnsi="Arial" w:cs="Arial"/>
          <w:sz w:val="28"/>
          <w:szCs w:val="28"/>
        </w:rPr>
        <w:t>Contraloría y</w:t>
      </w:r>
      <w:r w:rsidRPr="00695E8C">
        <w:rPr>
          <w:rFonts w:ascii="Arial" w:hAnsi="Arial" w:cs="Arial"/>
          <w:sz w:val="28"/>
          <w:szCs w:val="28"/>
        </w:rPr>
        <w:t xml:space="preserve"> a la </w:t>
      </w:r>
      <w:r w:rsidR="00DE3E95" w:rsidRPr="00695E8C">
        <w:rPr>
          <w:rFonts w:ascii="Arial" w:hAnsi="Arial" w:cs="Arial"/>
          <w:sz w:val="28"/>
          <w:szCs w:val="28"/>
        </w:rPr>
        <w:t>Unidad de Planeación y Desarrollo.</w:t>
      </w:r>
    </w:p>
    <w:p w:rsidR="00DE3E95" w:rsidRPr="00695E8C" w:rsidRDefault="00DE3E95" w:rsidP="00C37A01">
      <w:pPr>
        <w:spacing w:after="100" w:afterAutospacing="1" w:line="360" w:lineRule="auto"/>
        <w:jc w:val="both"/>
        <w:rPr>
          <w:rFonts w:ascii="Arial" w:hAnsi="Arial" w:cs="Arial"/>
          <w:sz w:val="28"/>
          <w:szCs w:val="28"/>
        </w:rPr>
      </w:pPr>
      <w:r w:rsidRPr="00695E8C">
        <w:rPr>
          <w:rFonts w:ascii="Arial" w:hAnsi="Arial" w:cs="Arial"/>
          <w:sz w:val="28"/>
          <w:szCs w:val="28"/>
        </w:rPr>
        <w:t xml:space="preserve">Los sujetos obligados regulados por la Ley General de Contabilidad Gubernamental y por las disposiciones que emita el Consejo Nacional de Armonización Contable deberán publicar la información relacionada con los resultados de las evaluaciones de los programas a su cargo, de conformidad con los plazos y los términos previstos para tales efectos en el artículo 79 de la referida ley, así como en la </w:t>
      </w:r>
      <w:r w:rsidRPr="00695E8C">
        <w:rPr>
          <w:rFonts w:ascii="Arial" w:hAnsi="Arial" w:cs="Arial"/>
          <w:i/>
          <w:sz w:val="28"/>
          <w:szCs w:val="28"/>
        </w:rPr>
        <w:t xml:space="preserve">Norma para establecer el formato para la difusión de los </w:t>
      </w:r>
      <w:r w:rsidRPr="00695E8C">
        <w:rPr>
          <w:rFonts w:ascii="Arial" w:hAnsi="Arial" w:cs="Arial"/>
          <w:i/>
          <w:sz w:val="28"/>
          <w:szCs w:val="28"/>
          <w:u w:val="single"/>
        </w:rPr>
        <w:t>resultados de las evaluaciones de los recursos federales ministrados a las entidades federativas</w:t>
      </w:r>
      <w:r w:rsidRPr="00695E8C">
        <w:rPr>
          <w:rFonts w:ascii="Arial" w:hAnsi="Arial" w:cs="Arial"/>
          <w:sz w:val="28"/>
          <w:szCs w:val="28"/>
        </w:rPr>
        <w:t xml:space="preserve">, aplicables a la Federación, las entidades federativas, los municipios … En relación con el párrafo anterior, los sujetos obligados podrán aplicar los tipos de evaluación determinados en los </w:t>
      </w:r>
      <w:r w:rsidRPr="00695E8C">
        <w:rPr>
          <w:rFonts w:ascii="Arial" w:hAnsi="Arial" w:cs="Arial"/>
          <w:i/>
          <w:sz w:val="28"/>
          <w:szCs w:val="28"/>
        </w:rPr>
        <w:t>Lineamientos Generales para la evaluación de los Programas Federales de la Administración Pública Federal</w:t>
      </w:r>
      <w:r w:rsidRPr="00695E8C">
        <w:rPr>
          <w:rFonts w:ascii="Arial" w:hAnsi="Arial" w:cs="Arial"/>
          <w:sz w:val="28"/>
          <w:szCs w:val="28"/>
        </w:rPr>
        <w:t>, publicados en el Diario Oficial de la Federación el 30 de marzo de 2007, de conformidad con la norma antes</w:t>
      </w:r>
      <w:r w:rsidRPr="00695E8C">
        <w:rPr>
          <w:rFonts w:ascii="Arial" w:hAnsi="Arial" w:cs="Arial"/>
          <w:i/>
          <w:sz w:val="28"/>
          <w:szCs w:val="28"/>
        </w:rPr>
        <w:t xml:space="preserve"> </w:t>
      </w:r>
      <w:r w:rsidRPr="00695E8C">
        <w:rPr>
          <w:rFonts w:ascii="Arial" w:hAnsi="Arial" w:cs="Arial"/>
          <w:sz w:val="28"/>
          <w:szCs w:val="28"/>
        </w:rPr>
        <w:t>referida.</w:t>
      </w:r>
    </w:p>
    <w:p w:rsidR="00DE3E95" w:rsidRPr="00695E8C" w:rsidRDefault="00DE3E95" w:rsidP="00C37A01">
      <w:pPr>
        <w:spacing w:after="100" w:afterAutospacing="1" w:line="360" w:lineRule="auto"/>
        <w:jc w:val="both"/>
        <w:rPr>
          <w:rFonts w:ascii="Arial" w:hAnsi="Arial" w:cs="Arial"/>
          <w:sz w:val="28"/>
          <w:szCs w:val="28"/>
        </w:rPr>
      </w:pPr>
      <w:r w:rsidRPr="00695E8C">
        <w:rPr>
          <w:rFonts w:ascii="Arial" w:hAnsi="Arial" w:cs="Arial"/>
          <w:sz w:val="28"/>
          <w:szCs w:val="28"/>
        </w:rPr>
        <w:t>La información que se publique en cumplimiento de esta fracción deberá guardar relación con las fracciones XV (programas de subsidios, estímulos y apoyos) y XXXVIII (programas y trámites) del artículo 70 de la Ley General.</w:t>
      </w:r>
    </w:p>
    <w:p w:rsidR="00DE3E95" w:rsidRPr="00695E8C" w:rsidRDefault="000D5887" w:rsidP="00C37A01">
      <w:pPr>
        <w:spacing w:after="100" w:afterAutospacing="1" w:line="360" w:lineRule="auto"/>
        <w:jc w:val="both"/>
        <w:rPr>
          <w:rFonts w:ascii="Arial" w:hAnsi="Arial" w:cs="Arial"/>
          <w:sz w:val="28"/>
          <w:szCs w:val="28"/>
        </w:rPr>
      </w:pPr>
      <w:r w:rsidRPr="00695E8C">
        <w:rPr>
          <w:rFonts w:ascii="Arial" w:hAnsi="Arial" w:cs="Arial"/>
          <w:sz w:val="28"/>
          <w:szCs w:val="28"/>
        </w:rPr>
        <w:t>Visto lo anterior, el Magistrado Jorge Ignacio P</w:t>
      </w:r>
      <w:r w:rsidR="00815465" w:rsidRPr="00695E8C">
        <w:rPr>
          <w:rFonts w:ascii="Arial" w:hAnsi="Arial" w:cs="Arial"/>
          <w:sz w:val="28"/>
          <w:szCs w:val="28"/>
        </w:rPr>
        <w:t>é</w:t>
      </w:r>
      <w:r w:rsidRPr="00695E8C">
        <w:rPr>
          <w:rFonts w:ascii="Arial" w:hAnsi="Arial" w:cs="Arial"/>
          <w:sz w:val="28"/>
          <w:szCs w:val="28"/>
        </w:rPr>
        <w:t xml:space="preserve">rez Castañeda, </w:t>
      </w:r>
      <w:r w:rsidR="00CC49E5" w:rsidRPr="00695E8C">
        <w:rPr>
          <w:rFonts w:ascii="Arial" w:hAnsi="Arial" w:cs="Arial"/>
          <w:sz w:val="28"/>
          <w:szCs w:val="28"/>
        </w:rPr>
        <w:t xml:space="preserve">propone se otorgue un plazo prudente para que, tanto la Contraloría como la Oficialía Mayor, se manifiesten de manera fundada y motivada sobre la aplicabilidad o no de las obligaciones señaladas; para la </w:t>
      </w:r>
      <w:r w:rsidR="00CC49E5" w:rsidRPr="00695E8C">
        <w:rPr>
          <w:rFonts w:ascii="Arial" w:hAnsi="Arial" w:cs="Arial"/>
          <w:sz w:val="28"/>
          <w:szCs w:val="28"/>
        </w:rPr>
        <w:lastRenderedPageBreak/>
        <w:t>primera de las dependencias mencionadas, la contenida en la fracción XL del artículo 81 de la Ley de la Materia y para la segunda, la relacionada con la fracción XXVI, sometida a votación dicha propuesta, se acuerda un plazo hasta el día 23 de agosto, para que las dependencias indicadas envíen a la Unidad de Transparencia, sus opiniones al respecto.</w:t>
      </w:r>
    </w:p>
    <w:p w:rsidR="002A1A48" w:rsidRPr="00695E8C" w:rsidRDefault="002A1A48" w:rsidP="00C37A01">
      <w:pPr>
        <w:spacing w:after="100" w:afterAutospacing="1" w:line="360" w:lineRule="auto"/>
        <w:jc w:val="both"/>
        <w:rPr>
          <w:rFonts w:ascii="Arial" w:hAnsi="Arial" w:cs="Arial"/>
          <w:sz w:val="28"/>
          <w:szCs w:val="28"/>
        </w:rPr>
      </w:pPr>
      <w:r w:rsidRPr="00695E8C">
        <w:rPr>
          <w:rFonts w:ascii="Arial" w:hAnsi="Arial" w:cs="Arial"/>
          <w:sz w:val="28"/>
          <w:szCs w:val="28"/>
        </w:rPr>
        <w:t xml:space="preserve">5.2. </w:t>
      </w:r>
      <w:r w:rsidR="000D5887" w:rsidRPr="00695E8C">
        <w:rPr>
          <w:rFonts w:ascii="Arial" w:hAnsi="Arial" w:cs="Arial"/>
          <w:sz w:val="28"/>
          <w:szCs w:val="28"/>
        </w:rPr>
        <w:t xml:space="preserve">Se da cuenta con el </w:t>
      </w:r>
      <w:r w:rsidRPr="00695E8C">
        <w:rPr>
          <w:rFonts w:ascii="Arial" w:hAnsi="Arial" w:cs="Arial"/>
          <w:sz w:val="28"/>
          <w:szCs w:val="28"/>
        </w:rPr>
        <w:t>Oficio 1238/UT/MXL/2016, de fecha 10 de junio de 2016, girado al Instituto de Transparencia y Acceso a la Información Pública de Baja California, mediante el cual se le remite debidamente requisitado, el Formato de Registro del Titular de la Unidad de Transparencia y del Órgano de Control Interno del Poder Judicial.</w:t>
      </w:r>
      <w:r w:rsidR="000D5887" w:rsidRPr="00695E8C">
        <w:rPr>
          <w:rFonts w:ascii="Arial" w:hAnsi="Arial" w:cs="Arial"/>
          <w:sz w:val="28"/>
          <w:szCs w:val="28"/>
        </w:rPr>
        <w:t xml:space="preserve"> El Comité se da por enterado.</w:t>
      </w:r>
    </w:p>
    <w:p w:rsidR="002A1A48" w:rsidRPr="00695E8C" w:rsidRDefault="002A1A48" w:rsidP="00C37A01">
      <w:pPr>
        <w:spacing w:after="100" w:afterAutospacing="1" w:line="360" w:lineRule="auto"/>
        <w:jc w:val="both"/>
        <w:rPr>
          <w:rFonts w:ascii="Arial" w:hAnsi="Arial" w:cs="Arial"/>
          <w:bCs/>
          <w:sz w:val="28"/>
          <w:szCs w:val="28"/>
        </w:rPr>
      </w:pPr>
      <w:r w:rsidRPr="00695E8C">
        <w:rPr>
          <w:rFonts w:ascii="Arial" w:hAnsi="Arial" w:cs="Arial"/>
          <w:sz w:val="28"/>
          <w:szCs w:val="28"/>
        </w:rPr>
        <w:t xml:space="preserve">5.3. </w:t>
      </w:r>
      <w:r w:rsidR="00E67CCB" w:rsidRPr="00695E8C">
        <w:rPr>
          <w:rFonts w:ascii="Arial" w:hAnsi="Arial" w:cs="Arial"/>
          <w:sz w:val="28"/>
          <w:szCs w:val="28"/>
        </w:rPr>
        <w:t>Se da c</w:t>
      </w:r>
      <w:r w:rsidRPr="00695E8C">
        <w:rPr>
          <w:rFonts w:ascii="Arial" w:hAnsi="Arial" w:cs="Arial"/>
          <w:bCs/>
          <w:sz w:val="28"/>
          <w:szCs w:val="28"/>
        </w:rPr>
        <w:t>uenta con la correspondencia girada en cumplimiento de los acuerdos del Comité:</w:t>
      </w:r>
    </w:p>
    <w:p w:rsidR="002A1A48" w:rsidRPr="00695E8C" w:rsidRDefault="002A1A48" w:rsidP="00C37A01">
      <w:pPr>
        <w:spacing w:after="100" w:afterAutospacing="1" w:line="360" w:lineRule="auto"/>
        <w:jc w:val="both"/>
        <w:rPr>
          <w:rFonts w:ascii="Arial" w:hAnsi="Arial" w:cs="Arial"/>
          <w:bCs/>
          <w:sz w:val="28"/>
          <w:szCs w:val="28"/>
        </w:rPr>
      </w:pPr>
      <w:r w:rsidRPr="00695E8C">
        <w:rPr>
          <w:rFonts w:ascii="Arial" w:hAnsi="Arial" w:cs="Arial"/>
          <w:bCs/>
          <w:sz w:val="28"/>
          <w:szCs w:val="28"/>
        </w:rPr>
        <w:t xml:space="preserve">5.3.1 </w:t>
      </w:r>
      <w:r w:rsidRPr="00695E8C">
        <w:rPr>
          <w:rFonts w:ascii="Arial" w:hAnsi="Arial" w:cs="Arial"/>
          <w:sz w:val="28"/>
          <w:szCs w:val="28"/>
        </w:rPr>
        <w:t>Oficio</w:t>
      </w:r>
      <w:r w:rsidRPr="00695E8C">
        <w:rPr>
          <w:rFonts w:ascii="Arial" w:hAnsi="Arial" w:cs="Arial"/>
          <w:bCs/>
          <w:sz w:val="28"/>
          <w:szCs w:val="28"/>
        </w:rPr>
        <w:t xml:space="preserve"> 1285/UT/MXL/2016, girado al Titular del Juzgado Segundo Penal del Partido Judicial de Tijuana, por la Secretaria Ejecutiva del Comité de Transparencia, en cumplimiento al punto de acuerdo</w:t>
      </w:r>
      <w:r w:rsidR="00E67CCB" w:rsidRPr="00695E8C">
        <w:rPr>
          <w:rFonts w:ascii="Arial" w:hAnsi="Arial" w:cs="Arial"/>
          <w:bCs/>
          <w:sz w:val="28"/>
          <w:szCs w:val="28"/>
        </w:rPr>
        <w:t>,</w:t>
      </w:r>
      <w:r w:rsidRPr="00695E8C">
        <w:rPr>
          <w:rFonts w:ascii="Arial" w:hAnsi="Arial" w:cs="Arial"/>
          <w:bCs/>
          <w:sz w:val="28"/>
          <w:szCs w:val="28"/>
        </w:rPr>
        <w:t xml:space="preserve"> 4.2 de la sesión del 17 de mayo de 2016, relacionado con el criterio que reserva la información solicitada mediante el Sistema de Solicitudes Electrónicas, folio 125/16. </w:t>
      </w:r>
      <w:r w:rsidR="00E67CCB" w:rsidRPr="00695E8C">
        <w:rPr>
          <w:rFonts w:ascii="Arial" w:hAnsi="Arial" w:cs="Arial"/>
          <w:bCs/>
          <w:sz w:val="28"/>
          <w:szCs w:val="28"/>
        </w:rPr>
        <w:t>El Comité se da por enterado.</w:t>
      </w:r>
    </w:p>
    <w:p w:rsidR="002A1A48" w:rsidRPr="00695E8C" w:rsidRDefault="002A1A48" w:rsidP="002A1A48">
      <w:pPr>
        <w:spacing w:after="60"/>
        <w:jc w:val="both"/>
        <w:rPr>
          <w:rFonts w:ascii="Arial" w:hAnsi="Arial" w:cs="Arial"/>
          <w:bCs/>
          <w:sz w:val="28"/>
          <w:szCs w:val="28"/>
        </w:rPr>
      </w:pPr>
    </w:p>
    <w:p w:rsidR="002A1A48" w:rsidRPr="00695E8C" w:rsidRDefault="002A1A48" w:rsidP="00E67CCB">
      <w:pPr>
        <w:spacing w:after="0" w:line="360" w:lineRule="auto"/>
        <w:jc w:val="both"/>
        <w:rPr>
          <w:rFonts w:ascii="Arial" w:hAnsi="Arial" w:cs="Arial"/>
          <w:bCs/>
          <w:sz w:val="28"/>
          <w:szCs w:val="28"/>
        </w:rPr>
      </w:pPr>
      <w:r w:rsidRPr="00695E8C">
        <w:rPr>
          <w:rFonts w:ascii="Arial" w:hAnsi="Arial" w:cs="Arial"/>
          <w:bCs/>
          <w:sz w:val="28"/>
          <w:szCs w:val="28"/>
        </w:rPr>
        <w:t xml:space="preserve">5.4. </w:t>
      </w:r>
      <w:r w:rsidR="00E67CCB" w:rsidRPr="00695E8C">
        <w:rPr>
          <w:rFonts w:ascii="Arial" w:hAnsi="Arial" w:cs="Arial"/>
          <w:bCs/>
          <w:sz w:val="28"/>
          <w:szCs w:val="28"/>
        </w:rPr>
        <w:t>Se da c</w:t>
      </w:r>
      <w:r w:rsidRPr="00695E8C">
        <w:rPr>
          <w:rFonts w:ascii="Arial" w:hAnsi="Arial" w:cs="Arial"/>
          <w:bCs/>
          <w:sz w:val="28"/>
          <w:szCs w:val="28"/>
        </w:rPr>
        <w:t>uenta con los oficios recibidos</w:t>
      </w:r>
      <w:r w:rsidR="00815465" w:rsidRPr="00695E8C">
        <w:rPr>
          <w:rFonts w:ascii="Arial" w:hAnsi="Arial" w:cs="Arial"/>
          <w:bCs/>
          <w:sz w:val="28"/>
          <w:szCs w:val="28"/>
        </w:rPr>
        <w:t>, a saber:</w:t>
      </w:r>
      <w:r w:rsidRPr="00695E8C">
        <w:rPr>
          <w:rFonts w:ascii="Arial" w:hAnsi="Arial" w:cs="Arial"/>
          <w:bCs/>
          <w:sz w:val="28"/>
          <w:szCs w:val="28"/>
        </w:rPr>
        <w:t xml:space="preserve">  </w:t>
      </w:r>
    </w:p>
    <w:p w:rsidR="00815465" w:rsidRPr="00695E8C" w:rsidRDefault="00815465" w:rsidP="00E67CCB">
      <w:pPr>
        <w:spacing w:after="0" w:line="360" w:lineRule="auto"/>
        <w:jc w:val="both"/>
        <w:rPr>
          <w:rFonts w:ascii="Arial" w:hAnsi="Arial" w:cs="Arial"/>
          <w:sz w:val="28"/>
          <w:szCs w:val="28"/>
        </w:rPr>
      </w:pPr>
    </w:p>
    <w:p w:rsidR="00A34C3D" w:rsidRPr="00695E8C" w:rsidRDefault="002A1A48" w:rsidP="00A34C3D">
      <w:pPr>
        <w:spacing w:after="100" w:afterAutospacing="1" w:line="360" w:lineRule="auto"/>
        <w:jc w:val="both"/>
        <w:rPr>
          <w:rFonts w:ascii="Arial" w:hAnsi="Arial" w:cs="Arial"/>
          <w:bCs/>
          <w:sz w:val="28"/>
          <w:szCs w:val="28"/>
        </w:rPr>
      </w:pPr>
      <w:r w:rsidRPr="00695E8C">
        <w:rPr>
          <w:rFonts w:ascii="Arial" w:hAnsi="Arial" w:cs="Arial"/>
          <w:bCs/>
          <w:sz w:val="28"/>
          <w:szCs w:val="28"/>
        </w:rPr>
        <w:lastRenderedPageBreak/>
        <w:t>5.4.1. Oficio 2780/IJ/2016, de fecha 24 de junio de 2016, relativo a la opinión que emite la Directora del Instituto de la Judicatura con respecto a los impactos que tiene en la normatividad interna del Poder Judicial, la nueva Ley de Transparencia, Acceso a la Información Pública para el Estado de Ba</w:t>
      </w:r>
      <w:r w:rsidR="00E67CCB" w:rsidRPr="00695E8C">
        <w:rPr>
          <w:rFonts w:ascii="Arial" w:hAnsi="Arial" w:cs="Arial"/>
          <w:bCs/>
          <w:sz w:val="28"/>
          <w:szCs w:val="28"/>
        </w:rPr>
        <w:t xml:space="preserve">ja California, manifestando el impacto al actual Reglamento </w:t>
      </w:r>
      <w:r w:rsidR="00A34C3D" w:rsidRPr="00695E8C">
        <w:rPr>
          <w:rFonts w:ascii="Arial" w:hAnsi="Arial" w:cs="Arial"/>
          <w:bCs/>
          <w:sz w:val="28"/>
          <w:szCs w:val="28"/>
        </w:rPr>
        <w:t>en la materia del Poder Judici</w:t>
      </w:r>
      <w:r w:rsidR="00E67CCB" w:rsidRPr="00695E8C">
        <w:rPr>
          <w:rFonts w:ascii="Arial" w:hAnsi="Arial" w:cs="Arial"/>
          <w:bCs/>
          <w:sz w:val="28"/>
          <w:szCs w:val="28"/>
        </w:rPr>
        <w:t>a</w:t>
      </w:r>
      <w:r w:rsidR="00A34C3D" w:rsidRPr="00695E8C">
        <w:rPr>
          <w:rFonts w:ascii="Arial" w:hAnsi="Arial" w:cs="Arial"/>
          <w:bCs/>
          <w:sz w:val="28"/>
          <w:szCs w:val="28"/>
        </w:rPr>
        <w:t>l. El Comité se da por enterado.</w:t>
      </w:r>
    </w:p>
    <w:p w:rsidR="00A34C3D" w:rsidRPr="00695E8C" w:rsidRDefault="002A1A48" w:rsidP="00A34C3D">
      <w:pPr>
        <w:spacing w:after="100" w:afterAutospacing="1" w:line="360" w:lineRule="auto"/>
        <w:jc w:val="both"/>
        <w:rPr>
          <w:rFonts w:ascii="Arial" w:hAnsi="Arial" w:cs="Arial"/>
          <w:bCs/>
          <w:sz w:val="28"/>
          <w:szCs w:val="28"/>
        </w:rPr>
      </w:pPr>
      <w:r w:rsidRPr="00695E8C">
        <w:rPr>
          <w:rFonts w:ascii="Arial" w:hAnsi="Arial" w:cs="Arial"/>
          <w:sz w:val="28"/>
          <w:szCs w:val="28"/>
        </w:rPr>
        <w:t>5.4.2. Oficio</w:t>
      </w:r>
      <w:r w:rsidR="00A34C3D" w:rsidRPr="00695E8C">
        <w:rPr>
          <w:rFonts w:ascii="Arial" w:hAnsi="Arial" w:cs="Arial"/>
          <w:sz w:val="28"/>
          <w:szCs w:val="28"/>
        </w:rPr>
        <w:t>s</w:t>
      </w:r>
      <w:r w:rsidRPr="00695E8C">
        <w:rPr>
          <w:rFonts w:ascii="Arial" w:hAnsi="Arial" w:cs="Arial"/>
          <w:sz w:val="28"/>
          <w:szCs w:val="28"/>
        </w:rPr>
        <w:t xml:space="preserve"> 1190 y 1106/2016, remitidos por el Coordinador del Archivo Judicial en Tijuana, en respuesta a la solicitud de acceso 188/16.</w:t>
      </w:r>
      <w:r w:rsidR="00A34C3D" w:rsidRPr="00695E8C">
        <w:rPr>
          <w:rFonts w:ascii="Arial" w:hAnsi="Arial" w:cs="Arial"/>
          <w:sz w:val="28"/>
          <w:szCs w:val="28"/>
        </w:rPr>
        <w:t xml:space="preserve"> En estos manifiesta dicho profesionista </w:t>
      </w:r>
      <w:r w:rsidR="00815465" w:rsidRPr="00695E8C">
        <w:rPr>
          <w:rFonts w:ascii="Arial" w:hAnsi="Arial" w:cs="Arial"/>
          <w:sz w:val="28"/>
          <w:szCs w:val="28"/>
        </w:rPr>
        <w:t>que actualmente cuenta con un rezago de búsqueda en materia civil de aproximadamente de 20 días hábiles</w:t>
      </w:r>
      <w:r w:rsidR="00A34C3D" w:rsidRPr="00695E8C">
        <w:rPr>
          <w:rFonts w:ascii="Arial" w:hAnsi="Arial" w:cs="Arial"/>
          <w:sz w:val="28"/>
          <w:szCs w:val="28"/>
        </w:rPr>
        <w:t>.</w:t>
      </w:r>
      <w:r w:rsidR="00A34C3D" w:rsidRPr="00695E8C">
        <w:rPr>
          <w:rFonts w:ascii="Arial" w:hAnsi="Arial" w:cs="Arial"/>
          <w:bCs/>
          <w:sz w:val="28"/>
          <w:szCs w:val="28"/>
        </w:rPr>
        <w:t xml:space="preserve"> El Comité se da por enterado.</w:t>
      </w:r>
    </w:p>
    <w:p w:rsidR="002A1A48" w:rsidRPr="00695E8C" w:rsidRDefault="002A1A48" w:rsidP="00E67CCB">
      <w:pPr>
        <w:spacing w:after="0" w:line="360" w:lineRule="auto"/>
        <w:jc w:val="both"/>
        <w:rPr>
          <w:rFonts w:ascii="Arial" w:hAnsi="Arial" w:cs="Arial"/>
          <w:sz w:val="28"/>
          <w:szCs w:val="28"/>
        </w:rPr>
      </w:pPr>
      <w:r w:rsidRPr="00695E8C">
        <w:rPr>
          <w:rFonts w:ascii="Arial" w:hAnsi="Arial" w:cs="Arial"/>
          <w:sz w:val="28"/>
          <w:szCs w:val="28"/>
        </w:rPr>
        <w:t xml:space="preserve">5.5. </w:t>
      </w:r>
      <w:r w:rsidRPr="00695E8C">
        <w:rPr>
          <w:rFonts w:ascii="Arial" w:hAnsi="Arial" w:cs="Arial"/>
          <w:bCs/>
          <w:sz w:val="28"/>
          <w:szCs w:val="28"/>
        </w:rPr>
        <w:t>Cuenta</w:t>
      </w:r>
      <w:r w:rsidRPr="00695E8C">
        <w:rPr>
          <w:rFonts w:ascii="Arial" w:hAnsi="Arial" w:cs="Arial"/>
          <w:sz w:val="28"/>
          <w:szCs w:val="28"/>
        </w:rPr>
        <w:t xml:space="preserve"> con los resultados del curso-taller denominado Obligaciones y Responsabilidades en materia de Transparencia, impartido por la Maestra Elsa Amalia Kuljacha Lerma y la Ing. Margarita Uribe Perdomo, de la Unidad de Transparencia del Poder Judicial del Estado de Baja California.</w:t>
      </w:r>
      <w:r w:rsidR="00A34C3D" w:rsidRPr="00695E8C">
        <w:rPr>
          <w:rFonts w:ascii="Arial" w:hAnsi="Arial" w:cs="Arial"/>
          <w:sz w:val="28"/>
          <w:szCs w:val="28"/>
        </w:rPr>
        <w:t xml:space="preserve"> La Secretaría del Comité manifiesta los buenos resultados obtenidos y la presencia casi total de titulares o representantes de ellos al curso. Agrega que solo las áreas de Presupuestos y Comunicación, no asistieron. Al respecto el Magistrado Jorge Ignacio Pérez Castañeda pregunta sobre cuál es el motivo de la inasistencia, y la Secretaria contesta que si bien es cierto se registraron al curso ignora a la fecha, los motivos por los cuales no asistieron. </w:t>
      </w:r>
      <w:r w:rsidR="00A34C3D" w:rsidRPr="00695E8C">
        <w:rPr>
          <w:rFonts w:ascii="Arial" w:hAnsi="Arial" w:cs="Arial"/>
          <w:color w:val="000000" w:themeColor="text1"/>
          <w:sz w:val="28"/>
          <w:szCs w:val="28"/>
        </w:rPr>
        <w:t xml:space="preserve">A propuesta del Magistrado Pérez Castañeda, se acordó por los integrantes con voto del Comité, se gire oficio a los titulares de </w:t>
      </w:r>
      <w:r w:rsidR="00A34C3D" w:rsidRPr="00695E8C">
        <w:rPr>
          <w:rFonts w:ascii="Arial" w:hAnsi="Arial" w:cs="Arial"/>
          <w:color w:val="000000" w:themeColor="text1"/>
          <w:sz w:val="28"/>
          <w:szCs w:val="28"/>
        </w:rPr>
        <w:lastRenderedPageBreak/>
        <w:t>las áreas mencionadas para que a la brevedad posible indiquen los motivos que les impidieron asistir al curso de referencia</w:t>
      </w:r>
      <w:r w:rsidR="00A34C3D" w:rsidRPr="00695E8C">
        <w:rPr>
          <w:rFonts w:ascii="Arial" w:hAnsi="Arial" w:cs="Arial"/>
          <w:sz w:val="28"/>
          <w:szCs w:val="28"/>
        </w:rPr>
        <w:t>.</w:t>
      </w:r>
    </w:p>
    <w:p w:rsidR="002A1A48" w:rsidRPr="00695E8C" w:rsidRDefault="002A1A48" w:rsidP="00E67CCB">
      <w:pPr>
        <w:spacing w:after="0" w:line="360" w:lineRule="auto"/>
        <w:jc w:val="both"/>
        <w:rPr>
          <w:rFonts w:ascii="Arial" w:hAnsi="Arial" w:cs="Arial"/>
          <w:sz w:val="28"/>
          <w:szCs w:val="28"/>
        </w:rPr>
      </w:pPr>
    </w:p>
    <w:p w:rsidR="001A5694" w:rsidRPr="00695E8C" w:rsidRDefault="002A1A48" w:rsidP="00E67CCB">
      <w:pPr>
        <w:spacing w:after="0" w:line="360" w:lineRule="auto"/>
        <w:jc w:val="both"/>
        <w:rPr>
          <w:rFonts w:ascii="Arial" w:hAnsi="Arial" w:cs="Arial"/>
          <w:sz w:val="28"/>
          <w:szCs w:val="28"/>
        </w:rPr>
      </w:pPr>
      <w:r w:rsidRPr="00695E8C">
        <w:rPr>
          <w:rFonts w:ascii="Arial" w:hAnsi="Arial" w:cs="Arial"/>
          <w:sz w:val="28"/>
          <w:szCs w:val="28"/>
        </w:rPr>
        <w:t xml:space="preserve">5.6. Cuenta con el informe Trimestral de Actividades, así como el Reporte de </w:t>
      </w:r>
      <w:r w:rsidR="00A34C3D" w:rsidRPr="00695E8C">
        <w:rPr>
          <w:rFonts w:ascii="Arial" w:hAnsi="Arial" w:cs="Arial"/>
          <w:sz w:val="28"/>
          <w:szCs w:val="28"/>
        </w:rPr>
        <w:t>logros o</w:t>
      </w:r>
      <w:r w:rsidRPr="00695E8C">
        <w:rPr>
          <w:rFonts w:ascii="Arial" w:hAnsi="Arial" w:cs="Arial"/>
          <w:sz w:val="28"/>
          <w:szCs w:val="28"/>
        </w:rPr>
        <w:t xml:space="preserve">btenidos por la Unidad de Transparencia, para el periodo </w:t>
      </w:r>
      <w:r w:rsidR="00815465" w:rsidRPr="00695E8C">
        <w:rPr>
          <w:rFonts w:ascii="Arial" w:hAnsi="Arial" w:cs="Arial"/>
          <w:sz w:val="28"/>
          <w:szCs w:val="28"/>
        </w:rPr>
        <w:t xml:space="preserve">de </w:t>
      </w:r>
      <w:r w:rsidRPr="00695E8C">
        <w:rPr>
          <w:rFonts w:ascii="Arial" w:hAnsi="Arial" w:cs="Arial"/>
          <w:sz w:val="28"/>
          <w:szCs w:val="28"/>
        </w:rPr>
        <w:t>abril</w:t>
      </w:r>
      <w:r w:rsidR="00815465" w:rsidRPr="00695E8C">
        <w:rPr>
          <w:rFonts w:ascii="Arial" w:hAnsi="Arial" w:cs="Arial"/>
          <w:sz w:val="28"/>
          <w:szCs w:val="28"/>
        </w:rPr>
        <w:t xml:space="preserve"> a </w:t>
      </w:r>
      <w:r w:rsidRPr="00695E8C">
        <w:rPr>
          <w:rFonts w:ascii="Arial" w:hAnsi="Arial" w:cs="Arial"/>
          <w:sz w:val="28"/>
          <w:szCs w:val="28"/>
        </w:rPr>
        <w:t xml:space="preserve">junio de 2016. </w:t>
      </w:r>
      <w:r w:rsidR="00AF0275" w:rsidRPr="00695E8C">
        <w:rPr>
          <w:rFonts w:ascii="Arial" w:hAnsi="Arial" w:cs="Arial"/>
          <w:sz w:val="28"/>
          <w:szCs w:val="28"/>
        </w:rPr>
        <w:t xml:space="preserve">En cuanto a este punto, la Secretaria manifiesta que se les hicieron llegar con la convocatoria los documentos relacionados con el Avance Programático correspondiente al segundo trimestre del Programa Operativo Anual de la Unidad de Transparencia y el Reporte de logros obtenidos por esta Unidad en el periodo del </w:t>
      </w:r>
      <w:r w:rsidR="00815465" w:rsidRPr="00695E8C">
        <w:rPr>
          <w:rFonts w:ascii="Arial" w:hAnsi="Arial" w:cs="Arial"/>
          <w:sz w:val="28"/>
          <w:szCs w:val="28"/>
        </w:rPr>
        <w:t xml:space="preserve">primero </w:t>
      </w:r>
      <w:r w:rsidR="00AF0275" w:rsidRPr="00695E8C">
        <w:rPr>
          <w:rFonts w:ascii="Arial" w:hAnsi="Arial" w:cs="Arial"/>
          <w:sz w:val="28"/>
          <w:szCs w:val="28"/>
        </w:rPr>
        <w:t xml:space="preserve">de abril al 30 de junio de 2016. Agrega </w:t>
      </w:r>
      <w:r w:rsidR="00815465" w:rsidRPr="00695E8C">
        <w:rPr>
          <w:rFonts w:ascii="Arial" w:hAnsi="Arial" w:cs="Arial"/>
          <w:sz w:val="28"/>
          <w:szCs w:val="28"/>
        </w:rPr>
        <w:t>que como punto novedoso del reporte está</w:t>
      </w:r>
      <w:r w:rsidR="00BB317C" w:rsidRPr="00695E8C">
        <w:rPr>
          <w:rFonts w:ascii="Arial" w:hAnsi="Arial" w:cs="Arial"/>
          <w:sz w:val="28"/>
          <w:szCs w:val="28"/>
        </w:rPr>
        <w:t>n</w:t>
      </w:r>
      <w:r w:rsidR="00815465" w:rsidRPr="00695E8C">
        <w:rPr>
          <w:rFonts w:ascii="Arial" w:hAnsi="Arial" w:cs="Arial"/>
          <w:sz w:val="28"/>
          <w:szCs w:val="28"/>
        </w:rPr>
        <w:t xml:space="preserve"> </w:t>
      </w:r>
      <w:r w:rsidR="00BB317C" w:rsidRPr="00695E8C">
        <w:rPr>
          <w:rFonts w:ascii="Arial" w:hAnsi="Arial" w:cs="Arial"/>
          <w:sz w:val="28"/>
          <w:szCs w:val="28"/>
        </w:rPr>
        <w:t>los</w:t>
      </w:r>
      <w:r w:rsidR="00815465" w:rsidRPr="00695E8C">
        <w:rPr>
          <w:rFonts w:ascii="Arial" w:hAnsi="Arial" w:cs="Arial"/>
          <w:sz w:val="28"/>
          <w:szCs w:val="28"/>
        </w:rPr>
        <w:t xml:space="preserve"> tema</w:t>
      </w:r>
      <w:r w:rsidR="00BB317C" w:rsidRPr="00695E8C">
        <w:rPr>
          <w:rFonts w:ascii="Arial" w:hAnsi="Arial" w:cs="Arial"/>
          <w:sz w:val="28"/>
          <w:szCs w:val="28"/>
        </w:rPr>
        <w:t>s</w:t>
      </w:r>
      <w:r w:rsidR="00815465" w:rsidRPr="00695E8C">
        <w:rPr>
          <w:rFonts w:ascii="Arial" w:hAnsi="Arial" w:cs="Arial"/>
          <w:sz w:val="28"/>
          <w:szCs w:val="28"/>
        </w:rPr>
        <w:t xml:space="preserve"> relacionado</w:t>
      </w:r>
      <w:r w:rsidR="00BB317C" w:rsidRPr="00695E8C">
        <w:rPr>
          <w:rFonts w:ascii="Arial" w:hAnsi="Arial" w:cs="Arial"/>
          <w:sz w:val="28"/>
          <w:szCs w:val="28"/>
        </w:rPr>
        <w:t>s</w:t>
      </w:r>
      <w:r w:rsidR="00815465" w:rsidRPr="00695E8C">
        <w:rPr>
          <w:rFonts w:ascii="Arial" w:hAnsi="Arial" w:cs="Arial"/>
          <w:sz w:val="28"/>
          <w:szCs w:val="28"/>
        </w:rPr>
        <w:t xml:space="preserve"> con </w:t>
      </w:r>
      <w:r w:rsidR="00BB317C" w:rsidRPr="00695E8C">
        <w:rPr>
          <w:rFonts w:ascii="Arial" w:hAnsi="Arial" w:cs="Arial"/>
          <w:sz w:val="28"/>
          <w:szCs w:val="28"/>
        </w:rPr>
        <w:t xml:space="preserve">la publicación de la nueva Ley de Transparencia y Acceso a la información pública para el Estado de Baja California, que estable en su artículo 81, 48 obligaciones de transparencia comunes a todos los sujetos obligados y en el artículo 83, 10 obligaciones específicas para Poder Judicial y </w:t>
      </w:r>
      <w:r w:rsidR="00815465" w:rsidRPr="00695E8C">
        <w:rPr>
          <w:rFonts w:ascii="Arial" w:hAnsi="Arial" w:cs="Arial"/>
          <w:sz w:val="28"/>
          <w:szCs w:val="28"/>
        </w:rPr>
        <w:t>el inicio de las operaciones mediante la Plataforma Nacional de Transparencia, a partir del 5 de mayo de 2016</w:t>
      </w:r>
      <w:r w:rsidR="00BB317C" w:rsidRPr="00695E8C">
        <w:rPr>
          <w:rFonts w:ascii="Arial" w:hAnsi="Arial" w:cs="Arial"/>
          <w:sz w:val="28"/>
          <w:szCs w:val="28"/>
        </w:rPr>
        <w:t xml:space="preserve"> a con ello el Poder Judicial del Estado abre sus puertas a una nueva era de oportunidades para impulsar la transparencia y el ejercicio del derecho de acceso a la información, ya que con el aprovechamiento de las tecnologías de la información y las comunicaciones, es posible lograr un mayor alcance y eficiencia, a fin de que los ciudadanos sean los principales beneficiarios con el uso de la información y estén en posibilidades de ejercer otro tipo de derechos. </w:t>
      </w:r>
      <w:r w:rsidR="00815465" w:rsidRPr="00695E8C">
        <w:rPr>
          <w:rFonts w:ascii="Arial" w:hAnsi="Arial" w:cs="Arial"/>
          <w:sz w:val="28"/>
          <w:szCs w:val="28"/>
        </w:rPr>
        <w:t xml:space="preserve"> </w:t>
      </w:r>
      <w:r w:rsidR="00BB317C" w:rsidRPr="00695E8C">
        <w:rPr>
          <w:rFonts w:ascii="Arial" w:hAnsi="Arial" w:cs="Arial"/>
          <w:sz w:val="28"/>
          <w:szCs w:val="28"/>
        </w:rPr>
        <w:t xml:space="preserve">En el periodo que se informa, se recibieron 6,527 visitas al Portal de Obligaciones de Transparencia, realizadas desde 38 países. </w:t>
      </w:r>
      <w:r w:rsidR="001A5694" w:rsidRPr="00695E8C">
        <w:rPr>
          <w:rFonts w:ascii="Arial" w:hAnsi="Arial" w:cs="Arial"/>
          <w:sz w:val="28"/>
          <w:szCs w:val="28"/>
        </w:rPr>
        <w:lastRenderedPageBreak/>
        <w:t>Para actualizar la información recibida, la Unidad de Transparencia realizó 557 movimientos en el Portal generando un total de 25 solicitudes de cambio de versión al Departamento de Informática, cambios cuyo desglose se encuentra detallado en el documento presentado. Se publicaron 199 documentos enviados por las diversas áreas del Poder Judicial. En este trimestre se ha iniciado el rediseño del Portal de Obligaciones de Transparencia, para facilitar la interacción con los usuarios. Por lo que hace al sistema de solicitudes, se recibieron 3,024 visitantes, desde 16 países. Finalmente cabe decir que se publicaron y difundieron los Lineamientos técnicos generales para la publicación, homologación y estandarización de la información de las obligaciones establecidas en el Título Quinto y en la fracción IV del artículo 31 de la Ley General de Transparencia, que deben difundir los sujetos obligados en el Portal de Obligaciones de Transparencia y en la Plataforma Nacional de Transparencia, los cuales son de observancia obligatoria.</w:t>
      </w:r>
    </w:p>
    <w:p w:rsidR="002A1A48" w:rsidRDefault="004173AF" w:rsidP="00E67CCB">
      <w:pPr>
        <w:spacing w:after="0" w:line="360" w:lineRule="auto"/>
        <w:jc w:val="both"/>
        <w:rPr>
          <w:rFonts w:ascii="Arial" w:hAnsi="Arial" w:cs="Arial"/>
          <w:sz w:val="28"/>
          <w:szCs w:val="28"/>
        </w:rPr>
      </w:pPr>
      <w:r w:rsidRPr="00695E8C">
        <w:rPr>
          <w:rFonts w:ascii="Arial" w:hAnsi="Arial" w:cs="Arial"/>
          <w:sz w:val="28"/>
          <w:szCs w:val="28"/>
        </w:rPr>
        <w:t>En el periodo se recibieron 87 solicitudes electrónicas que contienen 144 peticiones diversas  y 94 en formato escrito, las  que generaron 170 peticiones diversas. En el Modulo de Acceso a la Información, se atendieron 77 consultas directas y 19 consultas vía telefónica</w:t>
      </w:r>
      <w:r w:rsidR="00223152" w:rsidRPr="00695E8C">
        <w:rPr>
          <w:rFonts w:ascii="Arial" w:hAnsi="Arial" w:cs="Arial"/>
          <w:sz w:val="28"/>
          <w:szCs w:val="28"/>
        </w:rPr>
        <w:t>; se realizaron</w:t>
      </w:r>
      <w:r w:rsidRPr="00695E8C">
        <w:rPr>
          <w:rFonts w:ascii="Arial" w:hAnsi="Arial" w:cs="Arial"/>
          <w:sz w:val="28"/>
          <w:szCs w:val="28"/>
        </w:rPr>
        <w:t xml:space="preserve"> 88 canalizaciones al Nuevo Sistema de Justicia Penal</w:t>
      </w:r>
      <w:r w:rsidR="00223152" w:rsidRPr="00695E8C">
        <w:rPr>
          <w:rFonts w:ascii="Arial" w:hAnsi="Arial" w:cs="Arial"/>
          <w:sz w:val="28"/>
          <w:szCs w:val="28"/>
        </w:rPr>
        <w:t xml:space="preserve"> y se </w:t>
      </w:r>
      <w:r w:rsidRPr="00695E8C">
        <w:rPr>
          <w:rFonts w:ascii="Arial" w:hAnsi="Arial" w:cs="Arial"/>
          <w:sz w:val="28"/>
          <w:szCs w:val="28"/>
        </w:rPr>
        <w:t>atendie</w:t>
      </w:r>
      <w:r w:rsidR="00223152" w:rsidRPr="00695E8C">
        <w:rPr>
          <w:rFonts w:ascii="Arial" w:hAnsi="Arial" w:cs="Arial"/>
          <w:sz w:val="28"/>
          <w:szCs w:val="28"/>
        </w:rPr>
        <w:t>ron</w:t>
      </w:r>
      <w:r w:rsidRPr="00695E8C">
        <w:rPr>
          <w:rFonts w:ascii="Arial" w:hAnsi="Arial" w:cs="Arial"/>
          <w:sz w:val="28"/>
          <w:szCs w:val="28"/>
        </w:rPr>
        <w:t xml:space="preserve"> a 65 visitantes que solicitaron audiencia con jueces o personal administrativo.  </w:t>
      </w:r>
      <w:r w:rsidR="001A5694" w:rsidRPr="00695E8C">
        <w:rPr>
          <w:rFonts w:ascii="Arial" w:hAnsi="Arial" w:cs="Arial"/>
          <w:sz w:val="28"/>
          <w:szCs w:val="28"/>
        </w:rPr>
        <w:t xml:space="preserve"> </w:t>
      </w:r>
    </w:p>
    <w:p w:rsidR="00695E8C" w:rsidRPr="00695E8C" w:rsidRDefault="00695E8C" w:rsidP="00E67CCB">
      <w:pPr>
        <w:spacing w:after="0" w:line="360" w:lineRule="auto"/>
        <w:jc w:val="both"/>
        <w:rPr>
          <w:rFonts w:ascii="Arial" w:hAnsi="Arial" w:cs="Arial"/>
          <w:sz w:val="28"/>
          <w:szCs w:val="28"/>
        </w:rPr>
      </w:pPr>
    </w:p>
    <w:p w:rsidR="00220232" w:rsidRDefault="00695E8C" w:rsidP="00C24A48">
      <w:pPr>
        <w:spacing w:after="0" w:line="360" w:lineRule="auto"/>
        <w:jc w:val="both"/>
        <w:rPr>
          <w:rFonts w:ascii="Arial" w:hAnsi="Arial" w:cs="Arial"/>
          <w:sz w:val="28"/>
          <w:szCs w:val="28"/>
        </w:rPr>
      </w:pPr>
      <w:r>
        <w:rPr>
          <w:rFonts w:ascii="Arial" w:hAnsi="Arial" w:cs="Arial"/>
          <w:sz w:val="28"/>
          <w:szCs w:val="28"/>
        </w:rPr>
        <w:t>6</w:t>
      </w:r>
      <w:r w:rsidR="00FB3DE9" w:rsidRPr="00695E8C">
        <w:rPr>
          <w:rFonts w:ascii="Arial" w:hAnsi="Arial" w:cs="Arial"/>
          <w:sz w:val="28"/>
          <w:szCs w:val="28"/>
        </w:rPr>
        <w:t xml:space="preserve">.  </w:t>
      </w:r>
      <w:r w:rsidR="006F3E14" w:rsidRPr="00695E8C">
        <w:rPr>
          <w:rFonts w:ascii="Arial" w:hAnsi="Arial" w:cs="Arial"/>
          <w:sz w:val="28"/>
          <w:szCs w:val="28"/>
        </w:rPr>
        <w:t xml:space="preserve">Asuntos generales. </w:t>
      </w:r>
    </w:p>
    <w:p w:rsidR="00695E8C" w:rsidRPr="00695E8C" w:rsidRDefault="00695E8C" w:rsidP="00C24A48">
      <w:pPr>
        <w:spacing w:after="0" w:line="360" w:lineRule="auto"/>
        <w:jc w:val="both"/>
        <w:rPr>
          <w:rFonts w:ascii="Arial" w:hAnsi="Arial" w:cs="Arial"/>
          <w:sz w:val="28"/>
          <w:szCs w:val="28"/>
        </w:rPr>
      </w:pPr>
    </w:p>
    <w:p w:rsidR="00220232" w:rsidRPr="00695E8C" w:rsidRDefault="00220232" w:rsidP="00C24A48">
      <w:pPr>
        <w:spacing w:after="0" w:line="360" w:lineRule="auto"/>
        <w:jc w:val="both"/>
        <w:rPr>
          <w:rFonts w:ascii="Arial" w:hAnsi="Arial" w:cs="Arial"/>
          <w:sz w:val="28"/>
          <w:szCs w:val="28"/>
        </w:rPr>
      </w:pPr>
      <w:r w:rsidRPr="00695E8C">
        <w:rPr>
          <w:rFonts w:ascii="Arial" w:hAnsi="Arial" w:cs="Arial"/>
          <w:sz w:val="28"/>
          <w:szCs w:val="28"/>
        </w:rPr>
        <w:lastRenderedPageBreak/>
        <w:t xml:space="preserve">Concluidos los temas enlistados en el orden del día, el Magistrado Jorge Ignacio Pérez Castañeda otorga voz a los integrantes del Comité, sobre asuntos generales. El Magistrado Félix Herrera Esquivel, manifiesta haber iniciado el análisis del proyecto presentado sobre el nuevo Reglamento de Transparencia y Acceso a la Información del Poder Judicial, el cual resulta ser extenso por lo que propone se cree la comisión que se avoque a la revisión del mismo, de conformidad al acuerdo tomado en la última sesión del Comité. A lo anterior se ACUERDA que dicha comisión este conformada por los </w:t>
      </w:r>
      <w:r w:rsidR="00D238C5" w:rsidRPr="00695E8C">
        <w:rPr>
          <w:rFonts w:ascii="Arial" w:hAnsi="Arial" w:cs="Arial"/>
          <w:sz w:val="28"/>
          <w:szCs w:val="28"/>
        </w:rPr>
        <w:t xml:space="preserve">Magistrados </w:t>
      </w:r>
      <w:r w:rsidRPr="00695E8C">
        <w:rPr>
          <w:rFonts w:ascii="Arial" w:hAnsi="Arial" w:cs="Arial"/>
          <w:sz w:val="28"/>
          <w:szCs w:val="28"/>
        </w:rPr>
        <w:t>Jorge Ignacio Pérez Castañeda y Félix Herrera Esquivel, así como por el Consejero Gerardo Brizuela Gaytán</w:t>
      </w:r>
      <w:r w:rsidR="00D261DB" w:rsidRPr="00695E8C">
        <w:rPr>
          <w:rFonts w:ascii="Arial" w:hAnsi="Arial" w:cs="Arial"/>
          <w:sz w:val="28"/>
          <w:szCs w:val="28"/>
        </w:rPr>
        <w:t>.</w:t>
      </w:r>
    </w:p>
    <w:p w:rsidR="00220232" w:rsidRPr="00695E8C" w:rsidRDefault="00220232" w:rsidP="00C24A48">
      <w:pPr>
        <w:spacing w:after="0" w:line="360" w:lineRule="auto"/>
        <w:jc w:val="both"/>
        <w:rPr>
          <w:rFonts w:ascii="Arial" w:hAnsi="Arial" w:cs="Arial"/>
          <w:sz w:val="28"/>
          <w:szCs w:val="28"/>
        </w:rPr>
      </w:pPr>
    </w:p>
    <w:p w:rsidR="00C24A48" w:rsidRPr="00695E8C" w:rsidRDefault="00FB3DE9" w:rsidP="00C24A48">
      <w:pPr>
        <w:spacing w:after="0" w:line="360" w:lineRule="auto"/>
        <w:jc w:val="both"/>
        <w:rPr>
          <w:rFonts w:ascii="Arial" w:hAnsi="Arial" w:cs="Arial"/>
          <w:sz w:val="28"/>
          <w:szCs w:val="28"/>
        </w:rPr>
      </w:pPr>
      <w:r w:rsidRPr="00695E8C">
        <w:rPr>
          <w:rFonts w:ascii="Arial" w:hAnsi="Arial" w:cs="Arial"/>
          <w:sz w:val="28"/>
          <w:szCs w:val="28"/>
        </w:rPr>
        <w:t xml:space="preserve">Agotados los puntos del orden del día </w:t>
      </w:r>
      <w:r w:rsidR="00960D97" w:rsidRPr="00695E8C">
        <w:rPr>
          <w:rFonts w:ascii="Arial" w:hAnsi="Arial" w:cs="Arial"/>
          <w:sz w:val="28"/>
          <w:szCs w:val="28"/>
        </w:rPr>
        <w:t>y</w:t>
      </w:r>
      <w:r w:rsidR="00AD2777" w:rsidRPr="00695E8C">
        <w:rPr>
          <w:rFonts w:ascii="Arial" w:hAnsi="Arial" w:cs="Arial"/>
          <w:sz w:val="28"/>
          <w:szCs w:val="28"/>
        </w:rPr>
        <w:t xml:space="preserve"> </w:t>
      </w:r>
      <w:r w:rsidR="00960D97" w:rsidRPr="00695E8C">
        <w:rPr>
          <w:rFonts w:ascii="Arial" w:hAnsi="Arial" w:cs="Arial"/>
          <w:sz w:val="28"/>
          <w:szCs w:val="28"/>
        </w:rPr>
        <w:t>s</w:t>
      </w:r>
      <w:r w:rsidR="00C24A48" w:rsidRPr="00695E8C">
        <w:rPr>
          <w:rFonts w:ascii="Arial" w:hAnsi="Arial" w:cs="Arial"/>
          <w:sz w:val="28"/>
          <w:szCs w:val="28"/>
        </w:rPr>
        <w:t xml:space="preserve">in otro asunto que tratar, se da por terminada la sesión, siendo las </w:t>
      </w:r>
      <w:r w:rsidR="00423EFA" w:rsidRPr="00695E8C">
        <w:rPr>
          <w:rFonts w:ascii="Arial" w:hAnsi="Arial" w:cs="Arial"/>
          <w:sz w:val="28"/>
          <w:szCs w:val="28"/>
        </w:rPr>
        <w:t>quince</w:t>
      </w:r>
      <w:r w:rsidR="00C24A48" w:rsidRPr="00695E8C">
        <w:rPr>
          <w:rFonts w:ascii="Arial" w:hAnsi="Arial" w:cs="Arial"/>
          <w:sz w:val="28"/>
          <w:szCs w:val="28"/>
        </w:rPr>
        <w:t xml:space="preserve"> horas, del día de la fecha</w:t>
      </w:r>
      <w:r w:rsidR="00D261DB" w:rsidRPr="00695E8C">
        <w:rPr>
          <w:rFonts w:ascii="Arial" w:hAnsi="Arial" w:cs="Arial"/>
          <w:sz w:val="28"/>
          <w:szCs w:val="28"/>
        </w:rPr>
        <w:t xml:space="preserve"> indicada al inicio de esta acta</w:t>
      </w:r>
      <w:r w:rsidR="00C24A48" w:rsidRPr="00695E8C">
        <w:rPr>
          <w:rFonts w:ascii="Arial" w:hAnsi="Arial" w:cs="Arial"/>
          <w:sz w:val="28"/>
          <w:szCs w:val="28"/>
        </w:rPr>
        <w:t xml:space="preserve">. </w:t>
      </w:r>
    </w:p>
    <w:p w:rsidR="007137EA" w:rsidRPr="00695E8C" w:rsidRDefault="007137EA" w:rsidP="00CC5F3B">
      <w:pPr>
        <w:spacing w:after="0" w:line="360" w:lineRule="auto"/>
        <w:jc w:val="both"/>
        <w:rPr>
          <w:rFonts w:ascii="Arial" w:hAnsi="Arial" w:cs="Arial"/>
          <w:sz w:val="28"/>
          <w:szCs w:val="28"/>
        </w:rPr>
      </w:pPr>
    </w:p>
    <w:p w:rsidR="003A05EB" w:rsidRPr="00695E8C" w:rsidRDefault="003A05EB" w:rsidP="003A05EB">
      <w:pPr>
        <w:spacing w:after="0" w:line="240" w:lineRule="auto"/>
        <w:jc w:val="center"/>
        <w:rPr>
          <w:rFonts w:ascii="Arial" w:hAnsi="Arial" w:cs="Arial"/>
          <w:bCs/>
          <w:sz w:val="28"/>
          <w:szCs w:val="28"/>
        </w:rPr>
      </w:pPr>
    </w:p>
    <w:p w:rsidR="003A05EB" w:rsidRPr="00695E8C" w:rsidRDefault="003A05EB" w:rsidP="003A05EB">
      <w:pPr>
        <w:spacing w:after="0" w:line="240" w:lineRule="auto"/>
        <w:jc w:val="center"/>
        <w:rPr>
          <w:rFonts w:ascii="Arial" w:hAnsi="Arial" w:cs="Arial"/>
          <w:bCs/>
          <w:sz w:val="28"/>
          <w:szCs w:val="28"/>
        </w:rPr>
      </w:pPr>
    </w:p>
    <w:p w:rsidR="003A05EB" w:rsidRPr="00695E8C" w:rsidRDefault="003A05EB" w:rsidP="003A05EB">
      <w:pPr>
        <w:spacing w:after="0" w:line="240" w:lineRule="auto"/>
        <w:jc w:val="center"/>
        <w:rPr>
          <w:rFonts w:ascii="Arial" w:hAnsi="Arial" w:cs="Arial"/>
          <w:bCs/>
          <w:sz w:val="28"/>
          <w:szCs w:val="28"/>
        </w:rPr>
      </w:pPr>
    </w:p>
    <w:p w:rsidR="003A05EB" w:rsidRPr="00695E8C" w:rsidRDefault="003A05EB" w:rsidP="003A05EB">
      <w:pPr>
        <w:spacing w:after="0" w:line="240" w:lineRule="auto"/>
        <w:jc w:val="center"/>
        <w:rPr>
          <w:rFonts w:ascii="Arial" w:hAnsi="Arial" w:cs="Arial"/>
          <w:bCs/>
          <w:sz w:val="28"/>
          <w:szCs w:val="28"/>
        </w:rPr>
      </w:pPr>
    </w:p>
    <w:p w:rsidR="003A05EB" w:rsidRPr="00695E8C" w:rsidRDefault="003A05EB" w:rsidP="003A05EB">
      <w:pPr>
        <w:spacing w:after="0" w:line="240" w:lineRule="auto"/>
        <w:jc w:val="center"/>
        <w:rPr>
          <w:rFonts w:ascii="Arial" w:hAnsi="Arial" w:cs="Arial"/>
          <w:bCs/>
          <w:sz w:val="28"/>
          <w:szCs w:val="28"/>
        </w:rPr>
      </w:pPr>
    </w:p>
    <w:p w:rsidR="00FB3DE9" w:rsidRPr="00695E8C" w:rsidRDefault="0076262E" w:rsidP="00FB3DE9">
      <w:pPr>
        <w:spacing w:after="0" w:line="240" w:lineRule="auto"/>
        <w:jc w:val="center"/>
        <w:rPr>
          <w:rFonts w:ascii="Arial" w:hAnsi="Arial" w:cs="Arial"/>
          <w:bCs/>
          <w:sz w:val="28"/>
          <w:szCs w:val="28"/>
        </w:rPr>
      </w:pPr>
      <w:r w:rsidRPr="00695E8C">
        <w:rPr>
          <w:rFonts w:ascii="Arial" w:hAnsi="Arial" w:cs="Arial"/>
          <w:bCs/>
          <w:sz w:val="28"/>
          <w:szCs w:val="28"/>
        </w:rPr>
        <w:t xml:space="preserve">MAGISTRADO </w:t>
      </w:r>
      <w:r w:rsidR="00FB3DE9" w:rsidRPr="00695E8C">
        <w:rPr>
          <w:rFonts w:ascii="Arial" w:hAnsi="Arial" w:cs="Arial"/>
          <w:bCs/>
          <w:sz w:val="28"/>
          <w:szCs w:val="28"/>
        </w:rPr>
        <w:t>JORGE IGNACIO PÉREZ CASTAÑEDA</w:t>
      </w:r>
    </w:p>
    <w:p w:rsidR="00382FCC" w:rsidRPr="00695E8C" w:rsidRDefault="00382FCC" w:rsidP="00382FCC">
      <w:pPr>
        <w:spacing w:after="0" w:line="240" w:lineRule="auto"/>
        <w:jc w:val="center"/>
        <w:rPr>
          <w:rFonts w:ascii="Arial" w:hAnsi="Arial" w:cs="Arial"/>
          <w:bCs/>
          <w:sz w:val="28"/>
          <w:szCs w:val="28"/>
        </w:rPr>
      </w:pPr>
      <w:r w:rsidRPr="00695E8C">
        <w:rPr>
          <w:rFonts w:ascii="Arial" w:hAnsi="Arial" w:cs="Arial"/>
          <w:bCs/>
          <w:sz w:val="28"/>
          <w:szCs w:val="28"/>
        </w:rPr>
        <w:t xml:space="preserve">En </w:t>
      </w:r>
      <w:r w:rsidR="00B45E31" w:rsidRPr="00695E8C">
        <w:rPr>
          <w:rFonts w:ascii="Arial" w:hAnsi="Arial" w:cs="Arial"/>
          <w:bCs/>
          <w:sz w:val="28"/>
          <w:szCs w:val="28"/>
        </w:rPr>
        <w:t xml:space="preserve">suplencia temporal del </w:t>
      </w:r>
      <w:r w:rsidR="00FB3DE9" w:rsidRPr="00695E8C">
        <w:rPr>
          <w:rFonts w:ascii="Arial" w:hAnsi="Arial" w:cs="Arial"/>
          <w:bCs/>
          <w:sz w:val="28"/>
          <w:szCs w:val="28"/>
        </w:rPr>
        <w:t>Magistrado Jorge Armando Vásquez</w:t>
      </w:r>
      <w:r w:rsidR="00B45E31" w:rsidRPr="00695E8C">
        <w:rPr>
          <w:rFonts w:ascii="Arial" w:hAnsi="Arial" w:cs="Arial"/>
          <w:bCs/>
          <w:sz w:val="28"/>
          <w:szCs w:val="28"/>
        </w:rPr>
        <w:t>, Presidente del Comité, ante la inasistencia de éste</w:t>
      </w:r>
      <w:r w:rsidR="00FB3DE9" w:rsidRPr="00695E8C">
        <w:rPr>
          <w:rFonts w:ascii="Arial" w:hAnsi="Arial" w:cs="Arial"/>
          <w:bCs/>
          <w:sz w:val="28"/>
          <w:szCs w:val="28"/>
        </w:rPr>
        <w:t>.</w:t>
      </w:r>
    </w:p>
    <w:p w:rsidR="003A05EB" w:rsidRPr="00695E8C" w:rsidRDefault="003A05EB" w:rsidP="003A05EB">
      <w:pPr>
        <w:spacing w:after="0" w:line="240" w:lineRule="auto"/>
        <w:jc w:val="center"/>
        <w:rPr>
          <w:rFonts w:ascii="Arial" w:hAnsi="Arial" w:cs="Arial"/>
          <w:bCs/>
          <w:sz w:val="28"/>
          <w:szCs w:val="28"/>
        </w:rPr>
      </w:pPr>
    </w:p>
    <w:p w:rsidR="003A05EB" w:rsidRPr="00695E8C" w:rsidRDefault="003A05EB" w:rsidP="003A05EB">
      <w:pPr>
        <w:spacing w:after="0" w:line="240" w:lineRule="auto"/>
        <w:jc w:val="center"/>
        <w:rPr>
          <w:rFonts w:ascii="Arial" w:hAnsi="Arial" w:cs="Arial"/>
          <w:bCs/>
          <w:sz w:val="28"/>
          <w:szCs w:val="28"/>
        </w:rPr>
      </w:pPr>
    </w:p>
    <w:p w:rsidR="003A05EB" w:rsidRPr="00695E8C" w:rsidRDefault="003A05EB" w:rsidP="003A05EB">
      <w:pPr>
        <w:spacing w:after="0" w:line="240" w:lineRule="auto"/>
        <w:jc w:val="center"/>
        <w:rPr>
          <w:rFonts w:ascii="Arial" w:hAnsi="Arial" w:cs="Arial"/>
          <w:bCs/>
          <w:sz w:val="28"/>
          <w:szCs w:val="28"/>
        </w:rPr>
      </w:pPr>
    </w:p>
    <w:p w:rsidR="003A05EB" w:rsidRPr="00695E8C" w:rsidRDefault="003A05EB" w:rsidP="003A05EB">
      <w:pPr>
        <w:spacing w:after="0" w:line="240" w:lineRule="auto"/>
        <w:jc w:val="center"/>
        <w:rPr>
          <w:rFonts w:ascii="Arial" w:hAnsi="Arial" w:cs="Arial"/>
          <w:bCs/>
          <w:sz w:val="28"/>
          <w:szCs w:val="28"/>
        </w:rPr>
      </w:pPr>
    </w:p>
    <w:p w:rsidR="00D238C5" w:rsidRPr="00695E8C" w:rsidRDefault="00D238C5" w:rsidP="003A05EB">
      <w:pPr>
        <w:spacing w:after="0" w:line="240" w:lineRule="auto"/>
        <w:jc w:val="center"/>
        <w:rPr>
          <w:rFonts w:ascii="Arial" w:hAnsi="Arial" w:cs="Arial"/>
          <w:bCs/>
          <w:sz w:val="28"/>
          <w:szCs w:val="28"/>
        </w:rPr>
      </w:pPr>
    </w:p>
    <w:p w:rsidR="00D238C5" w:rsidRPr="00695E8C" w:rsidRDefault="00D238C5" w:rsidP="00D238C5">
      <w:pPr>
        <w:spacing w:after="0" w:line="240" w:lineRule="auto"/>
        <w:jc w:val="center"/>
        <w:rPr>
          <w:rFonts w:ascii="Arial" w:hAnsi="Arial" w:cs="Arial"/>
          <w:bCs/>
          <w:sz w:val="28"/>
          <w:szCs w:val="28"/>
        </w:rPr>
      </w:pPr>
    </w:p>
    <w:p w:rsidR="00D238C5" w:rsidRPr="00695E8C" w:rsidRDefault="00D238C5" w:rsidP="00D238C5">
      <w:pPr>
        <w:spacing w:after="0" w:line="240" w:lineRule="auto"/>
        <w:jc w:val="center"/>
        <w:rPr>
          <w:rFonts w:ascii="Arial" w:hAnsi="Arial" w:cs="Arial"/>
          <w:bCs/>
          <w:sz w:val="28"/>
          <w:szCs w:val="28"/>
        </w:rPr>
      </w:pPr>
    </w:p>
    <w:p w:rsidR="00D238C5" w:rsidRPr="00695E8C" w:rsidRDefault="00D238C5" w:rsidP="00D238C5">
      <w:pPr>
        <w:spacing w:after="0" w:line="240" w:lineRule="auto"/>
        <w:jc w:val="center"/>
        <w:rPr>
          <w:rFonts w:ascii="Arial" w:hAnsi="Arial" w:cs="Arial"/>
          <w:bCs/>
          <w:sz w:val="28"/>
          <w:szCs w:val="28"/>
        </w:rPr>
      </w:pPr>
    </w:p>
    <w:p w:rsidR="00D238C5" w:rsidRPr="00695E8C" w:rsidRDefault="00D238C5" w:rsidP="00D238C5">
      <w:pPr>
        <w:spacing w:after="0" w:line="240" w:lineRule="auto"/>
        <w:jc w:val="center"/>
        <w:rPr>
          <w:rFonts w:ascii="Arial" w:hAnsi="Arial" w:cs="Arial"/>
          <w:bCs/>
          <w:sz w:val="28"/>
          <w:szCs w:val="28"/>
        </w:rPr>
      </w:pPr>
    </w:p>
    <w:p w:rsidR="00D238C5" w:rsidRDefault="00D238C5" w:rsidP="00D238C5">
      <w:pPr>
        <w:spacing w:after="0" w:line="240" w:lineRule="auto"/>
        <w:jc w:val="center"/>
        <w:rPr>
          <w:rFonts w:ascii="Arial" w:hAnsi="Arial" w:cs="Arial"/>
          <w:bCs/>
          <w:sz w:val="28"/>
          <w:szCs w:val="28"/>
        </w:rPr>
      </w:pPr>
    </w:p>
    <w:p w:rsidR="00695E8C" w:rsidRDefault="00695E8C" w:rsidP="00D238C5">
      <w:pPr>
        <w:spacing w:after="0" w:line="240" w:lineRule="auto"/>
        <w:jc w:val="center"/>
        <w:rPr>
          <w:rFonts w:ascii="Arial" w:hAnsi="Arial" w:cs="Arial"/>
          <w:bCs/>
          <w:sz w:val="28"/>
          <w:szCs w:val="28"/>
        </w:rPr>
      </w:pPr>
    </w:p>
    <w:p w:rsidR="00695E8C" w:rsidRDefault="00695E8C" w:rsidP="00D238C5">
      <w:pPr>
        <w:spacing w:after="0" w:line="240" w:lineRule="auto"/>
        <w:jc w:val="center"/>
        <w:rPr>
          <w:rFonts w:ascii="Arial" w:hAnsi="Arial" w:cs="Arial"/>
          <w:bCs/>
          <w:sz w:val="28"/>
          <w:szCs w:val="28"/>
        </w:rPr>
      </w:pPr>
    </w:p>
    <w:p w:rsidR="00695E8C" w:rsidRDefault="00695E8C" w:rsidP="00D238C5">
      <w:pPr>
        <w:spacing w:after="0" w:line="240" w:lineRule="auto"/>
        <w:jc w:val="center"/>
        <w:rPr>
          <w:rFonts w:ascii="Arial" w:hAnsi="Arial" w:cs="Arial"/>
          <w:bCs/>
          <w:sz w:val="28"/>
          <w:szCs w:val="28"/>
        </w:rPr>
      </w:pPr>
    </w:p>
    <w:p w:rsidR="00695E8C" w:rsidRPr="00695E8C" w:rsidRDefault="00695E8C" w:rsidP="00D238C5">
      <w:pPr>
        <w:spacing w:after="0" w:line="240" w:lineRule="auto"/>
        <w:jc w:val="center"/>
        <w:rPr>
          <w:rFonts w:ascii="Arial" w:hAnsi="Arial" w:cs="Arial"/>
          <w:bCs/>
          <w:sz w:val="28"/>
          <w:szCs w:val="28"/>
        </w:rPr>
      </w:pPr>
    </w:p>
    <w:p w:rsidR="00D238C5" w:rsidRPr="00695E8C" w:rsidRDefault="00D238C5" w:rsidP="00D238C5">
      <w:pPr>
        <w:spacing w:after="0" w:line="240" w:lineRule="auto"/>
        <w:jc w:val="center"/>
        <w:rPr>
          <w:rFonts w:ascii="Arial" w:hAnsi="Arial" w:cs="Arial"/>
          <w:bCs/>
          <w:sz w:val="28"/>
          <w:szCs w:val="28"/>
        </w:rPr>
      </w:pPr>
    </w:p>
    <w:p w:rsidR="00382FCC" w:rsidRPr="00695E8C" w:rsidRDefault="0076262E" w:rsidP="00382FCC">
      <w:pPr>
        <w:spacing w:after="0" w:line="240" w:lineRule="auto"/>
        <w:jc w:val="center"/>
        <w:rPr>
          <w:rFonts w:ascii="Arial" w:hAnsi="Arial" w:cs="Arial"/>
          <w:bCs/>
          <w:sz w:val="28"/>
          <w:szCs w:val="28"/>
        </w:rPr>
      </w:pPr>
      <w:r w:rsidRPr="00695E8C">
        <w:rPr>
          <w:rFonts w:ascii="Arial" w:hAnsi="Arial" w:cs="Arial"/>
          <w:bCs/>
          <w:sz w:val="28"/>
          <w:szCs w:val="28"/>
        </w:rPr>
        <w:t xml:space="preserve">LIC. </w:t>
      </w:r>
      <w:r w:rsidR="00382FCC" w:rsidRPr="00695E8C">
        <w:rPr>
          <w:rFonts w:ascii="Arial" w:hAnsi="Arial" w:cs="Arial"/>
          <w:bCs/>
          <w:sz w:val="28"/>
          <w:szCs w:val="28"/>
        </w:rPr>
        <w:t>FÉLIX HERRERA ESQUIVEL</w:t>
      </w:r>
    </w:p>
    <w:p w:rsidR="00A2712C" w:rsidRPr="00695E8C" w:rsidRDefault="00A2712C" w:rsidP="00A2712C">
      <w:pPr>
        <w:spacing w:after="0" w:line="240" w:lineRule="auto"/>
        <w:jc w:val="center"/>
        <w:rPr>
          <w:rFonts w:ascii="Arial" w:hAnsi="Arial" w:cs="Arial"/>
          <w:bCs/>
          <w:sz w:val="28"/>
          <w:szCs w:val="28"/>
        </w:rPr>
      </w:pPr>
      <w:r w:rsidRPr="00695E8C">
        <w:rPr>
          <w:rFonts w:ascii="Arial" w:hAnsi="Arial" w:cs="Arial"/>
          <w:bCs/>
          <w:sz w:val="28"/>
          <w:szCs w:val="28"/>
        </w:rPr>
        <w:t>Magistrado del Tribunal Superior de Justicia del Estado</w:t>
      </w:r>
    </w:p>
    <w:p w:rsidR="00D238C5" w:rsidRPr="00695E8C" w:rsidRDefault="00D238C5" w:rsidP="00D238C5">
      <w:pPr>
        <w:spacing w:after="0" w:line="240" w:lineRule="auto"/>
        <w:jc w:val="center"/>
        <w:rPr>
          <w:rFonts w:ascii="Arial" w:hAnsi="Arial" w:cs="Arial"/>
          <w:bCs/>
          <w:sz w:val="28"/>
          <w:szCs w:val="28"/>
        </w:rPr>
      </w:pPr>
    </w:p>
    <w:p w:rsidR="00D238C5" w:rsidRPr="00695E8C" w:rsidRDefault="00D238C5" w:rsidP="00D238C5">
      <w:pPr>
        <w:spacing w:after="0" w:line="240" w:lineRule="auto"/>
        <w:jc w:val="center"/>
        <w:rPr>
          <w:rFonts w:ascii="Arial" w:hAnsi="Arial" w:cs="Arial"/>
          <w:bCs/>
          <w:sz w:val="28"/>
          <w:szCs w:val="28"/>
        </w:rPr>
      </w:pPr>
    </w:p>
    <w:p w:rsidR="00D238C5" w:rsidRPr="00695E8C" w:rsidRDefault="00D238C5" w:rsidP="00D238C5">
      <w:pPr>
        <w:spacing w:after="0" w:line="240" w:lineRule="auto"/>
        <w:jc w:val="center"/>
        <w:rPr>
          <w:rFonts w:ascii="Arial" w:hAnsi="Arial" w:cs="Arial"/>
          <w:bCs/>
          <w:sz w:val="28"/>
          <w:szCs w:val="28"/>
        </w:rPr>
      </w:pPr>
    </w:p>
    <w:p w:rsidR="00D238C5" w:rsidRPr="00695E8C" w:rsidRDefault="00D238C5" w:rsidP="00D238C5">
      <w:pPr>
        <w:spacing w:after="0" w:line="240" w:lineRule="auto"/>
        <w:jc w:val="center"/>
        <w:rPr>
          <w:rFonts w:ascii="Arial" w:hAnsi="Arial" w:cs="Arial"/>
          <w:bCs/>
          <w:sz w:val="28"/>
          <w:szCs w:val="28"/>
        </w:rPr>
      </w:pPr>
    </w:p>
    <w:p w:rsidR="00D238C5" w:rsidRPr="00695E8C" w:rsidRDefault="00D238C5" w:rsidP="00D238C5">
      <w:pPr>
        <w:spacing w:after="0" w:line="240" w:lineRule="auto"/>
        <w:jc w:val="center"/>
        <w:rPr>
          <w:rFonts w:ascii="Arial" w:hAnsi="Arial" w:cs="Arial"/>
          <w:bCs/>
          <w:sz w:val="28"/>
          <w:szCs w:val="28"/>
        </w:rPr>
      </w:pPr>
    </w:p>
    <w:p w:rsidR="00D238C5" w:rsidRPr="00695E8C" w:rsidRDefault="00D238C5" w:rsidP="00D238C5">
      <w:pPr>
        <w:spacing w:after="0" w:line="240" w:lineRule="auto"/>
        <w:jc w:val="center"/>
        <w:rPr>
          <w:rFonts w:ascii="Arial" w:hAnsi="Arial" w:cs="Arial"/>
          <w:bCs/>
          <w:sz w:val="28"/>
          <w:szCs w:val="28"/>
        </w:rPr>
      </w:pPr>
    </w:p>
    <w:p w:rsidR="001D4B71" w:rsidRPr="00695E8C" w:rsidRDefault="001D4B71" w:rsidP="00382FCC">
      <w:pPr>
        <w:spacing w:after="0" w:line="240" w:lineRule="auto"/>
        <w:jc w:val="center"/>
        <w:rPr>
          <w:rFonts w:ascii="Arial" w:hAnsi="Arial" w:cs="Arial"/>
          <w:bCs/>
          <w:sz w:val="28"/>
          <w:szCs w:val="28"/>
        </w:rPr>
      </w:pPr>
      <w:r w:rsidRPr="00695E8C">
        <w:rPr>
          <w:rFonts w:ascii="Arial" w:hAnsi="Arial" w:cs="Arial"/>
          <w:bCs/>
          <w:sz w:val="28"/>
          <w:szCs w:val="28"/>
        </w:rPr>
        <w:t>LIC. GERARDO BRIZUELA GAYTÁN</w:t>
      </w:r>
    </w:p>
    <w:p w:rsidR="001D4B71" w:rsidRPr="00695E8C" w:rsidRDefault="001D4B71" w:rsidP="00382FCC">
      <w:pPr>
        <w:spacing w:after="0" w:line="240" w:lineRule="auto"/>
        <w:jc w:val="center"/>
        <w:rPr>
          <w:rFonts w:ascii="Arial" w:hAnsi="Arial" w:cs="Arial"/>
          <w:bCs/>
          <w:sz w:val="28"/>
          <w:szCs w:val="28"/>
        </w:rPr>
      </w:pPr>
      <w:r w:rsidRPr="00695E8C">
        <w:rPr>
          <w:rFonts w:ascii="Arial" w:hAnsi="Arial" w:cs="Arial"/>
          <w:bCs/>
          <w:sz w:val="28"/>
          <w:szCs w:val="28"/>
        </w:rPr>
        <w:t>Consejero de la judicatura del Estado</w:t>
      </w:r>
    </w:p>
    <w:p w:rsidR="001D4B71" w:rsidRPr="00695E8C" w:rsidRDefault="001D4B71" w:rsidP="00382FCC">
      <w:pPr>
        <w:spacing w:after="0" w:line="240" w:lineRule="auto"/>
        <w:jc w:val="center"/>
        <w:rPr>
          <w:rFonts w:ascii="Arial" w:hAnsi="Arial" w:cs="Arial"/>
          <w:bCs/>
          <w:sz w:val="28"/>
          <w:szCs w:val="28"/>
        </w:rPr>
      </w:pPr>
    </w:p>
    <w:p w:rsidR="001D4B71" w:rsidRPr="00695E8C" w:rsidRDefault="001D4B71" w:rsidP="00382FCC">
      <w:pPr>
        <w:spacing w:after="0" w:line="240" w:lineRule="auto"/>
        <w:jc w:val="center"/>
        <w:rPr>
          <w:rFonts w:ascii="Arial" w:hAnsi="Arial" w:cs="Arial"/>
          <w:bCs/>
          <w:sz w:val="28"/>
          <w:szCs w:val="28"/>
        </w:rPr>
      </w:pPr>
    </w:p>
    <w:p w:rsidR="001D4B71" w:rsidRPr="00695E8C" w:rsidRDefault="001D4B71" w:rsidP="00382FCC">
      <w:pPr>
        <w:spacing w:after="0" w:line="240" w:lineRule="auto"/>
        <w:jc w:val="center"/>
        <w:rPr>
          <w:rFonts w:ascii="Arial" w:hAnsi="Arial" w:cs="Arial"/>
          <w:bCs/>
          <w:sz w:val="28"/>
          <w:szCs w:val="28"/>
        </w:rPr>
      </w:pPr>
    </w:p>
    <w:p w:rsidR="00D238C5" w:rsidRPr="00695E8C" w:rsidRDefault="00D238C5" w:rsidP="00382FCC">
      <w:pPr>
        <w:spacing w:after="0" w:line="240" w:lineRule="auto"/>
        <w:jc w:val="center"/>
        <w:rPr>
          <w:rFonts w:ascii="Arial" w:hAnsi="Arial" w:cs="Arial"/>
          <w:bCs/>
          <w:sz w:val="28"/>
          <w:szCs w:val="28"/>
        </w:rPr>
      </w:pPr>
    </w:p>
    <w:p w:rsidR="001D4B71" w:rsidRPr="00695E8C" w:rsidRDefault="001D4B71" w:rsidP="00382FCC">
      <w:pPr>
        <w:spacing w:after="0" w:line="240" w:lineRule="auto"/>
        <w:jc w:val="center"/>
        <w:rPr>
          <w:rFonts w:ascii="Arial" w:hAnsi="Arial" w:cs="Arial"/>
          <w:bCs/>
          <w:sz w:val="28"/>
          <w:szCs w:val="28"/>
        </w:rPr>
      </w:pPr>
    </w:p>
    <w:p w:rsidR="001D4B71" w:rsidRPr="00695E8C" w:rsidRDefault="001D4B71" w:rsidP="00382FCC">
      <w:pPr>
        <w:spacing w:after="0" w:line="240" w:lineRule="auto"/>
        <w:jc w:val="center"/>
        <w:rPr>
          <w:rFonts w:ascii="Arial" w:hAnsi="Arial" w:cs="Arial"/>
          <w:bCs/>
          <w:sz w:val="28"/>
          <w:szCs w:val="28"/>
        </w:rPr>
      </w:pPr>
    </w:p>
    <w:p w:rsidR="00382FCC" w:rsidRPr="00695E8C" w:rsidRDefault="0076262E" w:rsidP="00382FCC">
      <w:pPr>
        <w:spacing w:after="0" w:line="240" w:lineRule="auto"/>
        <w:jc w:val="center"/>
        <w:rPr>
          <w:rFonts w:ascii="Arial" w:hAnsi="Arial" w:cs="Arial"/>
          <w:bCs/>
          <w:sz w:val="28"/>
          <w:szCs w:val="28"/>
        </w:rPr>
      </w:pPr>
      <w:r w:rsidRPr="00695E8C">
        <w:rPr>
          <w:rFonts w:ascii="Arial" w:hAnsi="Arial" w:cs="Arial"/>
          <w:bCs/>
          <w:sz w:val="28"/>
          <w:szCs w:val="28"/>
        </w:rPr>
        <w:t xml:space="preserve">LIC. </w:t>
      </w:r>
      <w:r w:rsidR="00382FCC" w:rsidRPr="00695E8C">
        <w:rPr>
          <w:rFonts w:ascii="Arial" w:hAnsi="Arial" w:cs="Arial"/>
          <w:bCs/>
          <w:sz w:val="28"/>
          <w:szCs w:val="28"/>
        </w:rPr>
        <w:t>NORMA OLGA ANGÉLICA ALCALÁ PESCADOR</w:t>
      </w:r>
    </w:p>
    <w:p w:rsidR="00382FCC" w:rsidRPr="00695E8C" w:rsidRDefault="00382FCC" w:rsidP="00382FCC">
      <w:pPr>
        <w:spacing w:after="0" w:line="240" w:lineRule="auto"/>
        <w:jc w:val="center"/>
        <w:rPr>
          <w:rFonts w:ascii="Arial" w:hAnsi="Arial" w:cs="Arial"/>
          <w:bCs/>
          <w:sz w:val="28"/>
          <w:szCs w:val="28"/>
        </w:rPr>
      </w:pPr>
      <w:r w:rsidRPr="00695E8C">
        <w:rPr>
          <w:rFonts w:ascii="Arial" w:hAnsi="Arial" w:cs="Arial"/>
          <w:bCs/>
          <w:sz w:val="28"/>
          <w:szCs w:val="28"/>
        </w:rPr>
        <w:t>C</w:t>
      </w:r>
      <w:r w:rsidR="00A2712C" w:rsidRPr="00695E8C">
        <w:rPr>
          <w:rFonts w:ascii="Arial" w:hAnsi="Arial" w:cs="Arial"/>
          <w:bCs/>
          <w:sz w:val="28"/>
          <w:szCs w:val="28"/>
        </w:rPr>
        <w:t>ontralora del Poder Judicial del Estado</w:t>
      </w:r>
    </w:p>
    <w:p w:rsidR="00D238C5" w:rsidRPr="00695E8C" w:rsidRDefault="00D238C5" w:rsidP="00D238C5">
      <w:pPr>
        <w:spacing w:after="0" w:line="240" w:lineRule="auto"/>
        <w:jc w:val="center"/>
        <w:rPr>
          <w:rFonts w:ascii="Arial" w:hAnsi="Arial" w:cs="Arial"/>
          <w:bCs/>
          <w:sz w:val="28"/>
          <w:szCs w:val="28"/>
        </w:rPr>
      </w:pPr>
    </w:p>
    <w:p w:rsidR="00D238C5" w:rsidRPr="00695E8C" w:rsidRDefault="00D238C5" w:rsidP="00D238C5">
      <w:pPr>
        <w:spacing w:after="0" w:line="240" w:lineRule="auto"/>
        <w:jc w:val="center"/>
        <w:rPr>
          <w:rFonts w:ascii="Arial" w:hAnsi="Arial" w:cs="Arial"/>
          <w:bCs/>
          <w:sz w:val="28"/>
          <w:szCs w:val="28"/>
        </w:rPr>
      </w:pPr>
    </w:p>
    <w:p w:rsidR="00D238C5" w:rsidRPr="00695E8C" w:rsidRDefault="00D238C5" w:rsidP="00D238C5">
      <w:pPr>
        <w:spacing w:after="0" w:line="240" w:lineRule="auto"/>
        <w:jc w:val="center"/>
        <w:rPr>
          <w:rFonts w:ascii="Arial" w:hAnsi="Arial" w:cs="Arial"/>
          <w:bCs/>
          <w:sz w:val="28"/>
          <w:szCs w:val="28"/>
        </w:rPr>
      </w:pPr>
    </w:p>
    <w:p w:rsidR="00D238C5" w:rsidRPr="00695E8C" w:rsidRDefault="00D238C5" w:rsidP="00D238C5">
      <w:pPr>
        <w:spacing w:after="0" w:line="240" w:lineRule="auto"/>
        <w:jc w:val="center"/>
        <w:rPr>
          <w:rFonts w:ascii="Arial" w:hAnsi="Arial" w:cs="Arial"/>
          <w:bCs/>
          <w:sz w:val="28"/>
          <w:szCs w:val="28"/>
        </w:rPr>
      </w:pPr>
    </w:p>
    <w:p w:rsidR="00D238C5" w:rsidRPr="00695E8C" w:rsidRDefault="00D238C5" w:rsidP="00D238C5">
      <w:pPr>
        <w:spacing w:after="0" w:line="240" w:lineRule="auto"/>
        <w:jc w:val="center"/>
        <w:rPr>
          <w:rFonts w:ascii="Arial" w:hAnsi="Arial" w:cs="Arial"/>
          <w:bCs/>
          <w:sz w:val="28"/>
          <w:szCs w:val="28"/>
        </w:rPr>
      </w:pPr>
    </w:p>
    <w:p w:rsidR="00D238C5" w:rsidRPr="00695E8C" w:rsidRDefault="00D238C5" w:rsidP="00D238C5">
      <w:pPr>
        <w:spacing w:after="0" w:line="240" w:lineRule="auto"/>
        <w:jc w:val="center"/>
        <w:rPr>
          <w:rFonts w:ascii="Arial" w:hAnsi="Arial" w:cs="Arial"/>
          <w:bCs/>
          <w:sz w:val="28"/>
          <w:szCs w:val="28"/>
        </w:rPr>
      </w:pPr>
    </w:p>
    <w:p w:rsidR="00382FCC" w:rsidRPr="00695E8C" w:rsidRDefault="00382FCC" w:rsidP="00382FCC">
      <w:pPr>
        <w:spacing w:after="0" w:line="240" w:lineRule="auto"/>
        <w:jc w:val="center"/>
        <w:rPr>
          <w:rFonts w:ascii="Arial" w:hAnsi="Arial" w:cs="Arial"/>
          <w:bCs/>
          <w:sz w:val="28"/>
          <w:szCs w:val="28"/>
        </w:rPr>
      </w:pPr>
      <w:r w:rsidRPr="00695E8C">
        <w:rPr>
          <w:rFonts w:ascii="Arial" w:hAnsi="Arial" w:cs="Arial"/>
          <w:bCs/>
          <w:sz w:val="28"/>
          <w:szCs w:val="28"/>
        </w:rPr>
        <w:t>M.D. ELSA AMALIA KULJACHA LERMA</w:t>
      </w:r>
    </w:p>
    <w:p w:rsidR="007137EA" w:rsidRPr="00695E8C" w:rsidRDefault="00382FCC" w:rsidP="00382FCC">
      <w:pPr>
        <w:spacing w:after="0" w:line="240" w:lineRule="auto"/>
        <w:jc w:val="center"/>
        <w:rPr>
          <w:rFonts w:ascii="Arial" w:hAnsi="Arial" w:cs="Arial"/>
          <w:bCs/>
          <w:sz w:val="28"/>
          <w:szCs w:val="28"/>
        </w:rPr>
      </w:pPr>
      <w:r w:rsidRPr="00695E8C">
        <w:rPr>
          <w:rFonts w:ascii="Arial" w:hAnsi="Arial" w:cs="Arial"/>
          <w:bCs/>
          <w:sz w:val="28"/>
          <w:szCs w:val="28"/>
        </w:rPr>
        <w:t>S</w:t>
      </w:r>
      <w:r w:rsidR="00A2712C" w:rsidRPr="00695E8C">
        <w:rPr>
          <w:rFonts w:ascii="Arial" w:hAnsi="Arial" w:cs="Arial"/>
          <w:bCs/>
          <w:sz w:val="28"/>
          <w:szCs w:val="28"/>
        </w:rPr>
        <w:t>ecretaria Ejecutiva del Comité</w:t>
      </w:r>
    </w:p>
    <w:sectPr w:rsidR="007137EA" w:rsidRPr="00695E8C" w:rsidSect="007B4482">
      <w:headerReference w:type="default" r:id="rId9"/>
      <w:footerReference w:type="default" r:id="rId10"/>
      <w:footerReference w:type="first" r:id="rId11"/>
      <w:pgSz w:w="12240" w:h="15840"/>
      <w:pgMar w:top="1135"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136" w:rsidRDefault="00A63136" w:rsidP="0015400F">
      <w:pPr>
        <w:spacing w:after="0" w:line="240" w:lineRule="auto"/>
      </w:pPr>
      <w:r>
        <w:separator/>
      </w:r>
    </w:p>
  </w:endnote>
  <w:endnote w:type="continuationSeparator" w:id="0">
    <w:p w:rsidR="00A63136" w:rsidRDefault="00A63136" w:rsidP="00154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A642FF" w:rsidRPr="002B04A8" w:rsidTr="00965CC4">
      <w:trPr>
        <w:trHeight w:val="422"/>
        <w:jc w:val="center"/>
      </w:trPr>
      <w:tc>
        <w:tcPr>
          <w:tcW w:w="6874" w:type="dxa"/>
          <w:vAlign w:val="center"/>
        </w:tcPr>
        <w:p w:rsidR="00A642FF" w:rsidRPr="002B04A8" w:rsidRDefault="00A642FF" w:rsidP="00AD2777">
          <w:pPr>
            <w:pStyle w:val="Piedepgina"/>
            <w:rPr>
              <w:rFonts w:ascii="Arial" w:hAnsi="Arial" w:cs="Arial"/>
              <w:sz w:val="24"/>
            </w:rPr>
          </w:pPr>
          <w:r w:rsidRPr="002B04A8">
            <w:rPr>
              <w:rFonts w:ascii="Arial" w:hAnsi="Arial" w:cs="Arial"/>
              <w:sz w:val="24"/>
            </w:rPr>
            <w:t>Acta relativa a la Sesión Ordinaria 0</w:t>
          </w:r>
          <w:r w:rsidR="00B45E31">
            <w:rPr>
              <w:rFonts w:ascii="Arial" w:hAnsi="Arial" w:cs="Arial"/>
              <w:sz w:val="24"/>
            </w:rPr>
            <w:t>6</w:t>
          </w:r>
          <w:r w:rsidRPr="002B04A8">
            <w:rPr>
              <w:rFonts w:ascii="Arial" w:hAnsi="Arial" w:cs="Arial"/>
              <w:sz w:val="24"/>
            </w:rPr>
            <w:t>/16</w:t>
          </w:r>
          <w:r w:rsidRPr="002B04A8">
            <w:rPr>
              <w:rFonts w:ascii="Arial" w:hAnsi="Arial" w:cs="Arial"/>
              <w:b/>
              <w:sz w:val="24"/>
              <w:szCs w:val="28"/>
            </w:rPr>
            <w:t xml:space="preserve">                          </w:t>
          </w:r>
        </w:p>
      </w:tc>
      <w:tc>
        <w:tcPr>
          <w:tcW w:w="2104" w:type="dxa"/>
          <w:vAlign w:val="center"/>
        </w:tcPr>
        <w:p w:rsidR="00A642FF" w:rsidRPr="002B04A8" w:rsidRDefault="00A642FF" w:rsidP="00965CC4">
          <w:pPr>
            <w:pStyle w:val="Piedepgina"/>
            <w:rPr>
              <w:rFonts w:ascii="Arial" w:hAnsi="Arial" w:cs="Arial"/>
              <w:sz w:val="24"/>
            </w:rPr>
          </w:pPr>
          <w:r w:rsidRPr="002B04A8">
            <w:rPr>
              <w:rFonts w:ascii="Arial" w:hAnsi="Arial" w:cs="Arial"/>
              <w:sz w:val="24"/>
            </w:rPr>
            <w:t xml:space="preserve">Pág. </w:t>
          </w:r>
          <w:r w:rsidR="00FD06D3" w:rsidRPr="002B04A8">
            <w:rPr>
              <w:rFonts w:ascii="Arial" w:hAnsi="Arial" w:cs="Arial"/>
              <w:sz w:val="24"/>
            </w:rPr>
            <w:fldChar w:fldCharType="begin"/>
          </w:r>
          <w:r w:rsidRPr="002B04A8">
            <w:rPr>
              <w:rFonts w:ascii="Arial" w:hAnsi="Arial" w:cs="Arial"/>
              <w:sz w:val="24"/>
            </w:rPr>
            <w:instrText xml:space="preserve"> PAGE   \* MERGEFORMAT </w:instrText>
          </w:r>
          <w:r w:rsidR="00FD06D3" w:rsidRPr="002B04A8">
            <w:rPr>
              <w:rFonts w:ascii="Arial" w:hAnsi="Arial" w:cs="Arial"/>
              <w:sz w:val="24"/>
            </w:rPr>
            <w:fldChar w:fldCharType="separate"/>
          </w:r>
          <w:r w:rsidR="00E96867">
            <w:rPr>
              <w:rFonts w:ascii="Arial" w:hAnsi="Arial" w:cs="Arial"/>
              <w:noProof/>
              <w:sz w:val="24"/>
            </w:rPr>
            <w:t>12</w:t>
          </w:r>
          <w:r w:rsidR="00FD06D3" w:rsidRPr="002B04A8">
            <w:rPr>
              <w:rFonts w:ascii="Arial" w:hAnsi="Arial" w:cs="Arial"/>
              <w:sz w:val="24"/>
            </w:rPr>
            <w:fldChar w:fldCharType="end"/>
          </w:r>
          <w:r w:rsidRPr="002B04A8">
            <w:rPr>
              <w:rFonts w:ascii="Arial" w:hAnsi="Arial" w:cs="Arial"/>
              <w:sz w:val="24"/>
            </w:rPr>
            <w:t xml:space="preserve"> de </w:t>
          </w:r>
          <w:fldSimple w:instr=" NUMPAGES   \* MERGEFORMAT ">
            <w:r w:rsidR="00E96867" w:rsidRPr="00E96867">
              <w:rPr>
                <w:rFonts w:ascii="Arial" w:hAnsi="Arial" w:cs="Arial"/>
                <w:noProof/>
                <w:sz w:val="24"/>
              </w:rPr>
              <w:t>13</w:t>
            </w:r>
          </w:fldSimple>
        </w:p>
      </w:tc>
    </w:tr>
  </w:tbl>
  <w:p w:rsidR="00A642FF" w:rsidRDefault="00A642F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A642FF" w:rsidRPr="002B04A8" w:rsidTr="00A642FF">
      <w:trPr>
        <w:trHeight w:val="422"/>
        <w:jc w:val="center"/>
      </w:trPr>
      <w:tc>
        <w:tcPr>
          <w:tcW w:w="7300" w:type="dxa"/>
          <w:vAlign w:val="center"/>
        </w:tcPr>
        <w:p w:rsidR="00A642FF" w:rsidRPr="002B04A8" w:rsidRDefault="00A642FF" w:rsidP="00B8219F">
          <w:pPr>
            <w:pStyle w:val="Piedepgina"/>
            <w:rPr>
              <w:rFonts w:ascii="Arial" w:hAnsi="Arial" w:cs="Arial"/>
              <w:sz w:val="24"/>
            </w:rPr>
          </w:pPr>
          <w:r w:rsidRPr="002B04A8">
            <w:rPr>
              <w:rFonts w:ascii="Arial" w:hAnsi="Arial" w:cs="Arial"/>
              <w:sz w:val="24"/>
            </w:rPr>
            <w:t>Acta relativa a la Sesión Ordinaria 0</w:t>
          </w:r>
          <w:r w:rsidR="00B8219F">
            <w:rPr>
              <w:rFonts w:ascii="Arial" w:hAnsi="Arial" w:cs="Arial"/>
              <w:sz w:val="24"/>
            </w:rPr>
            <w:t>6</w:t>
          </w:r>
          <w:r w:rsidRPr="002B04A8">
            <w:rPr>
              <w:rFonts w:ascii="Arial" w:hAnsi="Arial" w:cs="Arial"/>
              <w:sz w:val="24"/>
            </w:rPr>
            <w:t>/16</w:t>
          </w:r>
          <w:r w:rsidRPr="002B04A8">
            <w:rPr>
              <w:rFonts w:ascii="Arial" w:hAnsi="Arial" w:cs="Arial"/>
              <w:b/>
              <w:sz w:val="24"/>
              <w:szCs w:val="28"/>
            </w:rPr>
            <w:t xml:space="preserve">                          </w:t>
          </w:r>
        </w:p>
      </w:tc>
      <w:tc>
        <w:tcPr>
          <w:tcW w:w="1678" w:type="dxa"/>
          <w:vAlign w:val="center"/>
        </w:tcPr>
        <w:p w:rsidR="00A642FF" w:rsidRPr="002B04A8" w:rsidRDefault="00A642FF" w:rsidP="00A642FF">
          <w:pPr>
            <w:pStyle w:val="Piedepgina"/>
            <w:jc w:val="right"/>
            <w:rPr>
              <w:rFonts w:ascii="Arial" w:hAnsi="Arial" w:cs="Arial"/>
              <w:sz w:val="24"/>
            </w:rPr>
          </w:pPr>
          <w:r w:rsidRPr="002B04A8">
            <w:rPr>
              <w:rFonts w:ascii="Arial" w:hAnsi="Arial" w:cs="Arial"/>
              <w:sz w:val="24"/>
            </w:rPr>
            <w:t xml:space="preserve">Pág. </w:t>
          </w:r>
          <w:r w:rsidR="00FD06D3" w:rsidRPr="002B04A8">
            <w:rPr>
              <w:rFonts w:ascii="Arial" w:hAnsi="Arial" w:cs="Arial"/>
              <w:sz w:val="24"/>
            </w:rPr>
            <w:fldChar w:fldCharType="begin"/>
          </w:r>
          <w:r w:rsidRPr="002B04A8">
            <w:rPr>
              <w:rFonts w:ascii="Arial" w:hAnsi="Arial" w:cs="Arial"/>
              <w:sz w:val="24"/>
            </w:rPr>
            <w:instrText xml:space="preserve"> PAGE   \* MERGEFORMAT </w:instrText>
          </w:r>
          <w:r w:rsidR="00FD06D3" w:rsidRPr="002B04A8">
            <w:rPr>
              <w:rFonts w:ascii="Arial" w:hAnsi="Arial" w:cs="Arial"/>
              <w:sz w:val="24"/>
            </w:rPr>
            <w:fldChar w:fldCharType="separate"/>
          </w:r>
          <w:r w:rsidR="00E96867">
            <w:rPr>
              <w:rFonts w:ascii="Arial" w:hAnsi="Arial" w:cs="Arial"/>
              <w:noProof/>
              <w:sz w:val="24"/>
            </w:rPr>
            <w:t>1</w:t>
          </w:r>
          <w:r w:rsidR="00FD06D3" w:rsidRPr="002B04A8">
            <w:rPr>
              <w:rFonts w:ascii="Arial" w:hAnsi="Arial" w:cs="Arial"/>
              <w:sz w:val="24"/>
            </w:rPr>
            <w:fldChar w:fldCharType="end"/>
          </w:r>
          <w:r w:rsidRPr="002B04A8">
            <w:rPr>
              <w:rFonts w:ascii="Arial" w:hAnsi="Arial" w:cs="Arial"/>
              <w:sz w:val="24"/>
            </w:rPr>
            <w:t xml:space="preserve"> de </w:t>
          </w:r>
          <w:fldSimple w:instr=" NUMPAGES   \* MERGEFORMAT ">
            <w:r w:rsidR="00E96867" w:rsidRPr="00E96867">
              <w:rPr>
                <w:rFonts w:ascii="Arial" w:hAnsi="Arial" w:cs="Arial"/>
                <w:noProof/>
                <w:sz w:val="24"/>
              </w:rPr>
              <w:t>13</w:t>
            </w:r>
          </w:fldSimple>
        </w:p>
      </w:tc>
    </w:tr>
  </w:tbl>
  <w:p w:rsidR="00A642FF" w:rsidRDefault="00A642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136" w:rsidRDefault="00A63136" w:rsidP="0015400F">
      <w:pPr>
        <w:spacing w:after="0" w:line="240" w:lineRule="auto"/>
      </w:pPr>
      <w:r>
        <w:separator/>
      </w:r>
    </w:p>
  </w:footnote>
  <w:footnote w:type="continuationSeparator" w:id="0">
    <w:p w:rsidR="00A63136" w:rsidRDefault="00A63136" w:rsidP="00154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FF" w:rsidRPr="002B04A8" w:rsidRDefault="00A642FF" w:rsidP="007B4482">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A642FF" w:rsidRPr="002B04A8" w:rsidRDefault="00A642FF" w:rsidP="007B4482">
    <w:pPr>
      <w:pStyle w:val="Piedepgina"/>
      <w:jc w:val="right"/>
      <w:rPr>
        <w:rFonts w:ascii="Arial" w:hAnsi="Arial" w:cs="Arial"/>
        <w:i/>
        <w:sz w:val="24"/>
      </w:rPr>
    </w:pPr>
    <w:r w:rsidRPr="002B04A8">
      <w:rPr>
        <w:rFonts w:ascii="Arial" w:hAnsi="Arial" w:cs="Arial"/>
        <w:i/>
        <w:sz w:val="24"/>
      </w:rPr>
      <w:t>Información Pública del Poder Judicial del Estado</w:t>
    </w:r>
  </w:p>
  <w:p w:rsidR="00A642FF" w:rsidRDefault="00A642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704DE"/>
    <w:multiLevelType w:val="hybridMultilevel"/>
    <w:tmpl w:val="DA4E7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72860"/>
    <w:rsid w:val="00000EFF"/>
    <w:rsid w:val="00006390"/>
    <w:rsid w:val="0002303F"/>
    <w:rsid w:val="000543F7"/>
    <w:rsid w:val="00065E7A"/>
    <w:rsid w:val="0006759B"/>
    <w:rsid w:val="00073171"/>
    <w:rsid w:val="0007337A"/>
    <w:rsid w:val="00074F18"/>
    <w:rsid w:val="00095FF5"/>
    <w:rsid w:val="000A14F6"/>
    <w:rsid w:val="000A4C6F"/>
    <w:rsid w:val="000B1312"/>
    <w:rsid w:val="000B250A"/>
    <w:rsid w:val="000C387B"/>
    <w:rsid w:val="000D5887"/>
    <w:rsid w:val="000E7142"/>
    <w:rsid w:val="00124730"/>
    <w:rsid w:val="00131E3B"/>
    <w:rsid w:val="00132C4D"/>
    <w:rsid w:val="00153352"/>
    <w:rsid w:val="0015400F"/>
    <w:rsid w:val="001658A3"/>
    <w:rsid w:val="001746C1"/>
    <w:rsid w:val="00183A87"/>
    <w:rsid w:val="0018514C"/>
    <w:rsid w:val="001A2DF5"/>
    <w:rsid w:val="001A5694"/>
    <w:rsid w:val="001B6A0B"/>
    <w:rsid w:val="001D26FC"/>
    <w:rsid w:val="001D4B71"/>
    <w:rsid w:val="00204375"/>
    <w:rsid w:val="00211CCC"/>
    <w:rsid w:val="00220232"/>
    <w:rsid w:val="00223152"/>
    <w:rsid w:val="002248ED"/>
    <w:rsid w:val="00234CC4"/>
    <w:rsid w:val="00237441"/>
    <w:rsid w:val="00240A47"/>
    <w:rsid w:val="002868DD"/>
    <w:rsid w:val="00286CE1"/>
    <w:rsid w:val="0029078C"/>
    <w:rsid w:val="00290D2E"/>
    <w:rsid w:val="0029167B"/>
    <w:rsid w:val="002A1A48"/>
    <w:rsid w:val="002A2BAE"/>
    <w:rsid w:val="002B0325"/>
    <w:rsid w:val="002D0FF3"/>
    <w:rsid w:val="002D3FE6"/>
    <w:rsid w:val="002D5970"/>
    <w:rsid w:val="002D6427"/>
    <w:rsid w:val="002E4937"/>
    <w:rsid w:val="003263E4"/>
    <w:rsid w:val="00327733"/>
    <w:rsid w:val="00335621"/>
    <w:rsid w:val="0033598C"/>
    <w:rsid w:val="0033600C"/>
    <w:rsid w:val="0033624E"/>
    <w:rsid w:val="00351847"/>
    <w:rsid w:val="003564D0"/>
    <w:rsid w:val="003649FC"/>
    <w:rsid w:val="00365A2E"/>
    <w:rsid w:val="00382FCC"/>
    <w:rsid w:val="00393334"/>
    <w:rsid w:val="003977AF"/>
    <w:rsid w:val="003A05EB"/>
    <w:rsid w:val="003B0F2D"/>
    <w:rsid w:val="003B34AE"/>
    <w:rsid w:val="003E08B6"/>
    <w:rsid w:val="004009C2"/>
    <w:rsid w:val="0040497B"/>
    <w:rsid w:val="00410064"/>
    <w:rsid w:val="004173AF"/>
    <w:rsid w:val="00423EFA"/>
    <w:rsid w:val="0042617F"/>
    <w:rsid w:val="00427A1E"/>
    <w:rsid w:val="00442474"/>
    <w:rsid w:val="00443800"/>
    <w:rsid w:val="00453B08"/>
    <w:rsid w:val="0045633C"/>
    <w:rsid w:val="004604B7"/>
    <w:rsid w:val="00465817"/>
    <w:rsid w:val="00475F73"/>
    <w:rsid w:val="004D001B"/>
    <w:rsid w:val="004D083F"/>
    <w:rsid w:val="004D5C03"/>
    <w:rsid w:val="00515637"/>
    <w:rsid w:val="00516607"/>
    <w:rsid w:val="00526ED8"/>
    <w:rsid w:val="00531160"/>
    <w:rsid w:val="00533BA6"/>
    <w:rsid w:val="0054254D"/>
    <w:rsid w:val="005440F7"/>
    <w:rsid w:val="005471DF"/>
    <w:rsid w:val="00555B0C"/>
    <w:rsid w:val="00573C74"/>
    <w:rsid w:val="00582E09"/>
    <w:rsid w:val="00591175"/>
    <w:rsid w:val="005A4030"/>
    <w:rsid w:val="005B2C13"/>
    <w:rsid w:val="005B5645"/>
    <w:rsid w:val="005C69F0"/>
    <w:rsid w:val="005F5FB5"/>
    <w:rsid w:val="00606C3C"/>
    <w:rsid w:val="006303F8"/>
    <w:rsid w:val="006404C3"/>
    <w:rsid w:val="00652067"/>
    <w:rsid w:val="00652B17"/>
    <w:rsid w:val="006578EA"/>
    <w:rsid w:val="006631F6"/>
    <w:rsid w:val="006700D9"/>
    <w:rsid w:val="00672860"/>
    <w:rsid w:val="006773FB"/>
    <w:rsid w:val="0068390A"/>
    <w:rsid w:val="00691E1D"/>
    <w:rsid w:val="0069383C"/>
    <w:rsid w:val="00695E8C"/>
    <w:rsid w:val="006B5440"/>
    <w:rsid w:val="006D7E09"/>
    <w:rsid w:val="006F3E14"/>
    <w:rsid w:val="007137EA"/>
    <w:rsid w:val="007203E8"/>
    <w:rsid w:val="007264AA"/>
    <w:rsid w:val="00737ED7"/>
    <w:rsid w:val="007441B3"/>
    <w:rsid w:val="00756A55"/>
    <w:rsid w:val="0076262E"/>
    <w:rsid w:val="007754F6"/>
    <w:rsid w:val="00781C94"/>
    <w:rsid w:val="007B0746"/>
    <w:rsid w:val="007B4482"/>
    <w:rsid w:val="007C3675"/>
    <w:rsid w:val="007D2F24"/>
    <w:rsid w:val="007D3233"/>
    <w:rsid w:val="007F7A7A"/>
    <w:rsid w:val="008028D1"/>
    <w:rsid w:val="00815465"/>
    <w:rsid w:val="0082593C"/>
    <w:rsid w:val="008321D9"/>
    <w:rsid w:val="008330BD"/>
    <w:rsid w:val="008415B8"/>
    <w:rsid w:val="00884DB4"/>
    <w:rsid w:val="00885463"/>
    <w:rsid w:val="008A290A"/>
    <w:rsid w:val="008A795D"/>
    <w:rsid w:val="008B2F19"/>
    <w:rsid w:val="008C056E"/>
    <w:rsid w:val="008F2949"/>
    <w:rsid w:val="00910940"/>
    <w:rsid w:val="009166B4"/>
    <w:rsid w:val="009346DB"/>
    <w:rsid w:val="009361CA"/>
    <w:rsid w:val="00937B67"/>
    <w:rsid w:val="00960D97"/>
    <w:rsid w:val="00965CC4"/>
    <w:rsid w:val="00994D56"/>
    <w:rsid w:val="009A1209"/>
    <w:rsid w:val="009A3169"/>
    <w:rsid w:val="009A415B"/>
    <w:rsid w:val="009B529A"/>
    <w:rsid w:val="009D54B4"/>
    <w:rsid w:val="009F08F2"/>
    <w:rsid w:val="009F171B"/>
    <w:rsid w:val="009F47FE"/>
    <w:rsid w:val="00A2712C"/>
    <w:rsid w:val="00A331E1"/>
    <w:rsid w:val="00A33FC7"/>
    <w:rsid w:val="00A34C3D"/>
    <w:rsid w:val="00A519DC"/>
    <w:rsid w:val="00A56E20"/>
    <w:rsid w:val="00A63136"/>
    <w:rsid w:val="00A642FF"/>
    <w:rsid w:val="00A754E7"/>
    <w:rsid w:val="00A93133"/>
    <w:rsid w:val="00AB1C5F"/>
    <w:rsid w:val="00AB1CB0"/>
    <w:rsid w:val="00AC51E0"/>
    <w:rsid w:val="00AC729E"/>
    <w:rsid w:val="00AD2777"/>
    <w:rsid w:val="00AD6E58"/>
    <w:rsid w:val="00AE5B7C"/>
    <w:rsid w:val="00AF007F"/>
    <w:rsid w:val="00AF0275"/>
    <w:rsid w:val="00AF46CA"/>
    <w:rsid w:val="00AF7E4A"/>
    <w:rsid w:val="00B0339A"/>
    <w:rsid w:val="00B106DA"/>
    <w:rsid w:val="00B22E9C"/>
    <w:rsid w:val="00B30E93"/>
    <w:rsid w:val="00B40357"/>
    <w:rsid w:val="00B43D73"/>
    <w:rsid w:val="00B4450E"/>
    <w:rsid w:val="00B45E31"/>
    <w:rsid w:val="00B72672"/>
    <w:rsid w:val="00B8219F"/>
    <w:rsid w:val="00B9167B"/>
    <w:rsid w:val="00B969F3"/>
    <w:rsid w:val="00BA7B41"/>
    <w:rsid w:val="00BB317C"/>
    <w:rsid w:val="00BC0E83"/>
    <w:rsid w:val="00BF3A2C"/>
    <w:rsid w:val="00C24A48"/>
    <w:rsid w:val="00C25D90"/>
    <w:rsid w:val="00C32078"/>
    <w:rsid w:val="00C3228C"/>
    <w:rsid w:val="00C36AD5"/>
    <w:rsid w:val="00C37A01"/>
    <w:rsid w:val="00C70407"/>
    <w:rsid w:val="00C74193"/>
    <w:rsid w:val="00C75F58"/>
    <w:rsid w:val="00C80869"/>
    <w:rsid w:val="00C86B30"/>
    <w:rsid w:val="00C95AC7"/>
    <w:rsid w:val="00CB55C3"/>
    <w:rsid w:val="00CC3DE3"/>
    <w:rsid w:val="00CC49E5"/>
    <w:rsid w:val="00CC5F3B"/>
    <w:rsid w:val="00CE413C"/>
    <w:rsid w:val="00D16F83"/>
    <w:rsid w:val="00D238C5"/>
    <w:rsid w:val="00D23F5A"/>
    <w:rsid w:val="00D261DB"/>
    <w:rsid w:val="00D36C2E"/>
    <w:rsid w:val="00D51E28"/>
    <w:rsid w:val="00D534E7"/>
    <w:rsid w:val="00D56176"/>
    <w:rsid w:val="00D650AF"/>
    <w:rsid w:val="00D65FA1"/>
    <w:rsid w:val="00D70829"/>
    <w:rsid w:val="00D769A6"/>
    <w:rsid w:val="00D80C08"/>
    <w:rsid w:val="00DC7F36"/>
    <w:rsid w:val="00DE3E95"/>
    <w:rsid w:val="00DF4B5D"/>
    <w:rsid w:val="00E01E0E"/>
    <w:rsid w:val="00E150E8"/>
    <w:rsid w:val="00E432A2"/>
    <w:rsid w:val="00E523F5"/>
    <w:rsid w:val="00E67CCB"/>
    <w:rsid w:val="00E759DA"/>
    <w:rsid w:val="00E75C5B"/>
    <w:rsid w:val="00E96867"/>
    <w:rsid w:val="00E96EA5"/>
    <w:rsid w:val="00EA1E89"/>
    <w:rsid w:val="00EA6B2A"/>
    <w:rsid w:val="00EB2617"/>
    <w:rsid w:val="00EC2660"/>
    <w:rsid w:val="00EC3BDB"/>
    <w:rsid w:val="00EC3FF2"/>
    <w:rsid w:val="00ED671D"/>
    <w:rsid w:val="00EE6BFF"/>
    <w:rsid w:val="00EF15C5"/>
    <w:rsid w:val="00EF28C2"/>
    <w:rsid w:val="00EF7908"/>
    <w:rsid w:val="00F424D6"/>
    <w:rsid w:val="00F4535D"/>
    <w:rsid w:val="00F47331"/>
    <w:rsid w:val="00F657C6"/>
    <w:rsid w:val="00F66300"/>
    <w:rsid w:val="00F854AC"/>
    <w:rsid w:val="00F919E6"/>
    <w:rsid w:val="00F948E7"/>
    <w:rsid w:val="00FA1269"/>
    <w:rsid w:val="00FA194F"/>
    <w:rsid w:val="00FB3B4C"/>
    <w:rsid w:val="00FB3DE9"/>
    <w:rsid w:val="00FC2EB1"/>
    <w:rsid w:val="00FD06D3"/>
    <w:rsid w:val="00FE1E86"/>
    <w:rsid w:val="00FE2A31"/>
    <w:rsid w:val="00FF4A1F"/>
    <w:rsid w:val="00FF4D40"/>
    <w:rsid w:val="00FF7D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860"/>
    <w:pPr>
      <w:ind w:left="720"/>
      <w:contextualSpacing/>
    </w:pPr>
  </w:style>
  <w:style w:type="paragraph" w:styleId="Textonotaalfinal">
    <w:name w:val="endnote text"/>
    <w:basedOn w:val="Normal"/>
    <w:link w:val="TextonotaalfinalCar"/>
    <w:uiPriority w:val="99"/>
    <w:semiHidden/>
    <w:unhideWhenUsed/>
    <w:rsid w:val="001540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400F"/>
    <w:rPr>
      <w:sz w:val="20"/>
      <w:szCs w:val="20"/>
    </w:rPr>
  </w:style>
  <w:style w:type="character" w:styleId="Refdenotaalfinal">
    <w:name w:val="endnote reference"/>
    <w:basedOn w:val="Fuentedeprrafopredeter"/>
    <w:uiPriority w:val="99"/>
    <w:semiHidden/>
    <w:unhideWhenUsed/>
    <w:rsid w:val="0015400F"/>
    <w:rPr>
      <w:vertAlign w:val="superscript"/>
    </w:rPr>
  </w:style>
  <w:style w:type="table" w:styleId="Tablaconcuadrcula">
    <w:name w:val="Table Grid"/>
    <w:basedOn w:val="Tablanormal"/>
    <w:uiPriority w:val="59"/>
    <w:rsid w:val="007B4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44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482"/>
  </w:style>
  <w:style w:type="paragraph" w:styleId="Piedepgina">
    <w:name w:val="footer"/>
    <w:basedOn w:val="Normal"/>
    <w:link w:val="PiedepginaCar"/>
    <w:uiPriority w:val="99"/>
    <w:unhideWhenUsed/>
    <w:rsid w:val="007B4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482"/>
  </w:style>
  <w:style w:type="character" w:styleId="Hipervnculo">
    <w:name w:val="Hyperlink"/>
    <w:basedOn w:val="Fuentedeprrafopredeter"/>
    <w:uiPriority w:val="99"/>
    <w:unhideWhenUsed/>
    <w:rsid w:val="007B4482"/>
    <w:rPr>
      <w:color w:val="0000FF" w:themeColor="hyperlink"/>
      <w:u w:val="single"/>
    </w:rPr>
  </w:style>
  <w:style w:type="paragraph" w:styleId="Textodeglobo">
    <w:name w:val="Balloon Text"/>
    <w:basedOn w:val="Normal"/>
    <w:link w:val="TextodegloboCar"/>
    <w:uiPriority w:val="99"/>
    <w:semiHidden/>
    <w:unhideWhenUsed/>
    <w:rsid w:val="002D3F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860"/>
    <w:pPr>
      <w:ind w:left="720"/>
      <w:contextualSpacing/>
    </w:pPr>
  </w:style>
  <w:style w:type="paragraph" w:styleId="Textonotaalfinal">
    <w:name w:val="endnote text"/>
    <w:basedOn w:val="Normal"/>
    <w:link w:val="TextonotaalfinalCar"/>
    <w:uiPriority w:val="99"/>
    <w:semiHidden/>
    <w:unhideWhenUsed/>
    <w:rsid w:val="001540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400F"/>
    <w:rPr>
      <w:sz w:val="20"/>
      <w:szCs w:val="20"/>
    </w:rPr>
  </w:style>
  <w:style w:type="character" w:styleId="Refdenotaalfinal">
    <w:name w:val="endnote reference"/>
    <w:basedOn w:val="Fuentedeprrafopredeter"/>
    <w:uiPriority w:val="99"/>
    <w:semiHidden/>
    <w:unhideWhenUsed/>
    <w:rsid w:val="0015400F"/>
    <w:rPr>
      <w:vertAlign w:val="superscript"/>
    </w:rPr>
  </w:style>
  <w:style w:type="table" w:styleId="Tablaconcuadrcula">
    <w:name w:val="Table Grid"/>
    <w:basedOn w:val="Tablanormal"/>
    <w:uiPriority w:val="59"/>
    <w:rsid w:val="007B4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44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482"/>
  </w:style>
  <w:style w:type="paragraph" w:styleId="Piedepgina">
    <w:name w:val="footer"/>
    <w:basedOn w:val="Normal"/>
    <w:link w:val="PiedepginaCar"/>
    <w:uiPriority w:val="99"/>
    <w:unhideWhenUsed/>
    <w:rsid w:val="007B4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482"/>
  </w:style>
  <w:style w:type="character" w:styleId="Hipervnculo">
    <w:name w:val="Hyperlink"/>
    <w:basedOn w:val="Fuentedeprrafopredeter"/>
    <w:uiPriority w:val="99"/>
    <w:unhideWhenUsed/>
    <w:rsid w:val="007B4482"/>
    <w:rPr>
      <w:color w:val="0000FF" w:themeColor="hyperlink"/>
      <w:u w:val="single"/>
    </w:rPr>
  </w:style>
  <w:style w:type="paragraph" w:styleId="Textodeglobo">
    <w:name w:val="Balloon Text"/>
    <w:basedOn w:val="Normal"/>
    <w:link w:val="TextodegloboCar"/>
    <w:uiPriority w:val="99"/>
    <w:semiHidden/>
    <w:unhideWhenUsed/>
    <w:rsid w:val="002D3F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9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B178A-0AC6-440B-AA13-EBD75E55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2698</Words>
  <Characters>14845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4</cp:revision>
  <cp:lastPrinted>2016-09-13T18:01:00Z</cp:lastPrinted>
  <dcterms:created xsi:type="dcterms:W3CDTF">2016-09-13T17:59:00Z</dcterms:created>
  <dcterms:modified xsi:type="dcterms:W3CDTF">2016-09-13T18:01:00Z</dcterms:modified>
</cp:coreProperties>
</file>