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85"/>
      </w:tblGrid>
      <w:tr w:rsidR="007B4482" w:rsidTr="00A642FF">
        <w:trPr>
          <w:trHeight w:val="1844"/>
          <w:jc w:val="center"/>
        </w:trPr>
        <w:tc>
          <w:tcPr>
            <w:tcW w:w="2093" w:type="dxa"/>
            <w:vAlign w:val="center"/>
          </w:tcPr>
          <w:p w:rsidR="007B4482" w:rsidRDefault="007B4482" w:rsidP="00B51B8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simplePos x="0" y="0"/>
                  <wp:positionH relativeFrom="column">
                    <wp:posOffset>16510</wp:posOffset>
                  </wp:positionH>
                  <wp:positionV relativeFrom="paragraph">
                    <wp:posOffset>-8890</wp:posOffset>
                  </wp:positionV>
                  <wp:extent cx="1250950" cy="1262380"/>
                  <wp:effectExtent l="19050" t="0" r="6350" b="0"/>
                  <wp:wrapNone/>
                  <wp:docPr id="22" name="Imagen 22" descr="logoPJB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PJBC (2)"/>
                          <pic:cNvPicPr>
                            <a:picLocks noChangeAspect="1" noChangeArrowheads="1"/>
                          </pic:cNvPicPr>
                        </pic:nvPicPr>
                        <pic:blipFill>
                          <a:blip r:embed="rId8" cstate="print">
                            <a:grayscl/>
                          </a:blip>
                          <a:srcRect/>
                          <a:stretch>
                            <a:fillRect/>
                          </a:stretch>
                        </pic:blipFill>
                        <pic:spPr bwMode="auto">
                          <a:xfrm>
                            <a:off x="0" y="0"/>
                            <a:ext cx="1250950" cy="1262380"/>
                          </a:xfrm>
                          <a:prstGeom prst="rect">
                            <a:avLst/>
                          </a:prstGeom>
                          <a:noFill/>
                          <a:ln w="9525">
                            <a:noFill/>
                            <a:miter lim="800000"/>
                            <a:headEnd/>
                            <a:tailEnd/>
                          </a:ln>
                        </pic:spPr>
                      </pic:pic>
                    </a:graphicData>
                  </a:graphic>
                </wp:anchor>
              </w:drawing>
            </w:r>
            <w:r w:rsidR="00B66E55">
              <w:rPr>
                <w:rFonts w:ascii="Arial" w:hAnsi="Arial" w:cs="Arial"/>
                <w:b/>
                <w:sz w:val="28"/>
                <w:szCs w:val="28"/>
              </w:rPr>
              <w:t xml:space="preserve"> </w:t>
            </w:r>
          </w:p>
        </w:tc>
        <w:tc>
          <w:tcPr>
            <w:tcW w:w="6885" w:type="dxa"/>
            <w:vAlign w:val="center"/>
          </w:tcPr>
          <w:p w:rsidR="007B4482" w:rsidRDefault="007B4482" w:rsidP="00A642FF">
            <w:pPr>
              <w:jc w:val="center"/>
              <w:rPr>
                <w:rFonts w:ascii="Arial" w:hAnsi="Arial" w:cs="Arial"/>
                <w:b/>
                <w:sz w:val="28"/>
                <w:szCs w:val="28"/>
              </w:rPr>
            </w:pPr>
            <w:r w:rsidRPr="00E150E8">
              <w:rPr>
                <w:rFonts w:ascii="Arial" w:hAnsi="Arial" w:cs="Arial"/>
                <w:b/>
                <w:sz w:val="28"/>
                <w:szCs w:val="28"/>
              </w:rPr>
              <w:t>COMITÉ TÉCNICO DE TRANSPARENCIA Y ACCESO A LA INFORMACIÓN PÚBLICA DEL PODER JUDICIAL DEL ESTADO</w:t>
            </w:r>
          </w:p>
          <w:p w:rsidR="007B4482" w:rsidRDefault="007B4482" w:rsidP="00A642FF">
            <w:pPr>
              <w:jc w:val="center"/>
              <w:rPr>
                <w:rFonts w:ascii="Arial" w:hAnsi="Arial" w:cs="Arial"/>
                <w:b/>
                <w:sz w:val="28"/>
                <w:szCs w:val="28"/>
              </w:rPr>
            </w:pPr>
          </w:p>
          <w:p w:rsidR="007B4482" w:rsidRDefault="007B4482" w:rsidP="00500C89">
            <w:pPr>
              <w:jc w:val="right"/>
              <w:rPr>
                <w:rFonts w:ascii="Arial" w:hAnsi="Arial" w:cs="Arial"/>
                <w:b/>
                <w:sz w:val="28"/>
                <w:szCs w:val="28"/>
              </w:rPr>
            </w:pPr>
            <w:r>
              <w:rPr>
                <w:rFonts w:ascii="Arial" w:hAnsi="Arial" w:cs="Arial"/>
                <w:b/>
                <w:sz w:val="28"/>
                <w:szCs w:val="28"/>
              </w:rPr>
              <w:t>ACTA RELATIVA A LA SESIÓN ORDINARIA 0</w:t>
            </w:r>
            <w:r w:rsidR="00500C89">
              <w:rPr>
                <w:rFonts w:ascii="Arial" w:hAnsi="Arial" w:cs="Arial"/>
                <w:b/>
                <w:sz w:val="28"/>
                <w:szCs w:val="28"/>
              </w:rPr>
              <w:t>1</w:t>
            </w:r>
            <w:r>
              <w:rPr>
                <w:rFonts w:ascii="Arial" w:hAnsi="Arial" w:cs="Arial"/>
                <w:b/>
                <w:sz w:val="28"/>
                <w:szCs w:val="28"/>
              </w:rPr>
              <w:t>/1</w:t>
            </w:r>
            <w:r w:rsidR="00500C89">
              <w:rPr>
                <w:rFonts w:ascii="Arial" w:hAnsi="Arial" w:cs="Arial"/>
                <w:b/>
                <w:sz w:val="28"/>
                <w:szCs w:val="28"/>
              </w:rPr>
              <w:t>7</w:t>
            </w:r>
          </w:p>
        </w:tc>
      </w:tr>
    </w:tbl>
    <w:p w:rsidR="007B4482" w:rsidRDefault="007B4482" w:rsidP="00591175">
      <w:pPr>
        <w:spacing w:after="0" w:line="240" w:lineRule="auto"/>
        <w:jc w:val="center"/>
        <w:rPr>
          <w:rFonts w:ascii="Arial" w:hAnsi="Arial" w:cs="Arial"/>
          <w:b/>
          <w:sz w:val="28"/>
          <w:szCs w:val="28"/>
        </w:rPr>
      </w:pPr>
    </w:p>
    <w:p w:rsidR="007B4482" w:rsidRDefault="007B4482" w:rsidP="00591175">
      <w:pPr>
        <w:spacing w:after="0" w:line="240" w:lineRule="auto"/>
        <w:jc w:val="center"/>
        <w:rPr>
          <w:rFonts w:ascii="Arial" w:hAnsi="Arial" w:cs="Arial"/>
          <w:b/>
          <w:sz w:val="28"/>
          <w:szCs w:val="28"/>
        </w:rPr>
      </w:pPr>
    </w:p>
    <w:p w:rsidR="00591175" w:rsidRPr="006D4A62" w:rsidRDefault="00591175" w:rsidP="006B5440">
      <w:pPr>
        <w:spacing w:after="0" w:line="360" w:lineRule="auto"/>
        <w:jc w:val="both"/>
        <w:rPr>
          <w:rFonts w:ascii="Arial" w:hAnsi="Arial" w:cs="Arial"/>
          <w:sz w:val="28"/>
          <w:szCs w:val="28"/>
        </w:rPr>
      </w:pPr>
      <w:r w:rsidRPr="006D4A62">
        <w:rPr>
          <w:rFonts w:ascii="Arial" w:hAnsi="Arial" w:cs="Arial"/>
          <w:sz w:val="28"/>
          <w:szCs w:val="28"/>
        </w:rPr>
        <w:t xml:space="preserve">En Mexicali, Baja California, siendo las trece horas del día </w:t>
      </w:r>
      <w:r w:rsidR="00A1611A" w:rsidRPr="006D4A62">
        <w:rPr>
          <w:rFonts w:ascii="Arial" w:hAnsi="Arial" w:cs="Arial"/>
          <w:sz w:val="28"/>
          <w:szCs w:val="28"/>
        </w:rPr>
        <w:t>tres</w:t>
      </w:r>
      <w:r w:rsidRPr="006D4A62">
        <w:rPr>
          <w:rFonts w:ascii="Arial" w:hAnsi="Arial" w:cs="Arial"/>
          <w:sz w:val="28"/>
          <w:szCs w:val="28"/>
        </w:rPr>
        <w:t xml:space="preserve"> de </w:t>
      </w:r>
      <w:r w:rsidR="00492642" w:rsidRPr="006D4A62">
        <w:rPr>
          <w:rFonts w:ascii="Arial" w:hAnsi="Arial" w:cs="Arial"/>
          <w:sz w:val="28"/>
          <w:szCs w:val="28"/>
        </w:rPr>
        <w:t>abril</w:t>
      </w:r>
      <w:r w:rsidR="001D4B71" w:rsidRPr="006D4A62">
        <w:rPr>
          <w:rFonts w:ascii="Arial" w:hAnsi="Arial" w:cs="Arial"/>
          <w:sz w:val="28"/>
          <w:szCs w:val="28"/>
        </w:rPr>
        <w:t xml:space="preserve"> </w:t>
      </w:r>
      <w:r w:rsidRPr="006D4A62">
        <w:rPr>
          <w:rFonts w:ascii="Arial" w:hAnsi="Arial" w:cs="Arial"/>
          <w:sz w:val="28"/>
          <w:szCs w:val="28"/>
        </w:rPr>
        <w:t>de dos mil die</w:t>
      </w:r>
      <w:r w:rsidR="00492642" w:rsidRPr="006D4A62">
        <w:rPr>
          <w:rFonts w:ascii="Arial" w:hAnsi="Arial" w:cs="Arial"/>
          <w:sz w:val="28"/>
          <w:szCs w:val="28"/>
        </w:rPr>
        <w:t>c</w:t>
      </w:r>
      <w:r w:rsidRPr="006D4A62">
        <w:rPr>
          <w:rFonts w:ascii="Arial" w:hAnsi="Arial" w:cs="Arial"/>
          <w:sz w:val="28"/>
          <w:szCs w:val="28"/>
        </w:rPr>
        <w:t>is</w:t>
      </w:r>
      <w:r w:rsidR="00492642" w:rsidRPr="006D4A62">
        <w:rPr>
          <w:rFonts w:ascii="Arial" w:hAnsi="Arial" w:cs="Arial"/>
          <w:sz w:val="28"/>
          <w:szCs w:val="28"/>
        </w:rPr>
        <w:t>iete</w:t>
      </w:r>
      <w:r w:rsidRPr="006D4A62">
        <w:rPr>
          <w:rFonts w:ascii="Arial" w:hAnsi="Arial" w:cs="Arial"/>
          <w:sz w:val="28"/>
          <w:szCs w:val="28"/>
        </w:rPr>
        <w:t xml:space="preserve">, se reunieron en la </w:t>
      </w:r>
      <w:r w:rsidR="00E150E8" w:rsidRPr="006D4A62">
        <w:rPr>
          <w:rFonts w:ascii="Arial" w:hAnsi="Arial" w:cs="Arial"/>
          <w:sz w:val="28"/>
          <w:szCs w:val="28"/>
        </w:rPr>
        <w:t>sala de s</w:t>
      </w:r>
      <w:r w:rsidRPr="006D4A62">
        <w:rPr>
          <w:rFonts w:ascii="Arial" w:hAnsi="Arial" w:cs="Arial"/>
          <w:sz w:val="28"/>
          <w:szCs w:val="28"/>
        </w:rPr>
        <w:t>esiones de</w:t>
      </w:r>
      <w:r w:rsidR="003977AF" w:rsidRPr="006D4A62">
        <w:rPr>
          <w:rFonts w:ascii="Arial" w:hAnsi="Arial" w:cs="Arial"/>
          <w:sz w:val="28"/>
          <w:szCs w:val="28"/>
        </w:rPr>
        <w:t>l Consejo de la Judicatura del E</w:t>
      </w:r>
      <w:r w:rsidRPr="006D4A62">
        <w:rPr>
          <w:rFonts w:ascii="Arial" w:hAnsi="Arial" w:cs="Arial"/>
          <w:sz w:val="28"/>
          <w:szCs w:val="28"/>
        </w:rPr>
        <w:t>stado, los integrantes del Comité Técnico de Acceso a la Información del Poder Judicial del Estado de Baja Califor</w:t>
      </w:r>
      <w:r w:rsidR="0076262E" w:rsidRPr="006D4A62">
        <w:rPr>
          <w:rFonts w:ascii="Arial" w:hAnsi="Arial" w:cs="Arial"/>
          <w:sz w:val="28"/>
          <w:szCs w:val="28"/>
        </w:rPr>
        <w:t xml:space="preserve">nia, </w:t>
      </w:r>
      <w:r w:rsidR="00AE7AF3" w:rsidRPr="006D4A62">
        <w:rPr>
          <w:rFonts w:ascii="Arial" w:hAnsi="Arial" w:cs="Arial"/>
          <w:sz w:val="28"/>
          <w:szCs w:val="28"/>
        </w:rPr>
        <w:t xml:space="preserve">Magistrado Jorge Armando Vásquez, </w:t>
      </w:r>
      <w:r w:rsidR="00A1611A" w:rsidRPr="006D4A62">
        <w:rPr>
          <w:rFonts w:ascii="Arial" w:hAnsi="Arial" w:cs="Arial"/>
          <w:sz w:val="28"/>
          <w:szCs w:val="28"/>
        </w:rPr>
        <w:t xml:space="preserve">en su calidad de </w:t>
      </w:r>
      <w:r w:rsidR="00DD36F0" w:rsidRPr="006D4A62">
        <w:rPr>
          <w:rFonts w:ascii="Arial" w:hAnsi="Arial" w:cs="Arial"/>
          <w:sz w:val="28"/>
          <w:szCs w:val="28"/>
        </w:rPr>
        <w:t xml:space="preserve"> Presidente del Comité, </w:t>
      </w:r>
      <w:r w:rsidR="00492642" w:rsidRPr="006D4A62">
        <w:rPr>
          <w:rFonts w:ascii="Arial" w:hAnsi="Arial" w:cs="Arial"/>
          <w:sz w:val="28"/>
          <w:szCs w:val="28"/>
        </w:rPr>
        <w:t xml:space="preserve">el Magistrado </w:t>
      </w:r>
      <w:r w:rsidR="00DD36F0" w:rsidRPr="006D4A62">
        <w:rPr>
          <w:rFonts w:ascii="Arial" w:hAnsi="Arial" w:cs="Arial"/>
          <w:sz w:val="28"/>
          <w:szCs w:val="28"/>
        </w:rPr>
        <w:t>Félix Herrera Esquivel</w:t>
      </w:r>
      <w:r w:rsidR="006717BF" w:rsidRPr="006D4A62">
        <w:rPr>
          <w:rFonts w:ascii="Arial" w:hAnsi="Arial" w:cs="Arial"/>
          <w:sz w:val="28"/>
          <w:szCs w:val="28"/>
        </w:rPr>
        <w:t xml:space="preserve">, </w:t>
      </w:r>
      <w:r w:rsidR="00AE7AF3" w:rsidRPr="006D4A62">
        <w:rPr>
          <w:rFonts w:ascii="Arial" w:hAnsi="Arial" w:cs="Arial"/>
          <w:sz w:val="28"/>
          <w:szCs w:val="28"/>
        </w:rPr>
        <w:t xml:space="preserve">el </w:t>
      </w:r>
      <w:r w:rsidR="006717BF" w:rsidRPr="006D4A62">
        <w:rPr>
          <w:rFonts w:ascii="Arial" w:hAnsi="Arial" w:cs="Arial"/>
          <w:sz w:val="28"/>
          <w:szCs w:val="28"/>
        </w:rPr>
        <w:t>Consejero de la Judicatura</w:t>
      </w:r>
      <w:r w:rsidR="001D4B71" w:rsidRPr="006D4A62">
        <w:rPr>
          <w:rFonts w:ascii="Arial" w:hAnsi="Arial" w:cs="Arial"/>
          <w:sz w:val="28"/>
          <w:szCs w:val="28"/>
        </w:rPr>
        <w:t>,</w:t>
      </w:r>
      <w:r w:rsidR="006717BF" w:rsidRPr="006D4A62">
        <w:rPr>
          <w:rFonts w:ascii="Arial" w:hAnsi="Arial" w:cs="Arial"/>
          <w:sz w:val="28"/>
          <w:szCs w:val="28"/>
        </w:rPr>
        <w:t xml:space="preserve"> Licenciado Gerardo Brizuela Gaytán, </w:t>
      </w:r>
      <w:r w:rsidRPr="006D4A62">
        <w:rPr>
          <w:rFonts w:ascii="Arial" w:hAnsi="Arial" w:cs="Arial"/>
          <w:sz w:val="28"/>
          <w:szCs w:val="28"/>
        </w:rPr>
        <w:t>la Contralora del Poder Judicial</w:t>
      </w:r>
      <w:r w:rsidR="00453B08" w:rsidRPr="006D4A62">
        <w:rPr>
          <w:rFonts w:ascii="Arial" w:hAnsi="Arial" w:cs="Arial"/>
          <w:sz w:val="28"/>
          <w:szCs w:val="28"/>
        </w:rPr>
        <w:t>,</w:t>
      </w:r>
      <w:r w:rsidRPr="006D4A62">
        <w:rPr>
          <w:rFonts w:ascii="Arial" w:hAnsi="Arial" w:cs="Arial"/>
          <w:sz w:val="28"/>
          <w:szCs w:val="28"/>
        </w:rPr>
        <w:t xml:space="preserve"> </w:t>
      </w:r>
      <w:r w:rsidR="00286CE1" w:rsidRPr="006D4A62">
        <w:rPr>
          <w:rFonts w:ascii="Arial" w:hAnsi="Arial" w:cs="Arial"/>
          <w:sz w:val="28"/>
          <w:szCs w:val="28"/>
        </w:rPr>
        <w:t xml:space="preserve">Licenciada </w:t>
      </w:r>
      <w:r w:rsidRPr="006D4A62">
        <w:rPr>
          <w:rFonts w:ascii="Arial" w:hAnsi="Arial" w:cs="Arial"/>
          <w:sz w:val="28"/>
          <w:szCs w:val="28"/>
        </w:rPr>
        <w:t xml:space="preserve">Norma </w:t>
      </w:r>
      <w:r w:rsidR="00286CE1" w:rsidRPr="006D4A62">
        <w:rPr>
          <w:rFonts w:ascii="Arial" w:hAnsi="Arial" w:cs="Arial"/>
          <w:sz w:val="28"/>
          <w:szCs w:val="28"/>
        </w:rPr>
        <w:t xml:space="preserve">Olga </w:t>
      </w:r>
      <w:r w:rsidRPr="006D4A62">
        <w:rPr>
          <w:rFonts w:ascii="Arial" w:hAnsi="Arial" w:cs="Arial"/>
          <w:sz w:val="28"/>
          <w:szCs w:val="28"/>
        </w:rPr>
        <w:t>Angélica</w:t>
      </w:r>
      <w:r w:rsidR="00286CE1" w:rsidRPr="006D4A62">
        <w:rPr>
          <w:rFonts w:ascii="Arial" w:hAnsi="Arial" w:cs="Arial"/>
          <w:sz w:val="28"/>
          <w:szCs w:val="28"/>
        </w:rPr>
        <w:t xml:space="preserve"> Alcalá Pescador, </w:t>
      </w:r>
      <w:r w:rsidR="00533C11" w:rsidRPr="006D4A62">
        <w:rPr>
          <w:rFonts w:ascii="Arial" w:hAnsi="Arial" w:cs="Arial"/>
          <w:sz w:val="28"/>
          <w:szCs w:val="28"/>
        </w:rPr>
        <w:t xml:space="preserve">el Oficial Mayor del Consejo de la Judicatura, Licenciado César Morales López y </w:t>
      </w:r>
      <w:r w:rsidR="00286CE1" w:rsidRPr="006D4A62">
        <w:rPr>
          <w:rFonts w:ascii="Arial" w:hAnsi="Arial" w:cs="Arial"/>
          <w:sz w:val="28"/>
          <w:szCs w:val="28"/>
        </w:rPr>
        <w:t>la Directora de la Unidad de Transparencia, Maestra en Derecho Elsa Amalia Kuljacha Lerma</w:t>
      </w:r>
      <w:r w:rsidR="006717BF" w:rsidRPr="006D4A62">
        <w:rPr>
          <w:rFonts w:ascii="Arial" w:hAnsi="Arial" w:cs="Arial"/>
          <w:sz w:val="28"/>
          <w:szCs w:val="28"/>
        </w:rPr>
        <w:t xml:space="preserve">, </w:t>
      </w:r>
      <w:r w:rsidR="00DD36F0" w:rsidRPr="006D4A62">
        <w:rPr>
          <w:rFonts w:ascii="Arial" w:hAnsi="Arial" w:cs="Arial"/>
          <w:sz w:val="28"/>
          <w:szCs w:val="28"/>
        </w:rPr>
        <w:t xml:space="preserve">Secretaria Ejecutiva del Comité, </w:t>
      </w:r>
      <w:r w:rsidR="006717BF" w:rsidRPr="006D4A62">
        <w:rPr>
          <w:rFonts w:ascii="Arial" w:hAnsi="Arial" w:cs="Arial"/>
          <w:sz w:val="28"/>
          <w:szCs w:val="28"/>
        </w:rPr>
        <w:t xml:space="preserve">para celebrar la </w:t>
      </w:r>
      <w:r w:rsidR="00286CE1" w:rsidRPr="006D4A62">
        <w:rPr>
          <w:rFonts w:ascii="Arial" w:hAnsi="Arial" w:cs="Arial"/>
          <w:sz w:val="28"/>
          <w:szCs w:val="28"/>
        </w:rPr>
        <w:t>sesión ordinaria 0</w:t>
      </w:r>
      <w:r w:rsidR="00492642" w:rsidRPr="006D4A62">
        <w:rPr>
          <w:rFonts w:ascii="Arial" w:hAnsi="Arial" w:cs="Arial"/>
          <w:sz w:val="28"/>
          <w:szCs w:val="28"/>
        </w:rPr>
        <w:t>1</w:t>
      </w:r>
      <w:r w:rsidR="00286CE1" w:rsidRPr="006D4A62">
        <w:rPr>
          <w:rFonts w:ascii="Arial" w:hAnsi="Arial" w:cs="Arial"/>
          <w:sz w:val="28"/>
          <w:szCs w:val="28"/>
        </w:rPr>
        <w:t>/201</w:t>
      </w:r>
      <w:r w:rsidR="00492642" w:rsidRPr="006D4A62">
        <w:rPr>
          <w:rFonts w:ascii="Arial" w:hAnsi="Arial" w:cs="Arial"/>
          <w:sz w:val="28"/>
          <w:szCs w:val="28"/>
        </w:rPr>
        <w:t>7</w:t>
      </w:r>
      <w:r w:rsidR="00286CE1" w:rsidRPr="006D4A62">
        <w:rPr>
          <w:rFonts w:ascii="Arial" w:hAnsi="Arial" w:cs="Arial"/>
          <w:sz w:val="28"/>
          <w:szCs w:val="28"/>
        </w:rPr>
        <w:t>.</w:t>
      </w:r>
      <w:r w:rsidR="0015400F" w:rsidRPr="006D4A62">
        <w:rPr>
          <w:rFonts w:ascii="Arial" w:hAnsi="Arial" w:cs="Arial"/>
          <w:sz w:val="28"/>
          <w:szCs w:val="28"/>
        </w:rPr>
        <w:t xml:space="preserve"> </w:t>
      </w:r>
    </w:p>
    <w:p w:rsidR="00AB1CB0" w:rsidRPr="006D4A62" w:rsidRDefault="00AB1CB0" w:rsidP="004D083F">
      <w:pPr>
        <w:spacing w:after="0" w:line="360" w:lineRule="auto"/>
        <w:jc w:val="both"/>
        <w:rPr>
          <w:rFonts w:ascii="Arial" w:hAnsi="Arial" w:cs="Arial"/>
          <w:sz w:val="28"/>
          <w:szCs w:val="28"/>
        </w:rPr>
      </w:pPr>
    </w:p>
    <w:p w:rsidR="00D769A6" w:rsidRPr="006D4A62" w:rsidRDefault="00443800" w:rsidP="004D083F">
      <w:pPr>
        <w:spacing w:after="0" w:line="360" w:lineRule="auto"/>
        <w:jc w:val="both"/>
        <w:rPr>
          <w:rFonts w:ascii="Arial" w:hAnsi="Arial" w:cs="Arial"/>
          <w:sz w:val="28"/>
          <w:szCs w:val="28"/>
        </w:rPr>
      </w:pPr>
      <w:r w:rsidRPr="006D4A62">
        <w:rPr>
          <w:rFonts w:ascii="Arial" w:hAnsi="Arial" w:cs="Arial"/>
          <w:sz w:val="28"/>
          <w:szCs w:val="28"/>
        </w:rPr>
        <w:t>1. Para dar inicio</w:t>
      </w:r>
      <w:r w:rsidR="00AB1CB0" w:rsidRPr="006D4A62">
        <w:rPr>
          <w:rFonts w:ascii="Arial" w:hAnsi="Arial" w:cs="Arial"/>
          <w:sz w:val="28"/>
          <w:szCs w:val="28"/>
        </w:rPr>
        <w:t xml:space="preserve">, </w:t>
      </w:r>
      <w:r w:rsidR="009A1209" w:rsidRPr="006D4A62">
        <w:rPr>
          <w:rFonts w:ascii="Arial" w:hAnsi="Arial" w:cs="Arial"/>
          <w:sz w:val="28"/>
          <w:szCs w:val="28"/>
        </w:rPr>
        <w:t xml:space="preserve">el Magistrado </w:t>
      </w:r>
      <w:r w:rsidR="003A05EB" w:rsidRPr="006D4A62">
        <w:rPr>
          <w:rFonts w:ascii="Arial" w:hAnsi="Arial" w:cs="Arial"/>
          <w:sz w:val="28"/>
          <w:szCs w:val="28"/>
        </w:rPr>
        <w:t xml:space="preserve">Jorge </w:t>
      </w:r>
      <w:r w:rsidR="00D35B89" w:rsidRPr="006D4A62">
        <w:rPr>
          <w:rFonts w:ascii="Arial" w:hAnsi="Arial" w:cs="Arial"/>
          <w:sz w:val="28"/>
          <w:szCs w:val="28"/>
        </w:rPr>
        <w:t>Armando Vásquez</w:t>
      </w:r>
      <w:r w:rsidR="00A519DC" w:rsidRPr="006D4A62">
        <w:rPr>
          <w:rFonts w:ascii="Arial" w:hAnsi="Arial" w:cs="Arial"/>
          <w:sz w:val="28"/>
          <w:szCs w:val="28"/>
        </w:rPr>
        <w:t xml:space="preserve"> </w:t>
      </w:r>
      <w:r w:rsidR="009A1209" w:rsidRPr="006D4A62">
        <w:rPr>
          <w:rFonts w:ascii="Arial" w:hAnsi="Arial" w:cs="Arial"/>
          <w:sz w:val="28"/>
          <w:szCs w:val="28"/>
        </w:rPr>
        <w:t>solicita a la Secretaria Ejecutiva</w:t>
      </w:r>
      <w:r w:rsidR="00DD36F0" w:rsidRPr="006D4A62">
        <w:rPr>
          <w:rFonts w:ascii="Arial" w:hAnsi="Arial" w:cs="Arial"/>
          <w:sz w:val="28"/>
          <w:szCs w:val="28"/>
        </w:rPr>
        <w:t>,</w:t>
      </w:r>
      <w:r w:rsidR="009A1209" w:rsidRPr="006D4A62">
        <w:rPr>
          <w:rFonts w:ascii="Arial" w:hAnsi="Arial" w:cs="Arial"/>
          <w:sz w:val="28"/>
          <w:szCs w:val="28"/>
        </w:rPr>
        <w:t xml:space="preserve"> el pase de lista para la declaración de la existencia de quórum legal para sesionar en forma ordinaria, haciéndose constar la presencia </w:t>
      </w:r>
      <w:r w:rsidR="00FF4D40" w:rsidRPr="006D4A62">
        <w:rPr>
          <w:rFonts w:ascii="Arial" w:hAnsi="Arial" w:cs="Arial"/>
          <w:sz w:val="28"/>
          <w:szCs w:val="28"/>
        </w:rPr>
        <w:t xml:space="preserve">de </w:t>
      </w:r>
      <w:r w:rsidR="00DD36F0" w:rsidRPr="006D4A62">
        <w:rPr>
          <w:rFonts w:ascii="Arial" w:hAnsi="Arial" w:cs="Arial"/>
          <w:sz w:val="28"/>
          <w:szCs w:val="28"/>
        </w:rPr>
        <w:t xml:space="preserve">todos </w:t>
      </w:r>
      <w:r w:rsidR="009A1209" w:rsidRPr="006D4A62">
        <w:rPr>
          <w:rFonts w:ascii="Arial" w:hAnsi="Arial" w:cs="Arial"/>
          <w:sz w:val="28"/>
          <w:szCs w:val="28"/>
        </w:rPr>
        <w:t xml:space="preserve">los integrantes </w:t>
      </w:r>
      <w:r w:rsidR="00DD36F0" w:rsidRPr="006D4A62">
        <w:rPr>
          <w:rFonts w:ascii="Arial" w:hAnsi="Arial" w:cs="Arial"/>
          <w:sz w:val="28"/>
          <w:szCs w:val="28"/>
        </w:rPr>
        <w:t>del Comité</w:t>
      </w:r>
      <w:r w:rsidR="004D001B" w:rsidRPr="006D4A62">
        <w:rPr>
          <w:rFonts w:ascii="Arial" w:hAnsi="Arial" w:cs="Arial"/>
          <w:sz w:val="28"/>
          <w:szCs w:val="28"/>
        </w:rPr>
        <w:t xml:space="preserve"> y </w:t>
      </w:r>
      <w:r w:rsidR="003263E4" w:rsidRPr="006D4A62">
        <w:rPr>
          <w:rFonts w:ascii="Arial" w:hAnsi="Arial" w:cs="Arial"/>
          <w:sz w:val="28"/>
          <w:szCs w:val="28"/>
        </w:rPr>
        <w:t>en tal virtud</w:t>
      </w:r>
      <w:r w:rsidRPr="006D4A62">
        <w:rPr>
          <w:rFonts w:ascii="Arial" w:hAnsi="Arial" w:cs="Arial"/>
          <w:sz w:val="28"/>
          <w:szCs w:val="28"/>
        </w:rPr>
        <w:t xml:space="preserve">, </w:t>
      </w:r>
      <w:r w:rsidR="004D083F" w:rsidRPr="006D4A62">
        <w:rPr>
          <w:rFonts w:ascii="Arial" w:hAnsi="Arial" w:cs="Arial"/>
          <w:sz w:val="28"/>
          <w:szCs w:val="28"/>
        </w:rPr>
        <w:t xml:space="preserve">declara </w:t>
      </w:r>
      <w:r w:rsidR="009A1209" w:rsidRPr="006D4A62">
        <w:rPr>
          <w:rFonts w:ascii="Arial" w:hAnsi="Arial" w:cs="Arial"/>
          <w:sz w:val="28"/>
          <w:szCs w:val="28"/>
        </w:rPr>
        <w:t>l</w:t>
      </w:r>
      <w:r w:rsidR="004D001B" w:rsidRPr="006D4A62">
        <w:rPr>
          <w:rFonts w:ascii="Arial" w:hAnsi="Arial" w:cs="Arial"/>
          <w:sz w:val="28"/>
          <w:szCs w:val="28"/>
        </w:rPr>
        <w:t>a</w:t>
      </w:r>
      <w:r w:rsidR="009A1209" w:rsidRPr="006D4A62">
        <w:rPr>
          <w:rFonts w:ascii="Arial" w:hAnsi="Arial" w:cs="Arial"/>
          <w:sz w:val="28"/>
          <w:szCs w:val="28"/>
        </w:rPr>
        <w:t xml:space="preserve"> existe</w:t>
      </w:r>
      <w:r w:rsidR="004D001B" w:rsidRPr="006D4A62">
        <w:rPr>
          <w:rFonts w:ascii="Arial" w:hAnsi="Arial" w:cs="Arial"/>
          <w:sz w:val="28"/>
          <w:szCs w:val="28"/>
        </w:rPr>
        <w:t>ncia de</w:t>
      </w:r>
      <w:r w:rsidR="009A1209" w:rsidRPr="006D4A62">
        <w:rPr>
          <w:rFonts w:ascii="Arial" w:hAnsi="Arial" w:cs="Arial"/>
          <w:sz w:val="28"/>
          <w:szCs w:val="28"/>
        </w:rPr>
        <w:t xml:space="preserve"> quórum legal para la celebración de esta sesión</w:t>
      </w:r>
      <w:r w:rsidR="004D001B" w:rsidRPr="006D4A62">
        <w:rPr>
          <w:rFonts w:ascii="Arial" w:hAnsi="Arial" w:cs="Arial"/>
          <w:sz w:val="28"/>
          <w:szCs w:val="28"/>
        </w:rPr>
        <w:t>.</w:t>
      </w:r>
    </w:p>
    <w:p w:rsidR="004D001B" w:rsidRPr="006D4A62" w:rsidRDefault="004D001B" w:rsidP="006B5440">
      <w:pPr>
        <w:spacing w:after="0" w:line="360" w:lineRule="auto"/>
        <w:jc w:val="both"/>
        <w:rPr>
          <w:rFonts w:ascii="Arial" w:hAnsi="Arial" w:cs="Arial"/>
          <w:sz w:val="28"/>
          <w:szCs w:val="28"/>
        </w:rPr>
      </w:pPr>
    </w:p>
    <w:p w:rsidR="006B5440" w:rsidRPr="006D4A62" w:rsidRDefault="00443800" w:rsidP="006B5440">
      <w:pPr>
        <w:spacing w:after="0" w:line="360" w:lineRule="auto"/>
        <w:jc w:val="both"/>
        <w:rPr>
          <w:rFonts w:ascii="Arial" w:hAnsi="Arial" w:cs="Arial"/>
          <w:bCs/>
          <w:sz w:val="28"/>
          <w:szCs w:val="28"/>
        </w:rPr>
      </w:pPr>
      <w:r w:rsidRPr="006D4A62">
        <w:rPr>
          <w:rFonts w:ascii="Arial" w:hAnsi="Arial" w:cs="Arial"/>
          <w:sz w:val="28"/>
          <w:szCs w:val="28"/>
        </w:rPr>
        <w:t xml:space="preserve">2. </w:t>
      </w:r>
      <w:r w:rsidR="00D769A6" w:rsidRPr="006D4A62">
        <w:rPr>
          <w:rFonts w:ascii="Arial" w:hAnsi="Arial" w:cs="Arial"/>
          <w:sz w:val="28"/>
          <w:szCs w:val="28"/>
        </w:rPr>
        <w:t>L</w:t>
      </w:r>
      <w:r w:rsidR="009A1209" w:rsidRPr="006D4A62">
        <w:rPr>
          <w:rFonts w:ascii="Arial" w:hAnsi="Arial" w:cs="Arial"/>
          <w:sz w:val="28"/>
          <w:szCs w:val="28"/>
        </w:rPr>
        <w:t>a Secretaria Ejecutiva del Comité, por instrucciones de</w:t>
      </w:r>
      <w:r w:rsidR="00A1611A" w:rsidRPr="006D4A62">
        <w:rPr>
          <w:rFonts w:ascii="Arial" w:hAnsi="Arial" w:cs="Arial"/>
          <w:sz w:val="28"/>
          <w:szCs w:val="28"/>
        </w:rPr>
        <w:t>l Presidente</w:t>
      </w:r>
      <w:r w:rsidR="009A1209" w:rsidRPr="006D4A62">
        <w:rPr>
          <w:rFonts w:ascii="Arial" w:hAnsi="Arial" w:cs="Arial"/>
          <w:sz w:val="28"/>
          <w:szCs w:val="28"/>
        </w:rPr>
        <w:t xml:space="preserve"> procede a la lectura de</w:t>
      </w:r>
      <w:r w:rsidR="006B5440" w:rsidRPr="006D4A62">
        <w:rPr>
          <w:rFonts w:ascii="Arial" w:hAnsi="Arial" w:cs="Arial"/>
          <w:sz w:val="28"/>
          <w:szCs w:val="28"/>
        </w:rPr>
        <w:t xml:space="preserve"> los asuntos listados en e</w:t>
      </w:r>
      <w:r w:rsidR="009A1209" w:rsidRPr="006D4A62">
        <w:rPr>
          <w:rFonts w:ascii="Arial" w:hAnsi="Arial" w:cs="Arial"/>
          <w:sz w:val="28"/>
          <w:szCs w:val="28"/>
        </w:rPr>
        <w:t>l orden del día</w:t>
      </w:r>
      <w:r w:rsidR="006B5440" w:rsidRPr="006D4A62">
        <w:rPr>
          <w:rFonts w:ascii="Arial" w:hAnsi="Arial" w:cs="Arial"/>
          <w:sz w:val="28"/>
          <w:szCs w:val="28"/>
        </w:rPr>
        <w:t xml:space="preserve"> y </w:t>
      </w:r>
      <w:r w:rsidR="004D001B" w:rsidRPr="006D4A62">
        <w:rPr>
          <w:rFonts w:ascii="Arial" w:hAnsi="Arial" w:cs="Arial"/>
          <w:sz w:val="28"/>
          <w:szCs w:val="28"/>
        </w:rPr>
        <w:lastRenderedPageBreak/>
        <w:t>realizado</w:t>
      </w:r>
      <w:r w:rsidR="006B5440" w:rsidRPr="006D4A62">
        <w:rPr>
          <w:rFonts w:ascii="Arial" w:hAnsi="Arial" w:cs="Arial"/>
          <w:sz w:val="28"/>
          <w:szCs w:val="28"/>
        </w:rPr>
        <w:t xml:space="preserve"> lo anterior, </w:t>
      </w:r>
      <w:r w:rsidR="006B5440" w:rsidRPr="006D4A62">
        <w:rPr>
          <w:rFonts w:ascii="Arial" w:hAnsi="Arial" w:cs="Arial"/>
          <w:bCs/>
          <w:sz w:val="28"/>
          <w:szCs w:val="28"/>
        </w:rPr>
        <w:t>fueron aprobados por unanimidad de los integrantes con voto</w:t>
      </w:r>
      <w:r w:rsidR="00A02A1E" w:rsidRPr="006D4A62">
        <w:rPr>
          <w:rFonts w:ascii="Arial" w:hAnsi="Arial" w:cs="Arial"/>
          <w:bCs/>
          <w:sz w:val="28"/>
          <w:szCs w:val="28"/>
        </w:rPr>
        <w:t>, presentes en esta sesión</w:t>
      </w:r>
      <w:r w:rsidR="006B5440" w:rsidRPr="006D4A62">
        <w:rPr>
          <w:rFonts w:ascii="Arial" w:hAnsi="Arial" w:cs="Arial"/>
          <w:bCs/>
          <w:sz w:val="28"/>
          <w:szCs w:val="28"/>
        </w:rPr>
        <w:t>.</w:t>
      </w:r>
    </w:p>
    <w:p w:rsidR="006B5440" w:rsidRPr="006D4A62" w:rsidRDefault="006B5440" w:rsidP="006B5440">
      <w:pPr>
        <w:spacing w:after="0" w:line="360" w:lineRule="auto"/>
        <w:jc w:val="both"/>
        <w:rPr>
          <w:rFonts w:ascii="Arial" w:hAnsi="Arial" w:cs="Arial"/>
          <w:sz w:val="28"/>
          <w:szCs w:val="28"/>
        </w:rPr>
      </w:pPr>
    </w:p>
    <w:p w:rsidR="002A1A48" w:rsidRPr="006D4A62" w:rsidRDefault="00443800" w:rsidP="002A1A48">
      <w:pPr>
        <w:spacing w:after="0" w:line="360" w:lineRule="auto"/>
        <w:jc w:val="both"/>
        <w:rPr>
          <w:rFonts w:ascii="Arial" w:hAnsi="Arial" w:cs="Arial"/>
          <w:sz w:val="28"/>
          <w:szCs w:val="28"/>
        </w:rPr>
      </w:pPr>
      <w:r w:rsidRPr="006D4A62">
        <w:rPr>
          <w:rFonts w:ascii="Arial" w:hAnsi="Arial" w:cs="Arial"/>
          <w:sz w:val="28"/>
          <w:szCs w:val="28"/>
        </w:rPr>
        <w:t xml:space="preserve">3. </w:t>
      </w:r>
      <w:r w:rsidR="00A02A1E" w:rsidRPr="006D4A62">
        <w:rPr>
          <w:rFonts w:ascii="Arial" w:hAnsi="Arial" w:cs="Arial"/>
          <w:sz w:val="28"/>
          <w:szCs w:val="28"/>
        </w:rPr>
        <w:t>P</w:t>
      </w:r>
      <w:r w:rsidR="002A1A48" w:rsidRPr="006D4A62">
        <w:rPr>
          <w:rFonts w:ascii="Arial" w:hAnsi="Arial" w:cs="Arial"/>
          <w:sz w:val="28"/>
          <w:szCs w:val="28"/>
        </w:rPr>
        <w:t>revia lectura, los integrantes con voto de este Comité, aprueban el acta relativa a la Sesión Ordinaria 0</w:t>
      </w:r>
      <w:r w:rsidR="00A1611A" w:rsidRPr="006D4A62">
        <w:rPr>
          <w:rFonts w:ascii="Arial" w:hAnsi="Arial" w:cs="Arial"/>
          <w:sz w:val="28"/>
          <w:szCs w:val="28"/>
        </w:rPr>
        <w:t>9</w:t>
      </w:r>
      <w:r w:rsidR="0067780E" w:rsidRPr="006D4A62">
        <w:rPr>
          <w:rFonts w:ascii="Arial" w:hAnsi="Arial" w:cs="Arial"/>
          <w:sz w:val="28"/>
          <w:szCs w:val="28"/>
        </w:rPr>
        <w:t xml:space="preserve">/16, celebrada el </w:t>
      </w:r>
      <w:r w:rsidR="00A1611A" w:rsidRPr="006D4A62">
        <w:rPr>
          <w:rFonts w:ascii="Arial" w:hAnsi="Arial" w:cs="Arial"/>
          <w:sz w:val="28"/>
          <w:szCs w:val="28"/>
        </w:rPr>
        <w:t xml:space="preserve">29 de noviembre </w:t>
      </w:r>
      <w:r w:rsidR="002A1A48" w:rsidRPr="006D4A62">
        <w:rPr>
          <w:rFonts w:ascii="Arial" w:hAnsi="Arial" w:cs="Arial"/>
          <w:sz w:val="28"/>
          <w:szCs w:val="28"/>
        </w:rPr>
        <w:t xml:space="preserve">de 2016, así como su publicación en el Portal de Obligaciones de Transparencia del Poder Judicial del Estado, con fundamento en la fracción VI del artículo 13, del Reglamento para la Transparencia y Acceso a la Información Pública del Poder Judicial del Estado. </w:t>
      </w:r>
    </w:p>
    <w:p w:rsidR="002A1A48" w:rsidRPr="006D4A62" w:rsidRDefault="002A1A48" w:rsidP="002A1A48">
      <w:pPr>
        <w:spacing w:after="60"/>
        <w:jc w:val="both"/>
        <w:rPr>
          <w:rFonts w:ascii="Arial" w:hAnsi="Arial" w:cs="Arial"/>
          <w:sz w:val="24"/>
          <w:szCs w:val="24"/>
        </w:rPr>
      </w:pPr>
    </w:p>
    <w:p w:rsidR="002A1A48" w:rsidRPr="006D4A62" w:rsidRDefault="00A02A1E" w:rsidP="00A02A1E">
      <w:pPr>
        <w:spacing w:after="0" w:line="360" w:lineRule="auto"/>
        <w:jc w:val="both"/>
        <w:rPr>
          <w:rFonts w:ascii="Arial" w:hAnsi="Arial" w:cs="Arial"/>
          <w:sz w:val="28"/>
          <w:szCs w:val="28"/>
        </w:rPr>
      </w:pPr>
      <w:r w:rsidRPr="006D4A62">
        <w:rPr>
          <w:rFonts w:ascii="Arial" w:hAnsi="Arial" w:cs="Arial"/>
          <w:sz w:val="28"/>
          <w:szCs w:val="28"/>
        </w:rPr>
        <w:t>4</w:t>
      </w:r>
      <w:r w:rsidR="002A1A48" w:rsidRPr="006D4A62">
        <w:rPr>
          <w:rFonts w:ascii="Arial" w:hAnsi="Arial" w:cs="Arial"/>
          <w:sz w:val="28"/>
          <w:szCs w:val="28"/>
        </w:rPr>
        <w:t>. Asuntos a tratar:</w:t>
      </w:r>
    </w:p>
    <w:p w:rsidR="00BF67C0" w:rsidRPr="006D4A62" w:rsidRDefault="00533C11" w:rsidP="00BF67C0">
      <w:pPr>
        <w:spacing w:after="0" w:line="360" w:lineRule="auto"/>
        <w:jc w:val="both"/>
        <w:rPr>
          <w:rFonts w:ascii="Arial" w:hAnsi="Arial" w:cs="Arial"/>
          <w:sz w:val="28"/>
          <w:szCs w:val="28"/>
        </w:rPr>
      </w:pPr>
      <w:r w:rsidRPr="006D4A62">
        <w:rPr>
          <w:rFonts w:ascii="Arial" w:hAnsi="Arial" w:cs="Arial"/>
          <w:sz w:val="28"/>
          <w:szCs w:val="28"/>
        </w:rPr>
        <w:t xml:space="preserve">4.1. </w:t>
      </w:r>
      <w:r w:rsidR="00BF67C0" w:rsidRPr="006D4A62">
        <w:rPr>
          <w:rFonts w:ascii="Arial" w:hAnsi="Arial" w:cs="Arial"/>
          <w:sz w:val="28"/>
          <w:szCs w:val="28"/>
        </w:rPr>
        <w:t xml:space="preserve">Se da cuenta con la propuesta de calendario anual de sesiones ordinarias del Comité, para el año 2017. Hecho el análisis de las posibilidades de agenda, el Comité acuerda aprobar la celebración de sesiones ordinarias cada tres meses y extraordinarias cada vez que se requiera tratar los asuntos de la competencia del Comité, conforme a la Ley. </w:t>
      </w:r>
    </w:p>
    <w:p w:rsidR="009E1628" w:rsidRPr="006D4A62" w:rsidRDefault="009E1628" w:rsidP="00BF67C0">
      <w:pPr>
        <w:spacing w:after="0" w:line="360" w:lineRule="auto"/>
        <w:jc w:val="both"/>
        <w:rPr>
          <w:rFonts w:ascii="Arial" w:hAnsi="Arial" w:cs="Arial"/>
          <w:sz w:val="28"/>
          <w:szCs w:val="28"/>
        </w:rPr>
      </w:pPr>
    </w:p>
    <w:p w:rsidR="00BF67C0" w:rsidRPr="006D4A62" w:rsidRDefault="00BF67C0" w:rsidP="00BF67C0">
      <w:pPr>
        <w:spacing w:after="0" w:line="360" w:lineRule="auto"/>
        <w:jc w:val="both"/>
        <w:rPr>
          <w:rFonts w:ascii="Arial" w:hAnsi="Arial" w:cs="Arial"/>
          <w:sz w:val="28"/>
          <w:szCs w:val="28"/>
        </w:rPr>
      </w:pPr>
      <w:r w:rsidRPr="006D4A62">
        <w:rPr>
          <w:rFonts w:ascii="Arial" w:hAnsi="Arial" w:cs="Arial"/>
          <w:sz w:val="28"/>
          <w:szCs w:val="28"/>
        </w:rPr>
        <w:t xml:space="preserve">4.2. Se da cuenta del avance de análisis del proyecto del Reglamento para la Transparencia y Acceso a la Información Pública del Poder Judicial del Estado, mismo que es aprobado en lo general, por los integrantes del Comité con voto, acordando sesionar en forma extraordinaria el próximo 18 de abril de dos mil diecisiete, para el análisis en lo particular de las observaciones realizadas al proyecto. Los integrantes del Comité se dan por notificados de la próxima sesión extraordinaria. </w:t>
      </w:r>
    </w:p>
    <w:p w:rsidR="00BF67C0" w:rsidRPr="006D4A62" w:rsidRDefault="00BF67C0" w:rsidP="00BF67C0">
      <w:pPr>
        <w:spacing w:after="0" w:line="360" w:lineRule="auto"/>
        <w:jc w:val="both"/>
        <w:rPr>
          <w:rFonts w:ascii="Arial" w:eastAsia="Times New Roman" w:hAnsi="Arial" w:cs="Arial"/>
          <w:color w:val="000000"/>
          <w:sz w:val="28"/>
          <w:szCs w:val="28"/>
          <w:lang w:val="es-ES_tradnl"/>
        </w:rPr>
      </w:pPr>
      <w:r w:rsidRPr="006D4A62">
        <w:rPr>
          <w:rFonts w:ascii="Arial" w:hAnsi="Arial" w:cs="Arial"/>
          <w:sz w:val="28"/>
          <w:szCs w:val="28"/>
        </w:rPr>
        <w:lastRenderedPageBreak/>
        <w:t xml:space="preserve">4.3. </w:t>
      </w:r>
      <w:r w:rsidR="009E1628" w:rsidRPr="006D4A62">
        <w:rPr>
          <w:rFonts w:ascii="Arial" w:hAnsi="Arial" w:cs="Arial"/>
          <w:sz w:val="28"/>
          <w:szCs w:val="28"/>
        </w:rPr>
        <w:t xml:space="preserve">La Secretaria Ejecutiva presenta para su análisis </w:t>
      </w:r>
      <w:r w:rsidRPr="006D4A62">
        <w:rPr>
          <w:rFonts w:ascii="Arial" w:hAnsi="Arial" w:cs="Arial"/>
          <w:sz w:val="28"/>
          <w:szCs w:val="28"/>
        </w:rPr>
        <w:t>el proyecto de Acuerdo General</w:t>
      </w:r>
      <w:r w:rsidRPr="006D4A62">
        <w:rPr>
          <w:rFonts w:ascii="Arial" w:eastAsia="Times New Roman" w:hAnsi="Arial" w:cs="Arial"/>
          <w:bCs/>
          <w:color w:val="000000"/>
          <w:sz w:val="28"/>
          <w:szCs w:val="28"/>
          <w:lang w:val="es-ES_tradnl"/>
        </w:rPr>
        <w:t xml:space="preserve"> del Pleno del Consejo de la Judicatura del Estado que establece el procedimiento para el cobro de costos de reproducción de documentos, resoluciones y expedientes de la competencia de los órganos jurisdiccionales y administrativos del Poder Judicial del Estado de Baja California. </w:t>
      </w:r>
      <w:r w:rsidRPr="006D4A62">
        <w:rPr>
          <w:rFonts w:ascii="Arial" w:eastAsia="Times New Roman" w:hAnsi="Arial" w:cs="Arial"/>
          <w:color w:val="000000"/>
          <w:sz w:val="28"/>
          <w:szCs w:val="28"/>
          <w:lang w:val="es-ES_tradnl"/>
        </w:rPr>
        <w:t> </w:t>
      </w:r>
      <w:r w:rsidR="009E1628" w:rsidRPr="006D4A62">
        <w:rPr>
          <w:rFonts w:ascii="Arial" w:eastAsia="Times New Roman" w:hAnsi="Arial" w:cs="Arial"/>
          <w:color w:val="000000"/>
          <w:sz w:val="28"/>
          <w:szCs w:val="28"/>
          <w:lang w:val="es-ES_tradnl"/>
        </w:rPr>
        <w:t>Hecho el estudio del proyecto mencionado, fue sometido por el Presidente del Comité a votación su aprobación, habiéndose acordado por quienes tienen voto, aprobarlo en sus términos y que sea sometido a la aprobación del Pleno del Consejo de la Judicatura,  por conducto de la Comisión de Administración, solicitándole a la Contralora del Poder Judicial, presente en la sesión, la elaboración del oficio correspondiente.</w:t>
      </w:r>
    </w:p>
    <w:p w:rsidR="00BF67C0" w:rsidRPr="006D4A62" w:rsidRDefault="00BF67C0" w:rsidP="00BF67C0">
      <w:pPr>
        <w:spacing w:after="0" w:line="360" w:lineRule="auto"/>
        <w:jc w:val="both"/>
        <w:rPr>
          <w:rFonts w:ascii="Arial" w:eastAsia="Times New Roman" w:hAnsi="Arial" w:cs="Arial"/>
          <w:color w:val="000000"/>
          <w:sz w:val="28"/>
          <w:szCs w:val="28"/>
          <w:lang w:val="es-ES_tradnl"/>
        </w:rPr>
      </w:pPr>
    </w:p>
    <w:p w:rsidR="00BF67C0" w:rsidRPr="006D4A62" w:rsidRDefault="00BF67C0" w:rsidP="00BF67C0">
      <w:pPr>
        <w:spacing w:after="0" w:line="360" w:lineRule="auto"/>
        <w:jc w:val="both"/>
        <w:rPr>
          <w:rFonts w:ascii="Arial" w:eastAsia="Times New Roman" w:hAnsi="Arial" w:cs="Arial"/>
          <w:color w:val="000000"/>
          <w:sz w:val="28"/>
          <w:szCs w:val="28"/>
          <w:lang w:val="es-ES_tradnl"/>
        </w:rPr>
      </w:pPr>
      <w:r w:rsidRPr="006D4A62">
        <w:rPr>
          <w:rFonts w:ascii="Arial" w:eastAsia="Times New Roman" w:hAnsi="Arial" w:cs="Arial"/>
          <w:color w:val="000000"/>
          <w:sz w:val="28"/>
          <w:szCs w:val="28"/>
          <w:lang w:val="es-ES_tradnl"/>
        </w:rPr>
        <w:t xml:space="preserve">4.4. </w:t>
      </w:r>
      <w:r w:rsidR="009E1628" w:rsidRPr="006D4A62">
        <w:rPr>
          <w:rFonts w:ascii="Arial" w:eastAsia="Times New Roman" w:hAnsi="Arial" w:cs="Arial"/>
          <w:color w:val="000000"/>
          <w:sz w:val="28"/>
          <w:szCs w:val="28"/>
          <w:lang w:val="es-ES_tradnl"/>
        </w:rPr>
        <w:t>Se da c</w:t>
      </w:r>
      <w:r w:rsidRPr="006D4A62">
        <w:rPr>
          <w:rFonts w:ascii="Arial" w:eastAsia="Times New Roman" w:hAnsi="Arial" w:cs="Arial"/>
          <w:color w:val="000000"/>
          <w:sz w:val="28"/>
          <w:szCs w:val="28"/>
          <w:lang w:val="es-ES_tradnl"/>
        </w:rPr>
        <w:t xml:space="preserve">uenta con </w:t>
      </w:r>
      <w:r w:rsidR="004555EA" w:rsidRPr="006D4A62">
        <w:rPr>
          <w:rFonts w:ascii="Arial" w:eastAsia="Times New Roman" w:hAnsi="Arial" w:cs="Arial"/>
          <w:color w:val="000000"/>
          <w:sz w:val="28"/>
          <w:szCs w:val="28"/>
          <w:lang w:val="es-ES_tradnl"/>
        </w:rPr>
        <w:t xml:space="preserve">el punto 2, de </w:t>
      </w:r>
      <w:r w:rsidRPr="006D4A62">
        <w:rPr>
          <w:rFonts w:ascii="Arial" w:eastAsia="Times New Roman" w:hAnsi="Arial" w:cs="Arial"/>
          <w:color w:val="000000"/>
          <w:sz w:val="28"/>
          <w:szCs w:val="28"/>
          <w:lang w:val="es-ES_tradnl"/>
        </w:rPr>
        <w:t>la solicitud con número de registro en Plataforma Nacional 00186617, realizada por el Licen</w:t>
      </w:r>
      <w:r w:rsidR="009E1628" w:rsidRPr="006D4A62">
        <w:rPr>
          <w:rFonts w:ascii="Arial" w:eastAsia="Times New Roman" w:hAnsi="Arial" w:cs="Arial"/>
          <w:color w:val="000000"/>
          <w:sz w:val="28"/>
          <w:szCs w:val="28"/>
          <w:lang w:val="es-ES_tradnl"/>
        </w:rPr>
        <w:t xml:space="preserve">ciado Fernando Rosales Figueroa, mediante la cual </w:t>
      </w:r>
      <w:r w:rsidR="004555EA" w:rsidRPr="006D4A62">
        <w:rPr>
          <w:rFonts w:ascii="Arial" w:eastAsia="Times New Roman" w:hAnsi="Arial" w:cs="Arial"/>
          <w:color w:val="000000"/>
          <w:sz w:val="28"/>
          <w:szCs w:val="28"/>
          <w:lang w:val="es-ES_tradnl"/>
        </w:rPr>
        <w:t xml:space="preserve">solicita se informe por cada uno de los magistrados y jueces por que se creen con derecho del haber de retiro, jubilación o pensión, habiéndose acordado que aún que se trata de la obtención de una opinión personal y no de algo relacionado a las facultades, competencias y funciones </w:t>
      </w:r>
      <w:r w:rsidR="009E1628" w:rsidRPr="006D4A62">
        <w:rPr>
          <w:rFonts w:ascii="Arial" w:eastAsia="Times New Roman" w:hAnsi="Arial" w:cs="Arial"/>
          <w:color w:val="000000"/>
          <w:sz w:val="28"/>
          <w:szCs w:val="28"/>
          <w:lang w:val="es-ES_tradnl"/>
        </w:rPr>
        <w:t xml:space="preserve"> </w:t>
      </w:r>
      <w:r w:rsidR="004555EA" w:rsidRPr="006D4A62">
        <w:rPr>
          <w:rFonts w:ascii="Arial" w:eastAsia="Times New Roman" w:hAnsi="Arial" w:cs="Arial"/>
          <w:color w:val="000000"/>
          <w:sz w:val="28"/>
          <w:szCs w:val="28"/>
          <w:lang w:val="es-ES_tradnl"/>
        </w:rPr>
        <w:t xml:space="preserve">de los órganos jurisdiccionales, deberá dársele el trámite legal, girando oficio a los titulares de las áreas jurisdiccionales a fin de que contesten lo que a su derecho corresponda. </w:t>
      </w:r>
    </w:p>
    <w:p w:rsidR="00BF67C0" w:rsidRPr="006D4A62" w:rsidRDefault="00BF67C0" w:rsidP="00BF67C0">
      <w:pPr>
        <w:spacing w:after="0" w:line="360" w:lineRule="auto"/>
        <w:jc w:val="both"/>
        <w:rPr>
          <w:rFonts w:ascii="Arial" w:eastAsia="Times New Roman" w:hAnsi="Arial" w:cs="Arial"/>
          <w:color w:val="000000"/>
          <w:sz w:val="28"/>
          <w:szCs w:val="28"/>
          <w:lang w:val="es-ES_tradnl"/>
        </w:rPr>
      </w:pPr>
    </w:p>
    <w:p w:rsidR="003927FD" w:rsidRPr="006D4A62" w:rsidRDefault="00BF67C0" w:rsidP="006D4A62">
      <w:pPr>
        <w:spacing w:after="0" w:line="360" w:lineRule="auto"/>
        <w:jc w:val="both"/>
        <w:rPr>
          <w:rFonts w:ascii="Arial" w:hAnsi="Arial" w:cs="Arial"/>
          <w:sz w:val="28"/>
          <w:szCs w:val="28"/>
        </w:rPr>
      </w:pPr>
      <w:r w:rsidRPr="006D4A62">
        <w:rPr>
          <w:rFonts w:ascii="Arial" w:eastAsia="Times New Roman" w:hAnsi="Arial" w:cs="Arial"/>
          <w:color w:val="000000"/>
          <w:sz w:val="28"/>
          <w:szCs w:val="28"/>
          <w:lang w:val="es-ES_tradnl"/>
        </w:rPr>
        <w:t xml:space="preserve">4.5 </w:t>
      </w:r>
      <w:r w:rsidR="003927FD" w:rsidRPr="006D4A62">
        <w:rPr>
          <w:rFonts w:ascii="Arial" w:eastAsia="Times New Roman" w:hAnsi="Arial" w:cs="Arial"/>
          <w:color w:val="000000"/>
          <w:sz w:val="28"/>
          <w:szCs w:val="28"/>
          <w:lang w:val="es-ES_tradnl"/>
        </w:rPr>
        <w:t>La Secretaria Ejecutiva da c</w:t>
      </w:r>
      <w:r w:rsidRPr="006D4A62">
        <w:rPr>
          <w:rFonts w:ascii="Arial" w:eastAsia="Times New Roman" w:hAnsi="Arial" w:cs="Arial"/>
          <w:color w:val="000000"/>
          <w:sz w:val="28"/>
          <w:szCs w:val="28"/>
          <w:lang w:val="es-ES_tradnl"/>
        </w:rPr>
        <w:t xml:space="preserve">uenta con el avance relativo a la generación y publicación de la información de oficio a que nos obliga la nueva Ley Estatal de Transparencia y Acceso a la Información </w:t>
      </w:r>
      <w:r w:rsidRPr="006D4A62">
        <w:rPr>
          <w:rFonts w:ascii="Arial" w:eastAsia="Times New Roman" w:hAnsi="Arial" w:cs="Arial"/>
          <w:color w:val="000000"/>
          <w:sz w:val="28"/>
          <w:szCs w:val="28"/>
          <w:lang w:val="es-ES_tradnl"/>
        </w:rPr>
        <w:lastRenderedPageBreak/>
        <w:t>Pública, la que deberá difundirse a más tardar el 4 mayo de este año; y la problemática que se deriva con respecto a las áreas que aún no la remiten a la Unidad de Transparen</w:t>
      </w:r>
      <w:r w:rsidR="003927FD" w:rsidRPr="006D4A62">
        <w:rPr>
          <w:rFonts w:ascii="Arial" w:eastAsia="Times New Roman" w:hAnsi="Arial" w:cs="Arial"/>
          <w:color w:val="000000"/>
          <w:sz w:val="28"/>
          <w:szCs w:val="28"/>
          <w:lang w:val="es-ES_tradnl"/>
        </w:rPr>
        <w:t>cia, manifestando que d</w:t>
      </w:r>
      <w:r w:rsidR="003927FD" w:rsidRPr="006D4A62">
        <w:rPr>
          <w:rFonts w:ascii="Arial" w:hAnsi="Arial" w:cs="Arial"/>
          <w:sz w:val="28"/>
          <w:szCs w:val="28"/>
        </w:rPr>
        <w:t>e 48 obligaciones de transparencia comunes a los sujetos obligados de la información pública de oficio:</w:t>
      </w:r>
    </w:p>
    <w:p w:rsidR="003927FD" w:rsidRPr="006D4A62" w:rsidRDefault="003927FD" w:rsidP="006D4A62">
      <w:pPr>
        <w:pStyle w:val="Prrafodelista"/>
        <w:numPr>
          <w:ilvl w:val="0"/>
          <w:numId w:val="5"/>
        </w:numPr>
        <w:spacing w:after="0" w:line="360" w:lineRule="auto"/>
        <w:contextualSpacing w:val="0"/>
        <w:jc w:val="both"/>
        <w:rPr>
          <w:rFonts w:ascii="Arial" w:hAnsi="Arial" w:cs="Arial"/>
          <w:sz w:val="28"/>
          <w:szCs w:val="28"/>
        </w:rPr>
      </w:pPr>
      <w:r w:rsidRPr="006D4A62">
        <w:rPr>
          <w:rFonts w:ascii="Arial" w:hAnsi="Arial" w:cs="Arial"/>
          <w:sz w:val="28"/>
          <w:szCs w:val="28"/>
        </w:rPr>
        <w:t xml:space="preserve">Existen </w:t>
      </w:r>
      <w:r w:rsidRPr="006D4A62">
        <w:rPr>
          <w:rFonts w:ascii="Arial" w:hAnsi="Arial" w:cs="Arial"/>
          <w:bCs/>
          <w:sz w:val="28"/>
          <w:szCs w:val="28"/>
        </w:rPr>
        <w:t>4 fracciones que no aplican</w:t>
      </w:r>
      <w:r w:rsidRPr="006D4A62">
        <w:rPr>
          <w:rFonts w:ascii="Arial" w:hAnsi="Arial" w:cs="Arial"/>
          <w:sz w:val="28"/>
          <w:szCs w:val="28"/>
        </w:rPr>
        <w:t xml:space="preserve"> a Poder Judicial, que son:</w:t>
      </w:r>
    </w:p>
    <w:p w:rsidR="003927FD" w:rsidRPr="006D4A62" w:rsidRDefault="003927FD" w:rsidP="006D4A62">
      <w:pPr>
        <w:pStyle w:val="Prrafodelista"/>
        <w:numPr>
          <w:ilvl w:val="0"/>
          <w:numId w:val="6"/>
        </w:numPr>
        <w:spacing w:after="0" w:line="360" w:lineRule="auto"/>
        <w:contextualSpacing w:val="0"/>
        <w:jc w:val="both"/>
        <w:rPr>
          <w:rFonts w:ascii="Arial" w:hAnsi="Arial" w:cs="Arial"/>
          <w:color w:val="000000"/>
          <w:sz w:val="28"/>
          <w:szCs w:val="28"/>
        </w:rPr>
      </w:pPr>
      <w:r w:rsidRPr="006D4A62">
        <w:rPr>
          <w:rFonts w:ascii="Arial" w:hAnsi="Arial" w:cs="Arial"/>
          <w:bCs/>
          <w:color w:val="000000"/>
          <w:sz w:val="28"/>
          <w:szCs w:val="28"/>
        </w:rPr>
        <w:t xml:space="preserve">Fracción XV - </w:t>
      </w:r>
      <w:r w:rsidRPr="006D4A62">
        <w:rPr>
          <w:rFonts w:ascii="Arial" w:hAnsi="Arial" w:cs="Arial"/>
          <w:color w:val="000000"/>
          <w:sz w:val="28"/>
          <w:szCs w:val="28"/>
        </w:rPr>
        <w:t>La información de los programas de subsidios, estímulos y apoyos…</w:t>
      </w:r>
    </w:p>
    <w:p w:rsidR="003927FD" w:rsidRPr="006D4A62" w:rsidRDefault="003927FD" w:rsidP="006D4A62">
      <w:pPr>
        <w:pStyle w:val="Prrafodelista"/>
        <w:numPr>
          <w:ilvl w:val="0"/>
          <w:numId w:val="6"/>
        </w:numPr>
        <w:spacing w:after="0" w:line="360" w:lineRule="auto"/>
        <w:contextualSpacing w:val="0"/>
        <w:jc w:val="both"/>
        <w:rPr>
          <w:rFonts w:ascii="Arial" w:hAnsi="Arial" w:cs="Arial"/>
          <w:color w:val="000000"/>
          <w:sz w:val="28"/>
          <w:szCs w:val="28"/>
        </w:rPr>
      </w:pPr>
      <w:r w:rsidRPr="006D4A62">
        <w:rPr>
          <w:rFonts w:ascii="Arial" w:hAnsi="Arial" w:cs="Arial"/>
          <w:bCs/>
          <w:color w:val="000000"/>
          <w:sz w:val="28"/>
          <w:szCs w:val="28"/>
        </w:rPr>
        <w:t xml:space="preserve">Fracción XXVI - </w:t>
      </w:r>
      <w:r w:rsidRPr="006D4A62">
        <w:rPr>
          <w:rFonts w:ascii="Arial" w:hAnsi="Arial" w:cs="Arial"/>
          <w:color w:val="000000"/>
          <w:sz w:val="28"/>
          <w:szCs w:val="28"/>
        </w:rPr>
        <w:t>Los montos, criterios, convocatorias y listado de personas físicas o morales que reciban recursos públicos…</w:t>
      </w:r>
    </w:p>
    <w:p w:rsidR="003927FD" w:rsidRPr="006D4A62" w:rsidRDefault="003927FD" w:rsidP="006D4A62">
      <w:pPr>
        <w:pStyle w:val="Prrafodelista"/>
        <w:numPr>
          <w:ilvl w:val="0"/>
          <w:numId w:val="6"/>
        </w:numPr>
        <w:spacing w:after="0" w:line="360" w:lineRule="auto"/>
        <w:contextualSpacing w:val="0"/>
        <w:jc w:val="both"/>
        <w:rPr>
          <w:rFonts w:ascii="Arial" w:hAnsi="Arial" w:cs="Arial"/>
          <w:color w:val="000000"/>
          <w:sz w:val="28"/>
          <w:szCs w:val="28"/>
        </w:rPr>
      </w:pPr>
      <w:r w:rsidRPr="006D4A62">
        <w:rPr>
          <w:rFonts w:ascii="Arial" w:hAnsi="Arial" w:cs="Arial"/>
          <w:bCs/>
          <w:color w:val="000000"/>
          <w:sz w:val="28"/>
          <w:szCs w:val="28"/>
        </w:rPr>
        <w:t xml:space="preserve">Fracción </w:t>
      </w:r>
      <w:proofErr w:type="spellStart"/>
      <w:r w:rsidRPr="006D4A62">
        <w:rPr>
          <w:rFonts w:ascii="Arial" w:hAnsi="Arial" w:cs="Arial"/>
          <w:bCs/>
          <w:color w:val="000000"/>
          <w:sz w:val="28"/>
          <w:szCs w:val="28"/>
        </w:rPr>
        <w:t>XLVI</w:t>
      </w:r>
      <w:proofErr w:type="spellEnd"/>
      <w:r w:rsidRPr="006D4A62">
        <w:rPr>
          <w:rFonts w:ascii="Arial" w:hAnsi="Arial" w:cs="Arial"/>
          <w:bCs/>
          <w:color w:val="000000"/>
          <w:sz w:val="28"/>
          <w:szCs w:val="28"/>
        </w:rPr>
        <w:t xml:space="preserve"> - </w:t>
      </w:r>
      <w:r w:rsidRPr="006D4A62">
        <w:rPr>
          <w:rFonts w:ascii="Arial" w:hAnsi="Arial" w:cs="Arial"/>
          <w:color w:val="000000"/>
          <w:sz w:val="28"/>
          <w:szCs w:val="28"/>
        </w:rPr>
        <w:t>Las actas de sesiones de los consejos consultivos…</w:t>
      </w:r>
    </w:p>
    <w:p w:rsidR="003927FD" w:rsidRPr="006D4A62" w:rsidRDefault="003927FD" w:rsidP="006D4A62">
      <w:pPr>
        <w:pStyle w:val="Prrafodelista"/>
        <w:numPr>
          <w:ilvl w:val="0"/>
          <w:numId w:val="6"/>
        </w:numPr>
        <w:spacing w:after="0" w:line="360" w:lineRule="auto"/>
        <w:contextualSpacing w:val="0"/>
        <w:jc w:val="both"/>
        <w:rPr>
          <w:rFonts w:ascii="Arial" w:hAnsi="Arial" w:cs="Arial"/>
          <w:color w:val="000000"/>
          <w:sz w:val="28"/>
          <w:szCs w:val="28"/>
        </w:rPr>
      </w:pPr>
      <w:r w:rsidRPr="006D4A62">
        <w:rPr>
          <w:rFonts w:ascii="Arial" w:hAnsi="Arial" w:cs="Arial"/>
          <w:bCs/>
          <w:color w:val="000000"/>
          <w:sz w:val="28"/>
          <w:szCs w:val="28"/>
        </w:rPr>
        <w:t xml:space="preserve">Fracción </w:t>
      </w:r>
      <w:proofErr w:type="spellStart"/>
      <w:r w:rsidRPr="006D4A62">
        <w:rPr>
          <w:rFonts w:ascii="Arial" w:hAnsi="Arial" w:cs="Arial"/>
          <w:bCs/>
          <w:color w:val="000000"/>
          <w:sz w:val="28"/>
          <w:szCs w:val="28"/>
        </w:rPr>
        <w:t>XLVII</w:t>
      </w:r>
      <w:proofErr w:type="spellEnd"/>
      <w:r w:rsidRPr="006D4A62">
        <w:rPr>
          <w:rFonts w:ascii="Arial" w:hAnsi="Arial" w:cs="Arial"/>
          <w:bCs/>
          <w:color w:val="000000"/>
          <w:sz w:val="28"/>
          <w:szCs w:val="28"/>
        </w:rPr>
        <w:t xml:space="preserve"> </w:t>
      </w:r>
      <w:r w:rsidRPr="006D4A62">
        <w:rPr>
          <w:rFonts w:ascii="Arial" w:hAnsi="Arial" w:cs="Arial"/>
          <w:color w:val="000000"/>
          <w:sz w:val="28"/>
          <w:szCs w:val="28"/>
        </w:rPr>
        <w:t>– Listado de solicitudes a empresas concesionarias de telecomunicaciones…</w:t>
      </w:r>
    </w:p>
    <w:p w:rsidR="003927FD" w:rsidRPr="006D4A62" w:rsidRDefault="003927FD" w:rsidP="006D4A62">
      <w:pPr>
        <w:pStyle w:val="Prrafodelista"/>
        <w:numPr>
          <w:ilvl w:val="0"/>
          <w:numId w:val="5"/>
        </w:numPr>
        <w:spacing w:after="0" w:line="360" w:lineRule="auto"/>
        <w:ind w:left="714" w:hanging="357"/>
        <w:contextualSpacing w:val="0"/>
        <w:jc w:val="both"/>
        <w:rPr>
          <w:rFonts w:ascii="Arial" w:hAnsi="Arial" w:cs="Arial"/>
          <w:sz w:val="28"/>
          <w:szCs w:val="28"/>
        </w:rPr>
      </w:pPr>
      <w:r w:rsidRPr="006D4A62">
        <w:rPr>
          <w:rFonts w:ascii="Arial" w:hAnsi="Arial" w:cs="Arial"/>
          <w:sz w:val="28"/>
          <w:szCs w:val="28"/>
        </w:rPr>
        <w:t xml:space="preserve">En </w:t>
      </w:r>
      <w:r w:rsidRPr="006D4A62">
        <w:rPr>
          <w:rFonts w:ascii="Arial" w:hAnsi="Arial" w:cs="Arial"/>
          <w:bCs/>
          <w:sz w:val="28"/>
          <w:szCs w:val="28"/>
        </w:rPr>
        <w:t>18 se cumple con la obligación, ya que hemos subido en los formatos autorizados por el Sistema Nacional de Transparencia, la información por ley obligatoria</w:t>
      </w:r>
      <w:r w:rsidRPr="006D4A62">
        <w:rPr>
          <w:rFonts w:ascii="Arial" w:hAnsi="Arial" w:cs="Arial"/>
          <w:sz w:val="28"/>
          <w:szCs w:val="28"/>
        </w:rPr>
        <w:t>.</w:t>
      </w:r>
    </w:p>
    <w:p w:rsidR="003927FD" w:rsidRPr="006D4A62" w:rsidRDefault="003927FD" w:rsidP="006D4A62">
      <w:pPr>
        <w:pStyle w:val="Prrafodelista"/>
        <w:numPr>
          <w:ilvl w:val="0"/>
          <w:numId w:val="5"/>
        </w:numPr>
        <w:spacing w:after="0" w:line="360" w:lineRule="auto"/>
        <w:ind w:left="714" w:hanging="357"/>
        <w:contextualSpacing w:val="0"/>
        <w:jc w:val="both"/>
        <w:rPr>
          <w:rFonts w:ascii="Arial" w:hAnsi="Arial" w:cs="Arial"/>
          <w:sz w:val="28"/>
          <w:szCs w:val="28"/>
        </w:rPr>
      </w:pPr>
      <w:r w:rsidRPr="006D4A62">
        <w:rPr>
          <w:rFonts w:ascii="Arial" w:hAnsi="Arial" w:cs="Arial"/>
          <w:sz w:val="28"/>
          <w:szCs w:val="28"/>
        </w:rPr>
        <w:t xml:space="preserve">En </w:t>
      </w:r>
      <w:r w:rsidRPr="006D4A62">
        <w:rPr>
          <w:rFonts w:ascii="Arial" w:hAnsi="Arial" w:cs="Arial"/>
          <w:bCs/>
          <w:sz w:val="28"/>
          <w:szCs w:val="28"/>
        </w:rPr>
        <w:t>7</w:t>
      </w:r>
      <w:r w:rsidRPr="006D4A62">
        <w:rPr>
          <w:rFonts w:ascii="Arial" w:hAnsi="Arial" w:cs="Arial"/>
          <w:sz w:val="28"/>
          <w:szCs w:val="28"/>
        </w:rPr>
        <w:t xml:space="preserve"> se tiene un </w:t>
      </w:r>
      <w:r w:rsidRPr="006D4A62">
        <w:rPr>
          <w:rFonts w:ascii="Arial" w:hAnsi="Arial" w:cs="Arial"/>
          <w:bCs/>
          <w:sz w:val="28"/>
          <w:szCs w:val="28"/>
        </w:rPr>
        <w:t>avance</w:t>
      </w:r>
      <w:r w:rsidRPr="006D4A62">
        <w:rPr>
          <w:rFonts w:ascii="Arial" w:hAnsi="Arial" w:cs="Arial"/>
          <w:sz w:val="28"/>
          <w:szCs w:val="28"/>
        </w:rPr>
        <w:t>, ya que las áreas administrativas correspondientes aún trabajan en ello.</w:t>
      </w:r>
    </w:p>
    <w:p w:rsidR="003927FD" w:rsidRPr="006D4A62" w:rsidRDefault="003927FD" w:rsidP="006D4A62">
      <w:pPr>
        <w:pStyle w:val="Prrafodelista"/>
        <w:numPr>
          <w:ilvl w:val="0"/>
          <w:numId w:val="5"/>
        </w:numPr>
        <w:spacing w:after="0" w:line="360" w:lineRule="auto"/>
        <w:ind w:left="714" w:hanging="357"/>
        <w:contextualSpacing w:val="0"/>
        <w:jc w:val="both"/>
        <w:rPr>
          <w:rFonts w:ascii="Arial" w:hAnsi="Arial" w:cs="Arial"/>
          <w:sz w:val="28"/>
          <w:szCs w:val="28"/>
        </w:rPr>
      </w:pPr>
      <w:r w:rsidRPr="006D4A62">
        <w:rPr>
          <w:rFonts w:ascii="Arial" w:hAnsi="Arial" w:cs="Arial"/>
          <w:sz w:val="28"/>
          <w:szCs w:val="28"/>
        </w:rPr>
        <w:t xml:space="preserve">En </w:t>
      </w:r>
      <w:r w:rsidRPr="006D4A62">
        <w:rPr>
          <w:rFonts w:ascii="Arial" w:hAnsi="Arial" w:cs="Arial"/>
          <w:bCs/>
          <w:sz w:val="28"/>
          <w:szCs w:val="28"/>
        </w:rPr>
        <w:t>19 no se cuenta con la información</w:t>
      </w:r>
      <w:r w:rsidRPr="006D4A62">
        <w:rPr>
          <w:rFonts w:ascii="Arial" w:hAnsi="Arial" w:cs="Arial"/>
          <w:sz w:val="28"/>
          <w:szCs w:val="28"/>
        </w:rPr>
        <w:t xml:space="preserve">; lo que equivale a un </w:t>
      </w:r>
      <w:r w:rsidRPr="006D4A62">
        <w:rPr>
          <w:rFonts w:ascii="Arial" w:hAnsi="Arial" w:cs="Arial"/>
          <w:bCs/>
          <w:sz w:val="28"/>
          <w:szCs w:val="28"/>
        </w:rPr>
        <w:t>43.18% de incumplimiento</w:t>
      </w:r>
      <w:r w:rsidRPr="006D4A62">
        <w:rPr>
          <w:rFonts w:ascii="Arial" w:hAnsi="Arial" w:cs="Arial"/>
          <w:sz w:val="28"/>
          <w:szCs w:val="28"/>
        </w:rPr>
        <w:t>.</w:t>
      </w:r>
    </w:p>
    <w:p w:rsidR="003927FD" w:rsidRPr="006D4A62" w:rsidRDefault="003927FD" w:rsidP="006D4A62">
      <w:pPr>
        <w:spacing w:after="0" w:line="360" w:lineRule="auto"/>
        <w:jc w:val="both"/>
        <w:rPr>
          <w:rFonts w:ascii="Arial" w:hAnsi="Arial" w:cs="Arial"/>
          <w:sz w:val="28"/>
          <w:szCs w:val="28"/>
        </w:rPr>
      </w:pPr>
      <w:r w:rsidRPr="006D4A62">
        <w:rPr>
          <w:rFonts w:ascii="Arial" w:hAnsi="Arial" w:cs="Arial"/>
          <w:sz w:val="28"/>
          <w:szCs w:val="28"/>
        </w:rPr>
        <w:t>Estos datos se encuentran en el anexo que se les entrega y que contiene detallada cada una de tales obligaciones de información.</w:t>
      </w:r>
    </w:p>
    <w:p w:rsidR="006D4A62" w:rsidRDefault="006D4A62" w:rsidP="001864C0">
      <w:pPr>
        <w:spacing w:after="0" w:line="360" w:lineRule="auto"/>
        <w:jc w:val="both"/>
        <w:rPr>
          <w:rFonts w:ascii="Arial" w:hAnsi="Arial" w:cs="Arial"/>
          <w:sz w:val="28"/>
          <w:szCs w:val="28"/>
        </w:rPr>
      </w:pPr>
    </w:p>
    <w:p w:rsidR="003927FD" w:rsidRPr="006D4A62" w:rsidRDefault="003927FD" w:rsidP="001864C0">
      <w:pPr>
        <w:spacing w:after="0" w:line="360" w:lineRule="auto"/>
        <w:jc w:val="both"/>
        <w:rPr>
          <w:rFonts w:ascii="Arial" w:hAnsi="Arial" w:cs="Arial"/>
          <w:sz w:val="28"/>
          <w:szCs w:val="28"/>
        </w:rPr>
      </w:pPr>
      <w:r w:rsidRPr="006D4A62">
        <w:rPr>
          <w:rFonts w:ascii="Arial" w:hAnsi="Arial" w:cs="Arial"/>
          <w:sz w:val="28"/>
          <w:szCs w:val="28"/>
        </w:rPr>
        <w:lastRenderedPageBreak/>
        <w:t xml:space="preserve">Lo anterior es independiente de las obligaciones específicas para Poder Judicial, establecidas en el artículo 83 de la Ley de Transparencia que establece las obligaciones de información pública de oficio específicas para el Poder Judicial del estado, en su fracción III, que se indican a continuación: </w:t>
      </w:r>
      <w:r w:rsidRPr="006D4A62">
        <w:rPr>
          <w:rFonts w:ascii="Arial" w:hAnsi="Arial" w:cs="Arial"/>
          <w:i/>
          <w:iCs/>
          <w:sz w:val="28"/>
          <w:szCs w:val="28"/>
          <w:lang w:val="es-ES"/>
        </w:rPr>
        <w:t> a).- El Plan de Desarrollo Judicial; b).- Los principales indicadores sobre la actividad jurisdiccional que deberán incluir, al menos, los asuntos iniciados, en trámite y resueltos; c).- La relacionada con los procesos por medio de los cuales fueron desi</w:t>
      </w:r>
      <w:r w:rsidR="001864C0" w:rsidRPr="006D4A62">
        <w:rPr>
          <w:rFonts w:ascii="Arial" w:hAnsi="Arial" w:cs="Arial"/>
          <w:i/>
          <w:iCs/>
          <w:sz w:val="28"/>
          <w:szCs w:val="28"/>
          <w:lang w:val="es-ES"/>
        </w:rPr>
        <w:t xml:space="preserve">gnados los magistrados y jueces; </w:t>
      </w:r>
      <w:r w:rsidRPr="006D4A62">
        <w:rPr>
          <w:rFonts w:ascii="Arial" w:hAnsi="Arial" w:cs="Arial"/>
          <w:i/>
          <w:iCs/>
          <w:sz w:val="28"/>
          <w:szCs w:val="28"/>
          <w:lang w:val="es-ES"/>
        </w:rPr>
        <w:t>d).- Opiniones, informes y dictámenes efectuados con motivo de la evaluación de los servidores públicos que, por disposición de Ley, sean sujetos a procesos de ratificación, una vez que concluya dicho proceso</w:t>
      </w:r>
      <w:r w:rsidR="001864C0" w:rsidRPr="006D4A62">
        <w:rPr>
          <w:rFonts w:ascii="Arial" w:hAnsi="Arial" w:cs="Arial"/>
          <w:i/>
          <w:iCs/>
          <w:sz w:val="28"/>
          <w:szCs w:val="28"/>
          <w:lang w:val="es-ES"/>
        </w:rPr>
        <w:t xml:space="preserve">; </w:t>
      </w:r>
      <w:r w:rsidRPr="006D4A62">
        <w:rPr>
          <w:rFonts w:ascii="Arial" w:hAnsi="Arial" w:cs="Arial"/>
          <w:i/>
          <w:iCs/>
          <w:sz w:val="28"/>
          <w:szCs w:val="28"/>
          <w:lang w:val="es-ES"/>
        </w:rPr>
        <w:t>e).- Los ingresos y aplicación del Fondo Auxiliar para l</w:t>
      </w:r>
      <w:r w:rsidR="001864C0" w:rsidRPr="006D4A62">
        <w:rPr>
          <w:rFonts w:ascii="Arial" w:hAnsi="Arial" w:cs="Arial"/>
          <w:i/>
          <w:iCs/>
          <w:sz w:val="28"/>
          <w:szCs w:val="28"/>
          <w:lang w:val="es-ES"/>
        </w:rPr>
        <w:t xml:space="preserve">a Administración de la Justicia; </w:t>
      </w:r>
      <w:r w:rsidRPr="006D4A62">
        <w:rPr>
          <w:rFonts w:ascii="Arial" w:hAnsi="Arial" w:cs="Arial"/>
          <w:i/>
          <w:iCs/>
          <w:sz w:val="28"/>
          <w:szCs w:val="28"/>
          <w:lang w:val="es-ES"/>
        </w:rPr>
        <w:t>f).- Los datos estadísticos relativos al desempeño de los órganos jurisdiccionales y el Consejo de la Judicatura. Los principales indicadores sobre la actividad jurisdiccional deberán incluir, al menos, asuntos radicados, concluidos y en trámite, de primera y segunda instancia, indica</w:t>
      </w:r>
      <w:r w:rsidR="001864C0" w:rsidRPr="006D4A62">
        <w:rPr>
          <w:rFonts w:ascii="Arial" w:hAnsi="Arial" w:cs="Arial"/>
          <w:i/>
          <w:iCs/>
          <w:sz w:val="28"/>
          <w:szCs w:val="28"/>
          <w:lang w:val="es-ES"/>
        </w:rPr>
        <w:t xml:space="preserve">ndo el sentido de la resolución; </w:t>
      </w:r>
      <w:r w:rsidRPr="006D4A62">
        <w:rPr>
          <w:rFonts w:ascii="Arial" w:hAnsi="Arial" w:cs="Arial"/>
          <w:i/>
          <w:iCs/>
          <w:sz w:val="28"/>
          <w:szCs w:val="28"/>
          <w:lang w:val="es-ES"/>
        </w:rPr>
        <w:t>g).- Las versiones públicas de las sentencias que sean de interés público</w:t>
      </w:r>
      <w:r w:rsidR="001864C0" w:rsidRPr="006D4A62">
        <w:rPr>
          <w:rFonts w:ascii="Arial" w:hAnsi="Arial" w:cs="Arial"/>
          <w:i/>
          <w:iCs/>
          <w:sz w:val="28"/>
          <w:szCs w:val="28"/>
          <w:lang w:val="es-ES"/>
        </w:rPr>
        <w:t xml:space="preserve">; </w:t>
      </w:r>
      <w:r w:rsidRPr="006D4A62">
        <w:rPr>
          <w:rFonts w:ascii="Arial" w:hAnsi="Arial" w:cs="Arial"/>
          <w:i/>
          <w:iCs/>
          <w:sz w:val="28"/>
          <w:szCs w:val="28"/>
          <w:lang w:val="es-ES"/>
        </w:rPr>
        <w:t>h).- Las versiones estenogr</w:t>
      </w:r>
      <w:r w:rsidR="001864C0" w:rsidRPr="006D4A62">
        <w:rPr>
          <w:rFonts w:ascii="Arial" w:hAnsi="Arial" w:cs="Arial"/>
          <w:i/>
          <w:iCs/>
          <w:sz w:val="28"/>
          <w:szCs w:val="28"/>
          <w:lang w:val="es-ES"/>
        </w:rPr>
        <w:t xml:space="preserve">áficas de las sesiones públicas; </w:t>
      </w:r>
      <w:r w:rsidRPr="006D4A62">
        <w:rPr>
          <w:rFonts w:ascii="Arial" w:hAnsi="Arial" w:cs="Arial"/>
          <w:i/>
          <w:iCs/>
          <w:sz w:val="28"/>
          <w:szCs w:val="28"/>
          <w:lang w:val="es-ES"/>
        </w:rPr>
        <w:t>i).- La lista de acuerdos que diariamente se publiquen</w:t>
      </w:r>
      <w:r w:rsidR="001864C0" w:rsidRPr="006D4A62">
        <w:rPr>
          <w:rFonts w:ascii="Arial" w:hAnsi="Arial" w:cs="Arial"/>
          <w:i/>
          <w:iCs/>
          <w:sz w:val="28"/>
          <w:szCs w:val="28"/>
          <w:lang w:val="es-ES"/>
        </w:rPr>
        <w:t xml:space="preserve">, y </w:t>
      </w:r>
      <w:r w:rsidRPr="006D4A62">
        <w:rPr>
          <w:rFonts w:ascii="Arial" w:hAnsi="Arial" w:cs="Arial"/>
          <w:i/>
          <w:iCs/>
          <w:sz w:val="28"/>
          <w:szCs w:val="28"/>
          <w:lang w:val="es-ES"/>
        </w:rPr>
        <w:t>j).- Las actas de sesión del pleno del Tribunal Superior de Justicia y del Consejo de la Judicatura y sus comisiones.</w:t>
      </w:r>
    </w:p>
    <w:p w:rsidR="00BF67C0" w:rsidRPr="006D4A62" w:rsidRDefault="004555EA" w:rsidP="00BF67C0">
      <w:pPr>
        <w:spacing w:after="0" w:line="360" w:lineRule="auto"/>
        <w:jc w:val="both"/>
        <w:rPr>
          <w:rFonts w:ascii="Arial" w:eastAsia="Times New Roman" w:hAnsi="Arial" w:cs="Arial"/>
          <w:color w:val="000000"/>
          <w:sz w:val="28"/>
          <w:szCs w:val="28"/>
          <w:lang w:val="es-ES_tradnl"/>
        </w:rPr>
      </w:pPr>
      <w:r w:rsidRPr="006D4A62">
        <w:rPr>
          <w:rFonts w:ascii="Arial" w:eastAsia="Times New Roman" w:hAnsi="Arial" w:cs="Arial"/>
          <w:color w:val="000000"/>
          <w:sz w:val="28"/>
          <w:szCs w:val="28"/>
          <w:lang w:val="es-ES_tradnl"/>
        </w:rPr>
        <w:t xml:space="preserve">Al respecto manifiesta el Presidente del Comité, que llevará esta información al seno del Pleno del Consejo de la Judicatura, a fin de que se </w:t>
      </w:r>
      <w:r w:rsidR="00D57523" w:rsidRPr="006D4A62">
        <w:rPr>
          <w:rFonts w:ascii="Arial" w:eastAsia="Times New Roman" w:hAnsi="Arial" w:cs="Arial"/>
          <w:color w:val="000000"/>
          <w:sz w:val="28"/>
          <w:szCs w:val="28"/>
          <w:lang w:val="es-ES_tradnl"/>
        </w:rPr>
        <w:t>tomen los acuerdos necesarios y en su caso se giren instrucciones para el avance de estas actividades.</w:t>
      </w:r>
    </w:p>
    <w:p w:rsidR="00BF67C0" w:rsidRPr="006D4A62" w:rsidRDefault="00BF67C0" w:rsidP="00BF67C0">
      <w:pPr>
        <w:spacing w:after="0" w:line="360" w:lineRule="auto"/>
        <w:jc w:val="both"/>
        <w:rPr>
          <w:rFonts w:ascii="Arial" w:hAnsi="Arial" w:cs="Arial"/>
          <w:sz w:val="28"/>
          <w:szCs w:val="28"/>
        </w:rPr>
      </w:pPr>
      <w:r w:rsidRPr="006D4A62">
        <w:rPr>
          <w:rFonts w:ascii="Arial" w:eastAsia="Times New Roman" w:hAnsi="Arial" w:cs="Arial"/>
          <w:color w:val="000000"/>
          <w:sz w:val="28"/>
          <w:szCs w:val="28"/>
          <w:lang w:val="es-ES_tradnl"/>
        </w:rPr>
        <w:lastRenderedPageBreak/>
        <w:t xml:space="preserve">4.6. Cuenta con el Recurso de Revisión número </w:t>
      </w:r>
      <w:proofErr w:type="spellStart"/>
      <w:r w:rsidRPr="006D4A62">
        <w:rPr>
          <w:rFonts w:ascii="Arial" w:eastAsia="Times New Roman" w:hAnsi="Arial" w:cs="Arial"/>
          <w:color w:val="000000"/>
          <w:sz w:val="28"/>
          <w:szCs w:val="28"/>
          <w:lang w:val="es-ES_tradnl"/>
        </w:rPr>
        <w:t>REV</w:t>
      </w:r>
      <w:proofErr w:type="spellEnd"/>
      <w:r w:rsidRPr="006D4A62">
        <w:rPr>
          <w:rFonts w:ascii="Arial" w:eastAsia="Times New Roman" w:hAnsi="Arial" w:cs="Arial"/>
          <w:color w:val="000000"/>
          <w:sz w:val="28"/>
          <w:szCs w:val="28"/>
          <w:lang w:val="es-ES_tradnl"/>
        </w:rPr>
        <w:t xml:space="preserve">/044/2017, relacionado </w:t>
      </w:r>
      <w:r w:rsidRPr="006D4A62">
        <w:rPr>
          <w:rFonts w:ascii="Arial" w:hAnsi="Arial" w:cs="Arial"/>
          <w:sz w:val="28"/>
          <w:szCs w:val="28"/>
        </w:rPr>
        <w:t xml:space="preserve">con el oficio </w:t>
      </w:r>
      <w:proofErr w:type="spellStart"/>
      <w:r w:rsidRPr="006D4A62">
        <w:rPr>
          <w:rFonts w:ascii="Arial" w:hAnsi="Arial" w:cs="Arial"/>
          <w:sz w:val="28"/>
          <w:szCs w:val="28"/>
        </w:rPr>
        <w:t>SJPO</w:t>
      </w:r>
      <w:proofErr w:type="spellEnd"/>
      <w:r w:rsidRPr="006D4A62">
        <w:rPr>
          <w:rFonts w:ascii="Arial" w:hAnsi="Arial" w:cs="Arial"/>
          <w:sz w:val="28"/>
          <w:szCs w:val="28"/>
        </w:rPr>
        <w:t xml:space="preserve">/021/2017, de  fecha 11 de enero de 2017, girado por los Administradores Judiciales del Nuevo Sistema de Justicia Penal, mediante el cual dan respuesta respecto a la información solicitada mediante la Plataforma Nacional de Transparencia, registrada con el número de folio 00003917, en la que se omite el nombre de los servidores públicos relacionados con la defensa. El </w:t>
      </w:r>
      <w:r w:rsidR="00D57523" w:rsidRPr="006D4A62">
        <w:rPr>
          <w:rFonts w:ascii="Arial" w:hAnsi="Arial" w:cs="Arial"/>
          <w:sz w:val="28"/>
          <w:szCs w:val="28"/>
        </w:rPr>
        <w:t>recurso de mérito</w:t>
      </w:r>
      <w:r w:rsidRPr="006D4A62">
        <w:rPr>
          <w:rFonts w:ascii="Arial" w:hAnsi="Arial" w:cs="Arial"/>
          <w:sz w:val="28"/>
          <w:szCs w:val="28"/>
        </w:rPr>
        <w:t xml:space="preserve"> fue contestado en tiempo</w:t>
      </w:r>
      <w:r w:rsidR="00D57523" w:rsidRPr="006D4A62">
        <w:rPr>
          <w:rFonts w:ascii="Arial" w:hAnsi="Arial" w:cs="Arial"/>
          <w:sz w:val="28"/>
          <w:szCs w:val="28"/>
        </w:rPr>
        <w:t xml:space="preserve"> y forma, haciendo del conocimiento del </w:t>
      </w:r>
      <w:r w:rsidRPr="006D4A62">
        <w:rPr>
          <w:rFonts w:ascii="Arial" w:hAnsi="Arial" w:cs="Arial"/>
          <w:sz w:val="28"/>
          <w:szCs w:val="28"/>
        </w:rPr>
        <w:t xml:space="preserve">ITAIPBC, que se había dado de nuevo la información al peticionario, adicionando los nombres de los servidores públicos relacionados con la defensa de cada causa penal de su interés. </w:t>
      </w:r>
      <w:r w:rsidR="00D57523" w:rsidRPr="006D4A62">
        <w:rPr>
          <w:rFonts w:ascii="Arial" w:hAnsi="Arial" w:cs="Arial"/>
          <w:sz w:val="28"/>
          <w:szCs w:val="28"/>
        </w:rPr>
        <w:t>El recurso se encuentra en trámite. El Comité se da por enterado.</w:t>
      </w:r>
    </w:p>
    <w:p w:rsidR="00D57523" w:rsidRPr="006D4A62" w:rsidRDefault="00D57523" w:rsidP="00BF67C0">
      <w:pPr>
        <w:spacing w:after="0" w:line="360" w:lineRule="auto"/>
        <w:jc w:val="both"/>
        <w:rPr>
          <w:rFonts w:ascii="Arial" w:hAnsi="Arial" w:cs="Arial"/>
          <w:sz w:val="28"/>
          <w:szCs w:val="28"/>
        </w:rPr>
      </w:pPr>
    </w:p>
    <w:p w:rsidR="00BF67C0" w:rsidRPr="006D4A62" w:rsidRDefault="00BF67C0" w:rsidP="00BF67C0">
      <w:pPr>
        <w:spacing w:after="0" w:line="360" w:lineRule="auto"/>
        <w:jc w:val="both"/>
        <w:rPr>
          <w:rFonts w:ascii="Arial" w:hAnsi="Arial" w:cs="Arial"/>
          <w:sz w:val="28"/>
          <w:szCs w:val="28"/>
        </w:rPr>
      </w:pPr>
      <w:r w:rsidRPr="006D4A62">
        <w:rPr>
          <w:rFonts w:ascii="Arial" w:hAnsi="Arial" w:cs="Arial"/>
          <w:sz w:val="28"/>
          <w:szCs w:val="28"/>
        </w:rPr>
        <w:t>4.7. CORRESPONDENCIA RECIBIDA</w:t>
      </w:r>
    </w:p>
    <w:p w:rsidR="00BF67C0" w:rsidRPr="006D4A62" w:rsidRDefault="00500C89" w:rsidP="00BF67C0">
      <w:pPr>
        <w:spacing w:after="0" w:line="360" w:lineRule="auto"/>
        <w:jc w:val="both"/>
        <w:rPr>
          <w:rFonts w:ascii="Arial" w:hAnsi="Arial" w:cs="Arial"/>
          <w:sz w:val="28"/>
          <w:szCs w:val="28"/>
        </w:rPr>
      </w:pPr>
      <w:r w:rsidRPr="006D4A62">
        <w:rPr>
          <w:rFonts w:ascii="Arial" w:hAnsi="Arial" w:cs="Arial"/>
          <w:sz w:val="28"/>
          <w:szCs w:val="28"/>
        </w:rPr>
        <w:t>4.7.1. Se da cuente con el oficio número ITAIPBC/343/</w:t>
      </w:r>
      <w:proofErr w:type="spellStart"/>
      <w:r w:rsidRPr="006D4A62">
        <w:rPr>
          <w:rFonts w:ascii="Arial" w:hAnsi="Arial" w:cs="Arial"/>
          <w:sz w:val="28"/>
          <w:szCs w:val="28"/>
        </w:rPr>
        <w:t>CCD</w:t>
      </w:r>
      <w:proofErr w:type="spellEnd"/>
      <w:r w:rsidRPr="006D4A62">
        <w:rPr>
          <w:rFonts w:ascii="Arial" w:hAnsi="Arial" w:cs="Arial"/>
          <w:sz w:val="28"/>
          <w:szCs w:val="28"/>
        </w:rPr>
        <w:t>/0417, de 27 de marzo de 2017, relativo a la convocatoria para “Capacitación acerca de la carga de información de las obligaciones en la Plataforma Nacional de Transparencia”, a celebrarse el 4 de abril.</w:t>
      </w:r>
    </w:p>
    <w:p w:rsidR="00BF67C0" w:rsidRPr="006D4A62" w:rsidRDefault="00BF67C0" w:rsidP="00BF67C0">
      <w:pPr>
        <w:spacing w:after="0" w:line="360" w:lineRule="auto"/>
        <w:jc w:val="both"/>
        <w:rPr>
          <w:rFonts w:ascii="Arial" w:hAnsi="Arial" w:cs="Arial"/>
          <w:sz w:val="28"/>
          <w:szCs w:val="28"/>
        </w:rPr>
      </w:pPr>
      <w:r w:rsidRPr="006D4A62">
        <w:rPr>
          <w:rFonts w:ascii="Arial" w:hAnsi="Arial" w:cs="Arial"/>
          <w:sz w:val="28"/>
          <w:szCs w:val="28"/>
        </w:rPr>
        <w:t>4.7.2  Cuenta con la comunicación electrónica mediante la cual ITAIPBC remite el dictamen de tabla de aplicabilidad correspondiente a la información pública de oficio, por cuanto hace al Poder Judicial del Estado.</w:t>
      </w:r>
      <w:r w:rsidR="00D57523" w:rsidRPr="006D4A62">
        <w:rPr>
          <w:rFonts w:ascii="Arial" w:hAnsi="Arial" w:cs="Arial"/>
          <w:sz w:val="28"/>
          <w:szCs w:val="28"/>
        </w:rPr>
        <w:t xml:space="preserve"> El Comité se da por enterado.</w:t>
      </w:r>
    </w:p>
    <w:p w:rsidR="00533C11" w:rsidRPr="006D4A62" w:rsidRDefault="00533C11" w:rsidP="00BF67C0">
      <w:pPr>
        <w:spacing w:after="0" w:line="360" w:lineRule="auto"/>
        <w:jc w:val="both"/>
        <w:rPr>
          <w:rFonts w:ascii="Arial" w:hAnsi="Arial" w:cs="Arial"/>
          <w:sz w:val="28"/>
          <w:szCs w:val="28"/>
        </w:rPr>
      </w:pPr>
    </w:p>
    <w:p w:rsidR="00C24A48" w:rsidRPr="006D4A62" w:rsidRDefault="00533C11" w:rsidP="00C24A48">
      <w:pPr>
        <w:spacing w:after="0" w:line="360" w:lineRule="auto"/>
        <w:jc w:val="both"/>
        <w:rPr>
          <w:rFonts w:ascii="Arial" w:hAnsi="Arial" w:cs="Arial"/>
          <w:sz w:val="28"/>
          <w:szCs w:val="28"/>
        </w:rPr>
      </w:pPr>
      <w:r w:rsidRPr="006D4A62">
        <w:rPr>
          <w:rFonts w:ascii="Arial" w:hAnsi="Arial" w:cs="Arial"/>
          <w:sz w:val="28"/>
          <w:szCs w:val="28"/>
        </w:rPr>
        <w:t xml:space="preserve">6.  Asuntos generales. </w:t>
      </w:r>
      <w:r w:rsidR="00711B4E" w:rsidRPr="006D4A62">
        <w:rPr>
          <w:rFonts w:ascii="Arial" w:hAnsi="Arial" w:cs="Arial"/>
          <w:sz w:val="28"/>
          <w:szCs w:val="28"/>
        </w:rPr>
        <w:t>El presidente del Comité otorga el uso de la voz a sus integrantes para tratar a</w:t>
      </w:r>
      <w:r w:rsidR="00D57523" w:rsidRPr="006D4A62">
        <w:rPr>
          <w:rFonts w:ascii="Arial" w:hAnsi="Arial" w:cs="Arial"/>
          <w:sz w:val="28"/>
          <w:szCs w:val="28"/>
        </w:rPr>
        <w:t>lgún otro asunto de su interés y no habiendo asunto que tratar, a</w:t>
      </w:r>
      <w:r w:rsidR="00FB3DE9" w:rsidRPr="006D4A62">
        <w:rPr>
          <w:rFonts w:ascii="Arial" w:hAnsi="Arial" w:cs="Arial"/>
          <w:sz w:val="28"/>
          <w:szCs w:val="28"/>
        </w:rPr>
        <w:t xml:space="preserve">gotados los puntos del orden del día </w:t>
      </w:r>
      <w:r w:rsidR="00960D97" w:rsidRPr="006D4A62">
        <w:rPr>
          <w:rFonts w:ascii="Arial" w:hAnsi="Arial" w:cs="Arial"/>
          <w:sz w:val="28"/>
          <w:szCs w:val="28"/>
        </w:rPr>
        <w:t>y</w:t>
      </w:r>
      <w:r w:rsidR="00AD2777" w:rsidRPr="006D4A62">
        <w:rPr>
          <w:rFonts w:ascii="Arial" w:hAnsi="Arial" w:cs="Arial"/>
          <w:sz w:val="28"/>
          <w:szCs w:val="28"/>
        </w:rPr>
        <w:t xml:space="preserve"> </w:t>
      </w:r>
      <w:r w:rsidR="00960D97" w:rsidRPr="006D4A62">
        <w:rPr>
          <w:rFonts w:ascii="Arial" w:hAnsi="Arial" w:cs="Arial"/>
          <w:sz w:val="28"/>
          <w:szCs w:val="28"/>
        </w:rPr>
        <w:t>s</w:t>
      </w:r>
      <w:r w:rsidR="00C24A48" w:rsidRPr="006D4A62">
        <w:rPr>
          <w:rFonts w:ascii="Arial" w:hAnsi="Arial" w:cs="Arial"/>
          <w:sz w:val="28"/>
          <w:szCs w:val="28"/>
        </w:rPr>
        <w:t xml:space="preserve">in </w:t>
      </w:r>
      <w:r w:rsidR="00C24A48" w:rsidRPr="006D4A62">
        <w:rPr>
          <w:rFonts w:ascii="Arial" w:hAnsi="Arial" w:cs="Arial"/>
          <w:sz w:val="28"/>
          <w:szCs w:val="28"/>
        </w:rPr>
        <w:lastRenderedPageBreak/>
        <w:t xml:space="preserve">otro asunto que tratar, se da por terminada la sesión, siendo las </w:t>
      </w:r>
      <w:r w:rsidRPr="006D4A62">
        <w:rPr>
          <w:rFonts w:ascii="Arial" w:hAnsi="Arial" w:cs="Arial"/>
          <w:sz w:val="28"/>
          <w:szCs w:val="28"/>
        </w:rPr>
        <w:t xml:space="preserve">quince </w:t>
      </w:r>
      <w:r w:rsidR="00C24A48" w:rsidRPr="006D4A62">
        <w:rPr>
          <w:rFonts w:ascii="Arial" w:hAnsi="Arial" w:cs="Arial"/>
          <w:sz w:val="28"/>
          <w:szCs w:val="28"/>
        </w:rPr>
        <w:t>horas, del día de la fecha</w:t>
      </w:r>
      <w:r w:rsidR="00D261DB" w:rsidRPr="006D4A62">
        <w:rPr>
          <w:rFonts w:ascii="Arial" w:hAnsi="Arial" w:cs="Arial"/>
          <w:sz w:val="28"/>
          <w:szCs w:val="28"/>
        </w:rPr>
        <w:t xml:space="preserve"> indicada al inicio de esta acta</w:t>
      </w:r>
      <w:r w:rsidR="00C24A48" w:rsidRPr="006D4A62">
        <w:rPr>
          <w:rFonts w:ascii="Arial" w:hAnsi="Arial" w:cs="Arial"/>
          <w:sz w:val="28"/>
          <w:szCs w:val="28"/>
        </w:rPr>
        <w:t xml:space="preserve">. </w:t>
      </w:r>
    </w:p>
    <w:p w:rsidR="003A05EB" w:rsidRDefault="003A05EB" w:rsidP="003A05EB">
      <w:pPr>
        <w:spacing w:after="0" w:line="240" w:lineRule="auto"/>
        <w:jc w:val="center"/>
        <w:rPr>
          <w:rFonts w:ascii="Arial" w:hAnsi="Arial" w:cs="Arial"/>
          <w:bCs/>
          <w:sz w:val="28"/>
          <w:szCs w:val="28"/>
        </w:rPr>
      </w:pPr>
    </w:p>
    <w:p w:rsidR="0017217F" w:rsidRDefault="0017217F" w:rsidP="003A05EB">
      <w:pPr>
        <w:spacing w:after="0" w:line="240" w:lineRule="auto"/>
        <w:jc w:val="center"/>
        <w:rPr>
          <w:rFonts w:ascii="Arial" w:hAnsi="Arial" w:cs="Arial"/>
          <w:bCs/>
          <w:sz w:val="28"/>
          <w:szCs w:val="28"/>
        </w:rPr>
      </w:pPr>
    </w:p>
    <w:p w:rsidR="0017217F" w:rsidRPr="005D2855" w:rsidRDefault="0017217F" w:rsidP="003A05EB">
      <w:pPr>
        <w:spacing w:after="0" w:line="240" w:lineRule="auto"/>
        <w:jc w:val="center"/>
        <w:rPr>
          <w:rFonts w:ascii="Arial" w:hAnsi="Arial" w:cs="Arial"/>
          <w:bCs/>
          <w:sz w:val="28"/>
          <w:szCs w:val="28"/>
        </w:rPr>
      </w:pPr>
    </w:p>
    <w:p w:rsidR="00911F8B" w:rsidRDefault="00911F8B" w:rsidP="003A05EB">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Pr="00F05A0A" w:rsidRDefault="0017217F" w:rsidP="0017217F">
      <w:pPr>
        <w:spacing w:after="0" w:line="240" w:lineRule="auto"/>
        <w:jc w:val="center"/>
        <w:rPr>
          <w:rFonts w:ascii="Arial" w:hAnsi="Arial" w:cs="Arial"/>
          <w:bCs/>
          <w:sz w:val="28"/>
          <w:szCs w:val="28"/>
        </w:rPr>
      </w:pPr>
      <w:r w:rsidRPr="00F05A0A">
        <w:rPr>
          <w:rFonts w:ascii="Arial" w:hAnsi="Arial" w:cs="Arial"/>
          <w:bCs/>
          <w:sz w:val="28"/>
          <w:szCs w:val="28"/>
        </w:rPr>
        <w:t>MAGISTRADO JORGE ARMANDO VÁSQUEZ</w:t>
      </w:r>
    </w:p>
    <w:p w:rsidR="0017217F" w:rsidRPr="00F05A0A" w:rsidRDefault="0017217F" w:rsidP="0017217F">
      <w:pPr>
        <w:spacing w:after="0" w:line="240" w:lineRule="auto"/>
        <w:jc w:val="center"/>
        <w:rPr>
          <w:rFonts w:ascii="Arial" w:hAnsi="Arial" w:cs="Arial"/>
          <w:bCs/>
          <w:sz w:val="28"/>
          <w:szCs w:val="28"/>
        </w:rPr>
      </w:pPr>
      <w:r w:rsidRPr="00F05A0A">
        <w:rPr>
          <w:rFonts w:ascii="Arial" w:hAnsi="Arial" w:cs="Arial"/>
          <w:bCs/>
          <w:sz w:val="28"/>
          <w:szCs w:val="28"/>
        </w:rPr>
        <w:t>En su carácter de Presidente del Comité Técnico de Transparencia y Acceso a la Información Pública del Poder Judicial</w:t>
      </w: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Pr="005D2855"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717BF" w:rsidRPr="005D2855" w:rsidRDefault="006717BF" w:rsidP="003A05EB">
      <w:pPr>
        <w:spacing w:after="0" w:line="240" w:lineRule="auto"/>
        <w:jc w:val="center"/>
        <w:rPr>
          <w:rFonts w:ascii="Arial" w:hAnsi="Arial" w:cs="Arial"/>
          <w:bCs/>
          <w:sz w:val="28"/>
          <w:szCs w:val="28"/>
        </w:rPr>
      </w:pPr>
      <w:r>
        <w:rPr>
          <w:rFonts w:ascii="Arial" w:hAnsi="Arial" w:cs="Arial"/>
          <w:bCs/>
          <w:sz w:val="28"/>
          <w:szCs w:val="28"/>
        </w:rPr>
        <w:t xml:space="preserve">MAGISTRADO FÉLIX HERRERA ESQUIVEL </w:t>
      </w:r>
    </w:p>
    <w:p w:rsidR="00D238C5" w:rsidRDefault="006717BF" w:rsidP="00D238C5">
      <w:pPr>
        <w:spacing w:after="0" w:line="240" w:lineRule="auto"/>
        <w:jc w:val="center"/>
        <w:rPr>
          <w:rFonts w:ascii="Arial" w:hAnsi="Arial" w:cs="Arial"/>
          <w:bCs/>
          <w:sz w:val="28"/>
          <w:szCs w:val="28"/>
        </w:rPr>
      </w:pPr>
      <w:r>
        <w:rPr>
          <w:rFonts w:ascii="Arial" w:hAnsi="Arial" w:cs="Arial"/>
          <w:bCs/>
          <w:sz w:val="28"/>
          <w:szCs w:val="28"/>
        </w:rPr>
        <w:t xml:space="preserve">Adscrito a la Primera Sala </w:t>
      </w:r>
      <w:r w:rsidR="0017217F">
        <w:rPr>
          <w:rFonts w:ascii="Arial" w:hAnsi="Arial" w:cs="Arial"/>
          <w:bCs/>
          <w:sz w:val="28"/>
          <w:szCs w:val="28"/>
        </w:rPr>
        <w:t xml:space="preserve">Civil </w:t>
      </w:r>
      <w:r>
        <w:rPr>
          <w:rFonts w:ascii="Arial" w:hAnsi="Arial" w:cs="Arial"/>
          <w:bCs/>
          <w:sz w:val="28"/>
          <w:szCs w:val="28"/>
        </w:rPr>
        <w:t>del Tribunal Superior de Justicia</w:t>
      </w: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Pr="005D2855"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1D4B71" w:rsidRDefault="001D4B71" w:rsidP="00382FCC">
      <w:pPr>
        <w:spacing w:after="0" w:line="240" w:lineRule="auto"/>
        <w:jc w:val="center"/>
        <w:rPr>
          <w:rFonts w:ascii="Arial" w:hAnsi="Arial" w:cs="Arial"/>
          <w:bCs/>
          <w:sz w:val="28"/>
          <w:szCs w:val="28"/>
        </w:rPr>
      </w:pPr>
      <w:r>
        <w:rPr>
          <w:rFonts w:ascii="Arial" w:hAnsi="Arial" w:cs="Arial"/>
          <w:bCs/>
          <w:sz w:val="28"/>
          <w:szCs w:val="28"/>
        </w:rPr>
        <w:t>LIC. GERARDO BRIZUELA GAYTÁN</w:t>
      </w:r>
    </w:p>
    <w:p w:rsidR="001D4B71" w:rsidRDefault="001D4B71" w:rsidP="00382FCC">
      <w:pPr>
        <w:spacing w:after="0" w:line="240" w:lineRule="auto"/>
        <w:jc w:val="center"/>
        <w:rPr>
          <w:rFonts w:ascii="Arial" w:hAnsi="Arial" w:cs="Arial"/>
          <w:bCs/>
          <w:sz w:val="28"/>
          <w:szCs w:val="28"/>
        </w:rPr>
      </w:pPr>
      <w:r>
        <w:rPr>
          <w:rFonts w:ascii="Arial" w:hAnsi="Arial" w:cs="Arial"/>
          <w:bCs/>
          <w:sz w:val="28"/>
          <w:szCs w:val="28"/>
        </w:rPr>
        <w:t>Consejero de la judicatura del Estado</w:t>
      </w: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6D4A62" w:rsidRDefault="006D4A62" w:rsidP="0017217F">
      <w:pPr>
        <w:spacing w:after="0" w:line="240" w:lineRule="auto"/>
        <w:jc w:val="center"/>
        <w:rPr>
          <w:rFonts w:ascii="Arial" w:hAnsi="Arial" w:cs="Arial"/>
          <w:bCs/>
          <w:sz w:val="28"/>
          <w:szCs w:val="28"/>
        </w:rPr>
      </w:pPr>
    </w:p>
    <w:p w:rsidR="0017217F" w:rsidRDefault="0017217F" w:rsidP="0017217F">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Pr="005D2855"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382FCC" w:rsidRPr="00FF7DF8" w:rsidRDefault="0076262E" w:rsidP="00382FCC">
      <w:pPr>
        <w:spacing w:after="0" w:line="240" w:lineRule="auto"/>
        <w:jc w:val="center"/>
        <w:rPr>
          <w:rFonts w:ascii="Arial" w:hAnsi="Arial" w:cs="Arial"/>
          <w:bCs/>
          <w:sz w:val="28"/>
          <w:szCs w:val="28"/>
        </w:rPr>
      </w:pPr>
      <w:r w:rsidRPr="00FF7DF8">
        <w:rPr>
          <w:rFonts w:ascii="Arial" w:hAnsi="Arial" w:cs="Arial"/>
          <w:bCs/>
          <w:sz w:val="28"/>
          <w:szCs w:val="28"/>
        </w:rPr>
        <w:t xml:space="preserve">LIC. </w:t>
      </w:r>
      <w:r w:rsidR="00382FCC" w:rsidRPr="00FF7DF8">
        <w:rPr>
          <w:rFonts w:ascii="Arial" w:hAnsi="Arial" w:cs="Arial"/>
          <w:bCs/>
          <w:sz w:val="28"/>
          <w:szCs w:val="28"/>
        </w:rPr>
        <w:t>NORMA OLGA ANGÉLICA ALCALÁ PESCADOR</w:t>
      </w: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C</w:t>
      </w:r>
      <w:r w:rsidR="00A2712C" w:rsidRPr="00FF7DF8">
        <w:rPr>
          <w:rFonts w:ascii="Arial" w:hAnsi="Arial" w:cs="Arial"/>
          <w:bCs/>
          <w:sz w:val="28"/>
          <w:szCs w:val="28"/>
        </w:rPr>
        <w:t>ontralora del Poder Judicial del Estado</w:t>
      </w: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Pr="005D2855"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533C11" w:rsidRPr="00FF7DF8" w:rsidRDefault="00533C11" w:rsidP="00533C11">
      <w:pPr>
        <w:spacing w:after="0" w:line="240" w:lineRule="auto"/>
        <w:jc w:val="center"/>
        <w:rPr>
          <w:rFonts w:ascii="Arial" w:hAnsi="Arial" w:cs="Arial"/>
          <w:bCs/>
          <w:sz w:val="28"/>
          <w:szCs w:val="28"/>
        </w:rPr>
      </w:pPr>
      <w:r w:rsidRPr="00FF7DF8">
        <w:rPr>
          <w:rFonts w:ascii="Arial" w:hAnsi="Arial" w:cs="Arial"/>
          <w:bCs/>
          <w:sz w:val="28"/>
          <w:szCs w:val="28"/>
        </w:rPr>
        <w:t xml:space="preserve">LIC. </w:t>
      </w:r>
      <w:r>
        <w:rPr>
          <w:rFonts w:ascii="Arial" w:hAnsi="Arial" w:cs="Arial"/>
          <w:bCs/>
          <w:sz w:val="28"/>
          <w:szCs w:val="28"/>
        </w:rPr>
        <w:t>CÉSAR MORALES LÓPEZ</w:t>
      </w:r>
    </w:p>
    <w:p w:rsidR="00533C11" w:rsidRPr="00FF7DF8" w:rsidRDefault="00533C11" w:rsidP="00533C11">
      <w:pPr>
        <w:spacing w:after="0" w:line="240" w:lineRule="auto"/>
        <w:jc w:val="center"/>
        <w:rPr>
          <w:rFonts w:ascii="Arial" w:hAnsi="Arial" w:cs="Arial"/>
          <w:bCs/>
          <w:sz w:val="28"/>
          <w:szCs w:val="28"/>
        </w:rPr>
      </w:pPr>
      <w:r>
        <w:rPr>
          <w:rFonts w:ascii="Arial" w:hAnsi="Arial" w:cs="Arial"/>
          <w:bCs/>
          <w:sz w:val="28"/>
          <w:szCs w:val="28"/>
        </w:rPr>
        <w:t>Oficial Mayor del Consejo de la Judicatura del Est</w:t>
      </w:r>
      <w:r w:rsidRPr="00FF7DF8">
        <w:rPr>
          <w:rFonts w:ascii="Arial" w:hAnsi="Arial" w:cs="Arial"/>
          <w:bCs/>
          <w:sz w:val="28"/>
          <w:szCs w:val="28"/>
        </w:rPr>
        <w:t>ado</w:t>
      </w: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Pr="005D2855"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6D4A62" w:rsidRDefault="006D4A62" w:rsidP="006D4A62">
      <w:pPr>
        <w:spacing w:after="0" w:line="240" w:lineRule="auto"/>
        <w:jc w:val="center"/>
        <w:rPr>
          <w:rFonts w:ascii="Arial" w:hAnsi="Arial" w:cs="Arial"/>
          <w:bCs/>
          <w:sz w:val="28"/>
          <w:szCs w:val="28"/>
        </w:rPr>
      </w:pPr>
    </w:p>
    <w:p w:rsidR="00382FCC" w:rsidRPr="00FF7DF8"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M.D. ELSA AMALIA KULJACHA LERMA</w:t>
      </w:r>
    </w:p>
    <w:p w:rsidR="007137EA" w:rsidRDefault="00382FCC" w:rsidP="00382FCC">
      <w:pPr>
        <w:spacing w:after="0" w:line="240" w:lineRule="auto"/>
        <w:jc w:val="center"/>
        <w:rPr>
          <w:rFonts w:ascii="Arial" w:hAnsi="Arial" w:cs="Arial"/>
          <w:bCs/>
          <w:sz w:val="28"/>
          <w:szCs w:val="28"/>
        </w:rPr>
      </w:pPr>
      <w:r w:rsidRPr="00FF7DF8">
        <w:rPr>
          <w:rFonts w:ascii="Arial" w:hAnsi="Arial" w:cs="Arial"/>
          <w:bCs/>
          <w:sz w:val="28"/>
          <w:szCs w:val="28"/>
        </w:rPr>
        <w:t>S</w:t>
      </w:r>
      <w:r w:rsidR="00A2712C" w:rsidRPr="00FF7DF8">
        <w:rPr>
          <w:rFonts w:ascii="Arial" w:hAnsi="Arial" w:cs="Arial"/>
          <w:bCs/>
          <w:sz w:val="28"/>
          <w:szCs w:val="28"/>
        </w:rPr>
        <w:t>ecretaria Ejecutiva del Comité</w:t>
      </w:r>
    </w:p>
    <w:p w:rsidR="00D602D0" w:rsidRDefault="00D602D0" w:rsidP="00382FCC">
      <w:pPr>
        <w:spacing w:after="0" w:line="240" w:lineRule="auto"/>
        <w:jc w:val="center"/>
        <w:rPr>
          <w:rFonts w:ascii="Arial" w:hAnsi="Arial" w:cs="Arial"/>
          <w:bCs/>
          <w:sz w:val="28"/>
          <w:szCs w:val="28"/>
        </w:rPr>
      </w:pPr>
    </w:p>
    <w:p w:rsidR="00D602D0" w:rsidRDefault="00D602D0" w:rsidP="00382FCC">
      <w:pPr>
        <w:spacing w:after="0" w:line="240" w:lineRule="auto"/>
        <w:jc w:val="center"/>
        <w:rPr>
          <w:rFonts w:ascii="Arial" w:hAnsi="Arial" w:cs="Arial"/>
          <w:bCs/>
          <w:sz w:val="28"/>
          <w:szCs w:val="28"/>
        </w:rPr>
      </w:pPr>
    </w:p>
    <w:sectPr w:rsidR="00D602D0" w:rsidSect="007B4482">
      <w:headerReference w:type="default" r:id="rId9"/>
      <w:footerReference w:type="default" r:id="rId10"/>
      <w:footerReference w:type="first" r:id="rId11"/>
      <w:pgSz w:w="12240" w:h="15840"/>
      <w:pgMar w:top="1135"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B7" w:rsidRDefault="009A38B7" w:rsidP="0015400F">
      <w:pPr>
        <w:spacing w:after="0" w:line="240" w:lineRule="auto"/>
      </w:pPr>
      <w:r>
        <w:separator/>
      </w:r>
    </w:p>
  </w:endnote>
  <w:endnote w:type="continuationSeparator" w:id="0">
    <w:p w:rsidR="009A38B7" w:rsidRDefault="009A38B7" w:rsidP="00154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6874"/>
      <w:gridCol w:w="2104"/>
    </w:tblGrid>
    <w:tr w:rsidR="00A642FF" w:rsidRPr="002B04A8" w:rsidTr="00965CC4">
      <w:trPr>
        <w:trHeight w:val="422"/>
        <w:jc w:val="center"/>
      </w:trPr>
      <w:tc>
        <w:tcPr>
          <w:tcW w:w="6874" w:type="dxa"/>
          <w:vAlign w:val="center"/>
        </w:tcPr>
        <w:p w:rsidR="00A642FF" w:rsidRPr="002B04A8" w:rsidRDefault="00A642FF" w:rsidP="00492642">
          <w:pPr>
            <w:pStyle w:val="Piedepgina"/>
            <w:rPr>
              <w:rFonts w:ascii="Arial" w:hAnsi="Arial" w:cs="Arial"/>
              <w:sz w:val="24"/>
            </w:rPr>
          </w:pPr>
          <w:r w:rsidRPr="002B04A8">
            <w:rPr>
              <w:rFonts w:ascii="Arial" w:hAnsi="Arial" w:cs="Arial"/>
              <w:sz w:val="24"/>
            </w:rPr>
            <w:t>Acta relativa a la Sesión Ordinaria 0</w:t>
          </w:r>
          <w:r w:rsidR="00492642">
            <w:rPr>
              <w:rFonts w:ascii="Arial" w:hAnsi="Arial" w:cs="Arial"/>
              <w:sz w:val="24"/>
            </w:rPr>
            <w:t>1</w:t>
          </w:r>
          <w:r w:rsidRPr="002B04A8">
            <w:rPr>
              <w:rFonts w:ascii="Arial" w:hAnsi="Arial" w:cs="Arial"/>
              <w:sz w:val="24"/>
            </w:rPr>
            <w:t>/1</w:t>
          </w:r>
          <w:r w:rsidR="00492642">
            <w:rPr>
              <w:rFonts w:ascii="Arial" w:hAnsi="Arial" w:cs="Arial"/>
              <w:sz w:val="24"/>
            </w:rPr>
            <w:t>7</w:t>
          </w:r>
          <w:r w:rsidRPr="002B04A8">
            <w:rPr>
              <w:rFonts w:ascii="Arial" w:hAnsi="Arial" w:cs="Arial"/>
              <w:b/>
              <w:sz w:val="24"/>
              <w:szCs w:val="28"/>
            </w:rPr>
            <w:t xml:space="preserve">                          </w:t>
          </w:r>
        </w:p>
      </w:tc>
      <w:tc>
        <w:tcPr>
          <w:tcW w:w="2104" w:type="dxa"/>
          <w:vAlign w:val="center"/>
        </w:tcPr>
        <w:p w:rsidR="00A642FF" w:rsidRPr="002B04A8" w:rsidRDefault="00A642FF" w:rsidP="00965CC4">
          <w:pPr>
            <w:pStyle w:val="Piedepgina"/>
            <w:rPr>
              <w:rFonts w:ascii="Arial" w:hAnsi="Arial" w:cs="Arial"/>
              <w:sz w:val="24"/>
            </w:rPr>
          </w:pPr>
          <w:r w:rsidRPr="002B04A8">
            <w:rPr>
              <w:rFonts w:ascii="Arial" w:hAnsi="Arial" w:cs="Arial"/>
              <w:sz w:val="24"/>
            </w:rPr>
            <w:t xml:space="preserve">Pág. </w:t>
          </w:r>
          <w:r w:rsidR="004747B4" w:rsidRPr="002B04A8">
            <w:rPr>
              <w:rFonts w:ascii="Arial" w:hAnsi="Arial" w:cs="Arial"/>
              <w:sz w:val="24"/>
            </w:rPr>
            <w:fldChar w:fldCharType="begin"/>
          </w:r>
          <w:r w:rsidRPr="002B04A8">
            <w:rPr>
              <w:rFonts w:ascii="Arial" w:hAnsi="Arial" w:cs="Arial"/>
              <w:sz w:val="24"/>
            </w:rPr>
            <w:instrText xml:space="preserve"> PAGE   \* MERGEFORMAT </w:instrText>
          </w:r>
          <w:r w:rsidR="004747B4" w:rsidRPr="002B04A8">
            <w:rPr>
              <w:rFonts w:ascii="Arial" w:hAnsi="Arial" w:cs="Arial"/>
              <w:sz w:val="24"/>
            </w:rPr>
            <w:fldChar w:fldCharType="separate"/>
          </w:r>
          <w:r w:rsidR="000E0526">
            <w:rPr>
              <w:rFonts w:ascii="Arial" w:hAnsi="Arial" w:cs="Arial"/>
              <w:noProof/>
              <w:sz w:val="24"/>
            </w:rPr>
            <w:t>8</w:t>
          </w:r>
          <w:r w:rsidR="004747B4" w:rsidRPr="002B04A8">
            <w:rPr>
              <w:rFonts w:ascii="Arial" w:hAnsi="Arial" w:cs="Arial"/>
              <w:sz w:val="24"/>
            </w:rPr>
            <w:fldChar w:fldCharType="end"/>
          </w:r>
          <w:r w:rsidRPr="002B04A8">
            <w:rPr>
              <w:rFonts w:ascii="Arial" w:hAnsi="Arial" w:cs="Arial"/>
              <w:sz w:val="24"/>
            </w:rPr>
            <w:t xml:space="preserve"> de </w:t>
          </w:r>
          <w:fldSimple w:instr=" NUMPAGES   \* MERGEFORMAT ">
            <w:r w:rsidR="000E0526" w:rsidRPr="000E0526">
              <w:rPr>
                <w:rFonts w:ascii="Arial" w:hAnsi="Arial" w:cs="Arial"/>
                <w:noProof/>
                <w:sz w:val="24"/>
              </w:rPr>
              <w:t>8</w:t>
            </w:r>
          </w:fldSimple>
        </w:p>
      </w:tc>
    </w:tr>
  </w:tbl>
  <w:p w:rsidR="00A642FF" w:rsidRDefault="00A642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A642FF" w:rsidRPr="002B04A8" w:rsidTr="00A642FF">
      <w:trPr>
        <w:trHeight w:val="422"/>
        <w:jc w:val="center"/>
      </w:trPr>
      <w:tc>
        <w:tcPr>
          <w:tcW w:w="7300" w:type="dxa"/>
          <w:vAlign w:val="center"/>
        </w:tcPr>
        <w:p w:rsidR="00A642FF" w:rsidRPr="002B04A8" w:rsidRDefault="00A642FF" w:rsidP="006717BF">
          <w:pPr>
            <w:pStyle w:val="Piedepgina"/>
            <w:rPr>
              <w:rFonts w:ascii="Arial" w:hAnsi="Arial" w:cs="Arial"/>
              <w:sz w:val="24"/>
            </w:rPr>
          </w:pPr>
          <w:r w:rsidRPr="002B04A8">
            <w:rPr>
              <w:rFonts w:ascii="Arial" w:hAnsi="Arial" w:cs="Arial"/>
              <w:sz w:val="24"/>
            </w:rPr>
            <w:t>Acta relativa a la Sesión Ordinaria 0</w:t>
          </w:r>
          <w:r w:rsidR="00533C11">
            <w:rPr>
              <w:rFonts w:ascii="Arial" w:hAnsi="Arial" w:cs="Arial"/>
              <w:sz w:val="24"/>
            </w:rPr>
            <w:t>9</w:t>
          </w:r>
          <w:r w:rsidRPr="002B04A8">
            <w:rPr>
              <w:rFonts w:ascii="Arial" w:hAnsi="Arial" w:cs="Arial"/>
              <w:sz w:val="24"/>
            </w:rPr>
            <w:t>/16</w:t>
          </w:r>
          <w:r w:rsidRPr="002B04A8">
            <w:rPr>
              <w:rFonts w:ascii="Arial" w:hAnsi="Arial" w:cs="Arial"/>
              <w:b/>
              <w:sz w:val="24"/>
              <w:szCs w:val="28"/>
            </w:rPr>
            <w:t xml:space="preserve">                          </w:t>
          </w:r>
        </w:p>
      </w:tc>
      <w:tc>
        <w:tcPr>
          <w:tcW w:w="1678" w:type="dxa"/>
          <w:vAlign w:val="center"/>
        </w:tcPr>
        <w:p w:rsidR="00A642FF" w:rsidRPr="002B04A8" w:rsidRDefault="00A642FF" w:rsidP="00A642FF">
          <w:pPr>
            <w:pStyle w:val="Piedepgina"/>
            <w:jc w:val="right"/>
            <w:rPr>
              <w:rFonts w:ascii="Arial" w:hAnsi="Arial" w:cs="Arial"/>
              <w:sz w:val="24"/>
            </w:rPr>
          </w:pPr>
          <w:r w:rsidRPr="002B04A8">
            <w:rPr>
              <w:rFonts w:ascii="Arial" w:hAnsi="Arial" w:cs="Arial"/>
              <w:sz w:val="24"/>
            </w:rPr>
            <w:t xml:space="preserve">Pág. </w:t>
          </w:r>
          <w:r w:rsidR="004747B4" w:rsidRPr="002B04A8">
            <w:rPr>
              <w:rFonts w:ascii="Arial" w:hAnsi="Arial" w:cs="Arial"/>
              <w:sz w:val="24"/>
            </w:rPr>
            <w:fldChar w:fldCharType="begin"/>
          </w:r>
          <w:r w:rsidRPr="002B04A8">
            <w:rPr>
              <w:rFonts w:ascii="Arial" w:hAnsi="Arial" w:cs="Arial"/>
              <w:sz w:val="24"/>
            </w:rPr>
            <w:instrText xml:space="preserve"> PAGE   \* MERGEFORMAT </w:instrText>
          </w:r>
          <w:r w:rsidR="004747B4" w:rsidRPr="002B04A8">
            <w:rPr>
              <w:rFonts w:ascii="Arial" w:hAnsi="Arial" w:cs="Arial"/>
              <w:sz w:val="24"/>
            </w:rPr>
            <w:fldChar w:fldCharType="separate"/>
          </w:r>
          <w:r w:rsidR="000E0526">
            <w:rPr>
              <w:rFonts w:ascii="Arial" w:hAnsi="Arial" w:cs="Arial"/>
              <w:noProof/>
              <w:sz w:val="24"/>
            </w:rPr>
            <w:t>1</w:t>
          </w:r>
          <w:r w:rsidR="004747B4" w:rsidRPr="002B04A8">
            <w:rPr>
              <w:rFonts w:ascii="Arial" w:hAnsi="Arial" w:cs="Arial"/>
              <w:sz w:val="24"/>
            </w:rPr>
            <w:fldChar w:fldCharType="end"/>
          </w:r>
          <w:r w:rsidRPr="002B04A8">
            <w:rPr>
              <w:rFonts w:ascii="Arial" w:hAnsi="Arial" w:cs="Arial"/>
              <w:sz w:val="24"/>
            </w:rPr>
            <w:t xml:space="preserve"> de </w:t>
          </w:r>
          <w:fldSimple w:instr=" NUMPAGES   \* MERGEFORMAT ">
            <w:r w:rsidR="000E0526" w:rsidRPr="000E0526">
              <w:rPr>
                <w:rFonts w:ascii="Arial" w:hAnsi="Arial" w:cs="Arial"/>
                <w:noProof/>
                <w:sz w:val="24"/>
              </w:rPr>
              <w:t>8</w:t>
            </w:r>
          </w:fldSimple>
        </w:p>
      </w:tc>
    </w:tr>
  </w:tbl>
  <w:p w:rsidR="00A642FF" w:rsidRDefault="00A642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B7" w:rsidRDefault="009A38B7" w:rsidP="0015400F">
      <w:pPr>
        <w:spacing w:after="0" w:line="240" w:lineRule="auto"/>
      </w:pPr>
      <w:r>
        <w:separator/>
      </w:r>
    </w:p>
  </w:footnote>
  <w:footnote w:type="continuationSeparator" w:id="0">
    <w:p w:rsidR="009A38B7" w:rsidRDefault="009A38B7" w:rsidP="00154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FF" w:rsidRPr="002B04A8" w:rsidRDefault="00A642FF" w:rsidP="007B4482">
    <w:pPr>
      <w:pStyle w:val="Piedepgina"/>
      <w:jc w:val="right"/>
      <w:rPr>
        <w:rFonts w:ascii="Arial" w:hAnsi="Arial" w:cs="Arial"/>
        <w:i/>
        <w:sz w:val="24"/>
      </w:rPr>
    </w:pPr>
    <w:r w:rsidRPr="002B04A8">
      <w:rPr>
        <w:rFonts w:ascii="Arial" w:hAnsi="Arial" w:cs="Arial"/>
        <w:i/>
        <w:sz w:val="24"/>
      </w:rPr>
      <w:t xml:space="preserve">Comité Técnico de Transparencia y Acceso a la </w:t>
    </w:r>
  </w:p>
  <w:p w:rsidR="00A642FF" w:rsidRPr="002B04A8" w:rsidRDefault="00A642FF" w:rsidP="007B4482">
    <w:pPr>
      <w:pStyle w:val="Piedepgina"/>
      <w:jc w:val="right"/>
      <w:rPr>
        <w:rFonts w:ascii="Arial" w:hAnsi="Arial" w:cs="Arial"/>
        <w:i/>
        <w:sz w:val="24"/>
      </w:rPr>
    </w:pPr>
    <w:r w:rsidRPr="002B04A8">
      <w:rPr>
        <w:rFonts w:ascii="Arial" w:hAnsi="Arial" w:cs="Arial"/>
        <w:i/>
        <w:sz w:val="24"/>
      </w:rPr>
      <w:t>Información Pública del Poder Judicial del Estado</w:t>
    </w:r>
  </w:p>
  <w:p w:rsidR="00A642FF" w:rsidRDefault="00A642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115"/>
    <w:multiLevelType w:val="hybridMultilevel"/>
    <w:tmpl w:val="4AD2E32A"/>
    <w:lvl w:ilvl="0" w:tplc="8E5019E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E9008D"/>
    <w:multiLevelType w:val="hybridMultilevel"/>
    <w:tmpl w:val="95D23B3A"/>
    <w:lvl w:ilvl="0" w:tplc="9F7CF4C8">
      <w:start w:val="1"/>
      <w:numFmt w:val="bullet"/>
      <w:lvlText w:val="⁻"/>
      <w:lvlJc w:val="left"/>
      <w:pPr>
        <w:ind w:left="1080" w:hanging="360"/>
      </w:pPr>
      <w:rPr>
        <w:rFonts w:ascii="Candara" w:hAnsi="Candara"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nsid w:val="42D531AE"/>
    <w:multiLevelType w:val="hybridMultilevel"/>
    <w:tmpl w:val="46F23142"/>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4B1704DE"/>
    <w:multiLevelType w:val="hybridMultilevel"/>
    <w:tmpl w:val="DA4E7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536375"/>
    <w:multiLevelType w:val="hybridMultilevel"/>
    <w:tmpl w:val="7604D174"/>
    <w:lvl w:ilvl="0" w:tplc="AAECC69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E9A4A26"/>
    <w:multiLevelType w:val="hybridMultilevel"/>
    <w:tmpl w:val="D62846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72860"/>
    <w:rsid w:val="00000EFF"/>
    <w:rsid w:val="000047A0"/>
    <w:rsid w:val="00006390"/>
    <w:rsid w:val="0002303F"/>
    <w:rsid w:val="00051479"/>
    <w:rsid w:val="00054128"/>
    <w:rsid w:val="000543F7"/>
    <w:rsid w:val="00065E7A"/>
    <w:rsid w:val="0006759B"/>
    <w:rsid w:val="00070537"/>
    <w:rsid w:val="00073171"/>
    <w:rsid w:val="0007337A"/>
    <w:rsid w:val="0007424F"/>
    <w:rsid w:val="00074F18"/>
    <w:rsid w:val="00080879"/>
    <w:rsid w:val="00095FF5"/>
    <w:rsid w:val="000A14F6"/>
    <w:rsid w:val="000A4C6F"/>
    <w:rsid w:val="000B1312"/>
    <w:rsid w:val="000B250A"/>
    <w:rsid w:val="000B43CE"/>
    <w:rsid w:val="000C34E8"/>
    <w:rsid w:val="000C387B"/>
    <w:rsid w:val="000D0143"/>
    <w:rsid w:val="000D0AF2"/>
    <w:rsid w:val="000D5887"/>
    <w:rsid w:val="000E0526"/>
    <w:rsid w:val="000E6344"/>
    <w:rsid w:val="000E7142"/>
    <w:rsid w:val="000F7C1E"/>
    <w:rsid w:val="00110D92"/>
    <w:rsid w:val="00124730"/>
    <w:rsid w:val="00131E3B"/>
    <w:rsid w:val="00132C4D"/>
    <w:rsid w:val="00153352"/>
    <w:rsid w:val="0015400F"/>
    <w:rsid w:val="001658A3"/>
    <w:rsid w:val="0017217F"/>
    <w:rsid w:val="001746C1"/>
    <w:rsid w:val="00183A87"/>
    <w:rsid w:val="0018514C"/>
    <w:rsid w:val="001857F4"/>
    <w:rsid w:val="001864C0"/>
    <w:rsid w:val="00186F4F"/>
    <w:rsid w:val="00197485"/>
    <w:rsid w:val="001A2DF5"/>
    <w:rsid w:val="001A5694"/>
    <w:rsid w:val="001B1ED6"/>
    <w:rsid w:val="001B6A0B"/>
    <w:rsid w:val="001D15D3"/>
    <w:rsid w:val="001D26FC"/>
    <w:rsid w:val="001D4B71"/>
    <w:rsid w:val="00204375"/>
    <w:rsid w:val="0020503E"/>
    <w:rsid w:val="002112F0"/>
    <w:rsid w:val="00211CCC"/>
    <w:rsid w:val="002166F4"/>
    <w:rsid w:val="00220232"/>
    <w:rsid w:val="00223152"/>
    <w:rsid w:val="002248ED"/>
    <w:rsid w:val="00234CC4"/>
    <w:rsid w:val="00237441"/>
    <w:rsid w:val="00240032"/>
    <w:rsid w:val="00240A47"/>
    <w:rsid w:val="002615F2"/>
    <w:rsid w:val="0026700A"/>
    <w:rsid w:val="0028206D"/>
    <w:rsid w:val="002868DD"/>
    <w:rsid w:val="00286CE1"/>
    <w:rsid w:val="00287581"/>
    <w:rsid w:val="0029078C"/>
    <w:rsid w:val="00290D2E"/>
    <w:rsid w:val="0029167B"/>
    <w:rsid w:val="002A1A48"/>
    <w:rsid w:val="002A2BAE"/>
    <w:rsid w:val="002B0325"/>
    <w:rsid w:val="002C6F02"/>
    <w:rsid w:val="002D0FF3"/>
    <w:rsid w:val="002D3FE6"/>
    <w:rsid w:val="002D6427"/>
    <w:rsid w:val="002E4937"/>
    <w:rsid w:val="00314434"/>
    <w:rsid w:val="0031631A"/>
    <w:rsid w:val="003263E4"/>
    <w:rsid w:val="00327733"/>
    <w:rsid w:val="00335621"/>
    <w:rsid w:val="0033598C"/>
    <w:rsid w:val="0033600C"/>
    <w:rsid w:val="0033624E"/>
    <w:rsid w:val="00336DE8"/>
    <w:rsid w:val="00340A70"/>
    <w:rsid w:val="00343F51"/>
    <w:rsid w:val="00350045"/>
    <w:rsid w:val="00351847"/>
    <w:rsid w:val="003564D0"/>
    <w:rsid w:val="00357CE6"/>
    <w:rsid w:val="003649FC"/>
    <w:rsid w:val="00365A2E"/>
    <w:rsid w:val="00382FCC"/>
    <w:rsid w:val="00383C4C"/>
    <w:rsid w:val="00391109"/>
    <w:rsid w:val="003927FD"/>
    <w:rsid w:val="00393055"/>
    <w:rsid w:val="00393334"/>
    <w:rsid w:val="003977AF"/>
    <w:rsid w:val="003A05EB"/>
    <w:rsid w:val="003A3EBB"/>
    <w:rsid w:val="003A638D"/>
    <w:rsid w:val="003B0F2D"/>
    <w:rsid w:val="003B34AE"/>
    <w:rsid w:val="003B4A3F"/>
    <w:rsid w:val="003C4A12"/>
    <w:rsid w:val="003D073A"/>
    <w:rsid w:val="003E08B6"/>
    <w:rsid w:val="004009C2"/>
    <w:rsid w:val="0040497B"/>
    <w:rsid w:val="00410064"/>
    <w:rsid w:val="004173AF"/>
    <w:rsid w:val="00417A64"/>
    <w:rsid w:val="00423EFA"/>
    <w:rsid w:val="00425A13"/>
    <w:rsid w:val="00425D99"/>
    <w:rsid w:val="0042617F"/>
    <w:rsid w:val="00427623"/>
    <w:rsid w:val="00427A1E"/>
    <w:rsid w:val="0043666D"/>
    <w:rsid w:val="00442474"/>
    <w:rsid w:val="00443800"/>
    <w:rsid w:val="00453B08"/>
    <w:rsid w:val="004555EA"/>
    <w:rsid w:val="0045633C"/>
    <w:rsid w:val="004604B7"/>
    <w:rsid w:val="00465817"/>
    <w:rsid w:val="004747B4"/>
    <w:rsid w:val="00475F73"/>
    <w:rsid w:val="00492642"/>
    <w:rsid w:val="0049584D"/>
    <w:rsid w:val="00497609"/>
    <w:rsid w:val="004A17D8"/>
    <w:rsid w:val="004A758D"/>
    <w:rsid w:val="004B5864"/>
    <w:rsid w:val="004C4555"/>
    <w:rsid w:val="004C670B"/>
    <w:rsid w:val="004D001B"/>
    <w:rsid w:val="004D083F"/>
    <w:rsid w:val="004D58EB"/>
    <w:rsid w:val="004D5C03"/>
    <w:rsid w:val="004E056A"/>
    <w:rsid w:val="004F6896"/>
    <w:rsid w:val="00500C89"/>
    <w:rsid w:val="00515637"/>
    <w:rsid w:val="00516607"/>
    <w:rsid w:val="00525465"/>
    <w:rsid w:val="00526ED8"/>
    <w:rsid w:val="00531160"/>
    <w:rsid w:val="00533BA6"/>
    <w:rsid w:val="00533C11"/>
    <w:rsid w:val="0054254D"/>
    <w:rsid w:val="005440F7"/>
    <w:rsid w:val="0054577B"/>
    <w:rsid w:val="005471DF"/>
    <w:rsid w:val="00555B0C"/>
    <w:rsid w:val="0057051A"/>
    <w:rsid w:val="00573C74"/>
    <w:rsid w:val="00582E09"/>
    <w:rsid w:val="00591175"/>
    <w:rsid w:val="0059221F"/>
    <w:rsid w:val="00597093"/>
    <w:rsid w:val="005A0FB8"/>
    <w:rsid w:val="005A4030"/>
    <w:rsid w:val="005A6AC5"/>
    <w:rsid w:val="005B2C13"/>
    <w:rsid w:val="005B5645"/>
    <w:rsid w:val="005C69F0"/>
    <w:rsid w:val="005F4E44"/>
    <w:rsid w:val="005F5FB5"/>
    <w:rsid w:val="00606B20"/>
    <w:rsid w:val="00606C3C"/>
    <w:rsid w:val="00625F40"/>
    <w:rsid w:val="006303F8"/>
    <w:rsid w:val="0063498C"/>
    <w:rsid w:val="006404C3"/>
    <w:rsid w:val="00652067"/>
    <w:rsid w:val="00652B17"/>
    <w:rsid w:val="006578EA"/>
    <w:rsid w:val="006631F6"/>
    <w:rsid w:val="006700D9"/>
    <w:rsid w:val="006717BF"/>
    <w:rsid w:val="00672860"/>
    <w:rsid w:val="00676EC7"/>
    <w:rsid w:val="006773FB"/>
    <w:rsid w:val="0067780E"/>
    <w:rsid w:val="0068390A"/>
    <w:rsid w:val="00691E1D"/>
    <w:rsid w:val="0069383C"/>
    <w:rsid w:val="006B5440"/>
    <w:rsid w:val="006D08F5"/>
    <w:rsid w:val="006D4A62"/>
    <w:rsid w:val="006D7E09"/>
    <w:rsid w:val="006E2431"/>
    <w:rsid w:val="006F3E14"/>
    <w:rsid w:val="00711B4E"/>
    <w:rsid w:val="00713034"/>
    <w:rsid w:val="007137EA"/>
    <w:rsid w:val="00717809"/>
    <w:rsid w:val="007203E8"/>
    <w:rsid w:val="00720CF4"/>
    <w:rsid w:val="007264AA"/>
    <w:rsid w:val="00737ED7"/>
    <w:rsid w:val="007441B3"/>
    <w:rsid w:val="0074449D"/>
    <w:rsid w:val="00752FFA"/>
    <w:rsid w:val="00756A55"/>
    <w:rsid w:val="0076262E"/>
    <w:rsid w:val="007754F6"/>
    <w:rsid w:val="00781C94"/>
    <w:rsid w:val="00792750"/>
    <w:rsid w:val="007A6E35"/>
    <w:rsid w:val="007B0746"/>
    <w:rsid w:val="007B4482"/>
    <w:rsid w:val="007C3675"/>
    <w:rsid w:val="007C71F6"/>
    <w:rsid w:val="007D2F24"/>
    <w:rsid w:val="007D3233"/>
    <w:rsid w:val="007F7A7A"/>
    <w:rsid w:val="008028D1"/>
    <w:rsid w:val="00815465"/>
    <w:rsid w:val="008219A2"/>
    <w:rsid w:val="0082593C"/>
    <w:rsid w:val="008321D9"/>
    <w:rsid w:val="008330BD"/>
    <w:rsid w:val="008415B8"/>
    <w:rsid w:val="00851A09"/>
    <w:rsid w:val="008762B6"/>
    <w:rsid w:val="00884DB4"/>
    <w:rsid w:val="00885463"/>
    <w:rsid w:val="008A290A"/>
    <w:rsid w:val="008A795D"/>
    <w:rsid w:val="008B2F19"/>
    <w:rsid w:val="008C056E"/>
    <w:rsid w:val="008C7398"/>
    <w:rsid w:val="008D5B6C"/>
    <w:rsid w:val="008F2949"/>
    <w:rsid w:val="00910940"/>
    <w:rsid w:val="00910F6A"/>
    <w:rsid w:val="00911F8B"/>
    <w:rsid w:val="009166B4"/>
    <w:rsid w:val="0092115C"/>
    <w:rsid w:val="009346DB"/>
    <w:rsid w:val="009361CA"/>
    <w:rsid w:val="00937B67"/>
    <w:rsid w:val="009602E4"/>
    <w:rsid w:val="00960D97"/>
    <w:rsid w:val="00962D47"/>
    <w:rsid w:val="00965CC4"/>
    <w:rsid w:val="00967E75"/>
    <w:rsid w:val="00994D56"/>
    <w:rsid w:val="009A1209"/>
    <w:rsid w:val="009A3169"/>
    <w:rsid w:val="009A38B7"/>
    <w:rsid w:val="009A415B"/>
    <w:rsid w:val="009B529A"/>
    <w:rsid w:val="009B60FD"/>
    <w:rsid w:val="009D54B4"/>
    <w:rsid w:val="009E02F7"/>
    <w:rsid w:val="009E1628"/>
    <w:rsid w:val="009F08F2"/>
    <w:rsid w:val="009F171B"/>
    <w:rsid w:val="009F47FE"/>
    <w:rsid w:val="00A02A1E"/>
    <w:rsid w:val="00A1611A"/>
    <w:rsid w:val="00A25C68"/>
    <w:rsid w:val="00A266B7"/>
    <w:rsid w:val="00A2712C"/>
    <w:rsid w:val="00A33047"/>
    <w:rsid w:val="00A331E1"/>
    <w:rsid w:val="00A33FC7"/>
    <w:rsid w:val="00A34C3D"/>
    <w:rsid w:val="00A445FB"/>
    <w:rsid w:val="00A4555E"/>
    <w:rsid w:val="00A519DC"/>
    <w:rsid w:val="00A56E20"/>
    <w:rsid w:val="00A642FF"/>
    <w:rsid w:val="00A72E49"/>
    <w:rsid w:val="00A754E7"/>
    <w:rsid w:val="00A93133"/>
    <w:rsid w:val="00A97D64"/>
    <w:rsid w:val="00AB11E2"/>
    <w:rsid w:val="00AB1C5F"/>
    <w:rsid w:val="00AB1CB0"/>
    <w:rsid w:val="00AB22EE"/>
    <w:rsid w:val="00AB72D7"/>
    <w:rsid w:val="00AC51E0"/>
    <w:rsid w:val="00AC729E"/>
    <w:rsid w:val="00AD2777"/>
    <w:rsid w:val="00AD6E58"/>
    <w:rsid w:val="00AD72FE"/>
    <w:rsid w:val="00AE2CA2"/>
    <w:rsid w:val="00AE5B7C"/>
    <w:rsid w:val="00AE7AF3"/>
    <w:rsid w:val="00AF007F"/>
    <w:rsid w:val="00AF0275"/>
    <w:rsid w:val="00AF46CA"/>
    <w:rsid w:val="00AF7E4A"/>
    <w:rsid w:val="00B0339A"/>
    <w:rsid w:val="00B106DA"/>
    <w:rsid w:val="00B22E9C"/>
    <w:rsid w:val="00B30E93"/>
    <w:rsid w:val="00B40357"/>
    <w:rsid w:val="00B43D73"/>
    <w:rsid w:val="00B4450E"/>
    <w:rsid w:val="00B45E31"/>
    <w:rsid w:val="00B51B86"/>
    <w:rsid w:val="00B542EC"/>
    <w:rsid w:val="00B66E55"/>
    <w:rsid w:val="00B72672"/>
    <w:rsid w:val="00B8219F"/>
    <w:rsid w:val="00B9167B"/>
    <w:rsid w:val="00B91856"/>
    <w:rsid w:val="00B969F3"/>
    <w:rsid w:val="00BA7B41"/>
    <w:rsid w:val="00BB317C"/>
    <w:rsid w:val="00BB7DF5"/>
    <w:rsid w:val="00BC0E83"/>
    <w:rsid w:val="00BE5009"/>
    <w:rsid w:val="00BE50FB"/>
    <w:rsid w:val="00BF3A2C"/>
    <w:rsid w:val="00BF67C0"/>
    <w:rsid w:val="00C24A48"/>
    <w:rsid w:val="00C25D90"/>
    <w:rsid w:val="00C32078"/>
    <w:rsid w:val="00C3228C"/>
    <w:rsid w:val="00C33529"/>
    <w:rsid w:val="00C36AD5"/>
    <w:rsid w:val="00C37A01"/>
    <w:rsid w:val="00C452A8"/>
    <w:rsid w:val="00C63912"/>
    <w:rsid w:val="00C70407"/>
    <w:rsid w:val="00C74193"/>
    <w:rsid w:val="00C75F58"/>
    <w:rsid w:val="00C80869"/>
    <w:rsid w:val="00C85B19"/>
    <w:rsid w:val="00C86B30"/>
    <w:rsid w:val="00C93956"/>
    <w:rsid w:val="00C95AC7"/>
    <w:rsid w:val="00CB02E9"/>
    <w:rsid w:val="00CB55C3"/>
    <w:rsid w:val="00CC357D"/>
    <w:rsid w:val="00CC3DE3"/>
    <w:rsid w:val="00CC49E5"/>
    <w:rsid w:val="00CC5F3B"/>
    <w:rsid w:val="00CE29F1"/>
    <w:rsid w:val="00CE413C"/>
    <w:rsid w:val="00D135DE"/>
    <w:rsid w:val="00D16F83"/>
    <w:rsid w:val="00D238C5"/>
    <w:rsid w:val="00D23F5A"/>
    <w:rsid w:val="00D261DB"/>
    <w:rsid w:val="00D35B89"/>
    <w:rsid w:val="00D36C2E"/>
    <w:rsid w:val="00D51E28"/>
    <w:rsid w:val="00D534E7"/>
    <w:rsid w:val="00D57523"/>
    <w:rsid w:val="00D602D0"/>
    <w:rsid w:val="00D650AF"/>
    <w:rsid w:val="00D65FA1"/>
    <w:rsid w:val="00D70829"/>
    <w:rsid w:val="00D769A6"/>
    <w:rsid w:val="00D80C08"/>
    <w:rsid w:val="00D952BC"/>
    <w:rsid w:val="00DC7F36"/>
    <w:rsid w:val="00DD16C4"/>
    <w:rsid w:val="00DD36F0"/>
    <w:rsid w:val="00DE23CD"/>
    <w:rsid w:val="00DE3E95"/>
    <w:rsid w:val="00DF4B5D"/>
    <w:rsid w:val="00DF5E73"/>
    <w:rsid w:val="00E01E0E"/>
    <w:rsid w:val="00E05555"/>
    <w:rsid w:val="00E103C0"/>
    <w:rsid w:val="00E1185E"/>
    <w:rsid w:val="00E1329E"/>
    <w:rsid w:val="00E150E8"/>
    <w:rsid w:val="00E3243A"/>
    <w:rsid w:val="00E4172C"/>
    <w:rsid w:val="00E41C3F"/>
    <w:rsid w:val="00E432A2"/>
    <w:rsid w:val="00E523F5"/>
    <w:rsid w:val="00E5366E"/>
    <w:rsid w:val="00E53EFF"/>
    <w:rsid w:val="00E67CCB"/>
    <w:rsid w:val="00E759DA"/>
    <w:rsid w:val="00E75C5B"/>
    <w:rsid w:val="00E768B2"/>
    <w:rsid w:val="00E86095"/>
    <w:rsid w:val="00E863B6"/>
    <w:rsid w:val="00E96EA5"/>
    <w:rsid w:val="00EA1E89"/>
    <w:rsid w:val="00EA6B2A"/>
    <w:rsid w:val="00EB2617"/>
    <w:rsid w:val="00EC2660"/>
    <w:rsid w:val="00EC3BDB"/>
    <w:rsid w:val="00EC3FF2"/>
    <w:rsid w:val="00EC68D0"/>
    <w:rsid w:val="00ED671D"/>
    <w:rsid w:val="00EE4565"/>
    <w:rsid w:val="00EE6BFF"/>
    <w:rsid w:val="00EF15C5"/>
    <w:rsid w:val="00EF28C2"/>
    <w:rsid w:val="00EF7908"/>
    <w:rsid w:val="00F06E99"/>
    <w:rsid w:val="00F259FA"/>
    <w:rsid w:val="00F30A34"/>
    <w:rsid w:val="00F33FAE"/>
    <w:rsid w:val="00F37F12"/>
    <w:rsid w:val="00F424D6"/>
    <w:rsid w:val="00F43C54"/>
    <w:rsid w:val="00F4535D"/>
    <w:rsid w:val="00F47331"/>
    <w:rsid w:val="00F47F00"/>
    <w:rsid w:val="00F50B03"/>
    <w:rsid w:val="00F61C8C"/>
    <w:rsid w:val="00F657C6"/>
    <w:rsid w:val="00F66300"/>
    <w:rsid w:val="00F708F5"/>
    <w:rsid w:val="00F854AC"/>
    <w:rsid w:val="00F87E6F"/>
    <w:rsid w:val="00F919E6"/>
    <w:rsid w:val="00F948E7"/>
    <w:rsid w:val="00F96D00"/>
    <w:rsid w:val="00FA1269"/>
    <w:rsid w:val="00FA194F"/>
    <w:rsid w:val="00FB3B4C"/>
    <w:rsid w:val="00FB3DE9"/>
    <w:rsid w:val="00FB433C"/>
    <w:rsid w:val="00FC2EB1"/>
    <w:rsid w:val="00FC6778"/>
    <w:rsid w:val="00FE1E86"/>
    <w:rsid w:val="00FE2A31"/>
    <w:rsid w:val="00FF4A1F"/>
    <w:rsid w:val="00FF4D40"/>
    <w:rsid w:val="00FF7DF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860"/>
    <w:pPr>
      <w:ind w:left="720"/>
      <w:contextualSpacing/>
    </w:pPr>
  </w:style>
  <w:style w:type="paragraph" w:styleId="Textonotaalfinal">
    <w:name w:val="endnote text"/>
    <w:basedOn w:val="Normal"/>
    <w:link w:val="TextonotaalfinalCar"/>
    <w:uiPriority w:val="99"/>
    <w:semiHidden/>
    <w:unhideWhenUsed/>
    <w:rsid w:val="001540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400F"/>
    <w:rPr>
      <w:sz w:val="20"/>
      <w:szCs w:val="20"/>
    </w:rPr>
  </w:style>
  <w:style w:type="character" w:styleId="Refdenotaalfinal">
    <w:name w:val="endnote reference"/>
    <w:basedOn w:val="Fuentedeprrafopredeter"/>
    <w:uiPriority w:val="99"/>
    <w:semiHidden/>
    <w:unhideWhenUsed/>
    <w:rsid w:val="0015400F"/>
    <w:rPr>
      <w:vertAlign w:val="superscript"/>
    </w:rPr>
  </w:style>
  <w:style w:type="table" w:styleId="Tablaconcuadrcula">
    <w:name w:val="Table Grid"/>
    <w:basedOn w:val="Tablanormal"/>
    <w:uiPriority w:val="59"/>
    <w:rsid w:val="007B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4482"/>
  </w:style>
  <w:style w:type="paragraph" w:styleId="Piedepgina">
    <w:name w:val="footer"/>
    <w:basedOn w:val="Normal"/>
    <w:link w:val="PiedepginaCar"/>
    <w:uiPriority w:val="99"/>
    <w:unhideWhenUsed/>
    <w:rsid w:val="007B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4482"/>
  </w:style>
  <w:style w:type="character" w:styleId="Hipervnculo">
    <w:name w:val="Hyperlink"/>
    <w:basedOn w:val="Fuentedeprrafopredeter"/>
    <w:uiPriority w:val="99"/>
    <w:unhideWhenUsed/>
    <w:rsid w:val="007B4482"/>
    <w:rPr>
      <w:color w:val="0000FF" w:themeColor="hyperlink"/>
      <w:u w:val="single"/>
    </w:rPr>
  </w:style>
  <w:style w:type="paragraph" w:styleId="Textodeglobo">
    <w:name w:val="Balloon Text"/>
    <w:basedOn w:val="Normal"/>
    <w:link w:val="TextodegloboCar"/>
    <w:uiPriority w:val="99"/>
    <w:semiHidden/>
    <w:unhideWhenUsed/>
    <w:rsid w:val="002D3F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F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310891">
      <w:bodyDiv w:val="1"/>
      <w:marLeft w:val="0"/>
      <w:marRight w:val="0"/>
      <w:marTop w:val="0"/>
      <w:marBottom w:val="0"/>
      <w:divBdr>
        <w:top w:val="none" w:sz="0" w:space="0" w:color="auto"/>
        <w:left w:val="none" w:sz="0" w:space="0" w:color="auto"/>
        <w:bottom w:val="none" w:sz="0" w:space="0" w:color="auto"/>
        <w:right w:val="none" w:sz="0" w:space="0" w:color="auto"/>
      </w:divBdr>
    </w:div>
    <w:div w:id="151390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7155-DDB7-4745-8014-C4C734CC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1490</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margarita.uribe</cp:lastModifiedBy>
  <cp:revision>3</cp:revision>
  <cp:lastPrinted>2017-04-18T18:07:00Z</cp:lastPrinted>
  <dcterms:created xsi:type="dcterms:W3CDTF">2017-04-18T18:07:00Z</dcterms:created>
  <dcterms:modified xsi:type="dcterms:W3CDTF">2017-04-18T19:29:00Z</dcterms:modified>
</cp:coreProperties>
</file>