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85"/>
      </w:tblGrid>
      <w:tr w:rsidR="007B4482" w:rsidTr="00A642FF">
        <w:trPr>
          <w:trHeight w:val="1844"/>
          <w:jc w:val="center"/>
        </w:trPr>
        <w:tc>
          <w:tcPr>
            <w:tcW w:w="2093" w:type="dxa"/>
            <w:vAlign w:val="center"/>
          </w:tcPr>
          <w:p w:rsidR="007B4482" w:rsidRDefault="007B4482" w:rsidP="00B51B8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16510</wp:posOffset>
                  </wp:positionH>
                  <wp:positionV relativeFrom="paragraph">
                    <wp:posOffset>-8890</wp:posOffset>
                  </wp:positionV>
                  <wp:extent cx="1250950" cy="1262380"/>
                  <wp:effectExtent l="19050" t="0" r="6350" b="0"/>
                  <wp:wrapNone/>
                  <wp:docPr id="22"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50950" cy="1262380"/>
                          </a:xfrm>
                          <a:prstGeom prst="rect">
                            <a:avLst/>
                          </a:prstGeom>
                          <a:noFill/>
                          <a:ln w="9525">
                            <a:noFill/>
                            <a:miter lim="800000"/>
                            <a:headEnd/>
                            <a:tailEnd/>
                          </a:ln>
                        </pic:spPr>
                      </pic:pic>
                    </a:graphicData>
                  </a:graphic>
                </wp:anchor>
              </w:drawing>
            </w:r>
            <w:r w:rsidR="00B66E55">
              <w:rPr>
                <w:rFonts w:ascii="Arial" w:hAnsi="Arial" w:cs="Arial"/>
                <w:b/>
                <w:sz w:val="28"/>
                <w:szCs w:val="28"/>
              </w:rPr>
              <w:t xml:space="preserve"> </w:t>
            </w:r>
          </w:p>
        </w:tc>
        <w:tc>
          <w:tcPr>
            <w:tcW w:w="6885" w:type="dxa"/>
            <w:vAlign w:val="center"/>
          </w:tcPr>
          <w:p w:rsidR="007B4482" w:rsidRDefault="007B4482" w:rsidP="00A642FF">
            <w:pPr>
              <w:jc w:val="center"/>
              <w:rPr>
                <w:rFonts w:ascii="Arial" w:hAnsi="Arial" w:cs="Arial"/>
                <w:b/>
                <w:sz w:val="28"/>
                <w:szCs w:val="28"/>
              </w:rPr>
            </w:pPr>
            <w:r w:rsidRPr="00E150E8">
              <w:rPr>
                <w:rFonts w:ascii="Arial" w:hAnsi="Arial" w:cs="Arial"/>
                <w:b/>
                <w:sz w:val="28"/>
                <w:szCs w:val="28"/>
              </w:rPr>
              <w:t>COMITÉ TÉCNICO DE TRANSPARENCIA Y ACCESO A LA INFORMACIÓN PÚBLICA DEL PODER JUDICIAL DEL ESTADO</w:t>
            </w:r>
          </w:p>
          <w:p w:rsidR="007B4482" w:rsidRDefault="007B4482" w:rsidP="00A642FF">
            <w:pPr>
              <w:jc w:val="center"/>
              <w:rPr>
                <w:rFonts w:ascii="Arial" w:hAnsi="Arial" w:cs="Arial"/>
                <w:b/>
                <w:sz w:val="28"/>
                <w:szCs w:val="28"/>
              </w:rPr>
            </w:pPr>
          </w:p>
          <w:p w:rsidR="007B4482" w:rsidRDefault="007B4482" w:rsidP="00570DC8">
            <w:pPr>
              <w:jc w:val="right"/>
              <w:rPr>
                <w:rFonts w:ascii="Arial" w:hAnsi="Arial" w:cs="Arial"/>
                <w:b/>
                <w:sz w:val="28"/>
                <w:szCs w:val="28"/>
              </w:rPr>
            </w:pPr>
            <w:r>
              <w:rPr>
                <w:rFonts w:ascii="Arial" w:hAnsi="Arial" w:cs="Arial"/>
                <w:b/>
                <w:sz w:val="28"/>
                <w:szCs w:val="28"/>
              </w:rPr>
              <w:t>ACTA RELATIVA A LA SESIÓN ORDINARIA 0</w:t>
            </w:r>
            <w:r w:rsidR="00570DC8">
              <w:rPr>
                <w:rFonts w:ascii="Arial" w:hAnsi="Arial" w:cs="Arial"/>
                <w:b/>
                <w:sz w:val="28"/>
                <w:szCs w:val="28"/>
              </w:rPr>
              <w:t>2</w:t>
            </w:r>
            <w:r>
              <w:rPr>
                <w:rFonts w:ascii="Arial" w:hAnsi="Arial" w:cs="Arial"/>
                <w:b/>
                <w:sz w:val="28"/>
                <w:szCs w:val="28"/>
              </w:rPr>
              <w:t>/1</w:t>
            </w:r>
            <w:r w:rsidR="00500C89">
              <w:rPr>
                <w:rFonts w:ascii="Arial" w:hAnsi="Arial" w:cs="Arial"/>
                <w:b/>
                <w:sz w:val="28"/>
                <w:szCs w:val="28"/>
              </w:rPr>
              <w:t>7</w:t>
            </w:r>
          </w:p>
        </w:tc>
      </w:tr>
    </w:tbl>
    <w:p w:rsidR="007B4482" w:rsidRDefault="007B4482" w:rsidP="00591175">
      <w:pPr>
        <w:spacing w:after="0" w:line="240" w:lineRule="auto"/>
        <w:jc w:val="center"/>
        <w:rPr>
          <w:rFonts w:ascii="Arial" w:hAnsi="Arial" w:cs="Arial"/>
          <w:b/>
          <w:sz w:val="28"/>
          <w:szCs w:val="28"/>
        </w:rPr>
      </w:pPr>
    </w:p>
    <w:p w:rsidR="007B4482" w:rsidRDefault="007B4482" w:rsidP="00591175">
      <w:pPr>
        <w:spacing w:after="0" w:line="240" w:lineRule="auto"/>
        <w:jc w:val="center"/>
        <w:rPr>
          <w:rFonts w:ascii="Arial" w:hAnsi="Arial" w:cs="Arial"/>
          <w:b/>
          <w:sz w:val="28"/>
          <w:szCs w:val="28"/>
        </w:rPr>
      </w:pPr>
    </w:p>
    <w:p w:rsidR="00591175" w:rsidRPr="006D4A62" w:rsidRDefault="00591175" w:rsidP="006B5440">
      <w:pPr>
        <w:spacing w:after="0" w:line="360" w:lineRule="auto"/>
        <w:jc w:val="both"/>
        <w:rPr>
          <w:rFonts w:ascii="Arial" w:hAnsi="Arial" w:cs="Arial"/>
          <w:sz w:val="28"/>
          <w:szCs w:val="28"/>
        </w:rPr>
      </w:pPr>
      <w:r w:rsidRPr="006D4A62">
        <w:rPr>
          <w:rFonts w:ascii="Arial" w:hAnsi="Arial" w:cs="Arial"/>
          <w:sz w:val="28"/>
          <w:szCs w:val="28"/>
        </w:rPr>
        <w:t xml:space="preserve">En Mexicali, Baja California, siendo las </w:t>
      </w:r>
      <w:r w:rsidR="00091577">
        <w:rPr>
          <w:rFonts w:ascii="Arial" w:hAnsi="Arial" w:cs="Arial"/>
          <w:sz w:val="28"/>
          <w:szCs w:val="28"/>
        </w:rPr>
        <w:t>catorce</w:t>
      </w:r>
      <w:r w:rsidRPr="006D4A62">
        <w:rPr>
          <w:rFonts w:ascii="Arial" w:hAnsi="Arial" w:cs="Arial"/>
          <w:sz w:val="28"/>
          <w:szCs w:val="28"/>
        </w:rPr>
        <w:t xml:space="preserve"> horas</w:t>
      </w:r>
      <w:r w:rsidR="00091577">
        <w:rPr>
          <w:rFonts w:ascii="Arial" w:hAnsi="Arial" w:cs="Arial"/>
          <w:sz w:val="28"/>
          <w:szCs w:val="28"/>
        </w:rPr>
        <w:t xml:space="preserve"> con treinta minutos</w:t>
      </w:r>
      <w:r w:rsidRPr="006D4A62">
        <w:rPr>
          <w:rFonts w:ascii="Arial" w:hAnsi="Arial" w:cs="Arial"/>
          <w:sz w:val="28"/>
          <w:szCs w:val="28"/>
        </w:rPr>
        <w:t xml:space="preserve"> del día </w:t>
      </w:r>
      <w:r w:rsidR="00091577">
        <w:rPr>
          <w:rFonts w:ascii="Arial" w:hAnsi="Arial" w:cs="Arial"/>
          <w:sz w:val="28"/>
          <w:szCs w:val="28"/>
        </w:rPr>
        <w:t xml:space="preserve">treinta de agosto </w:t>
      </w:r>
      <w:r w:rsidRPr="006D4A62">
        <w:rPr>
          <w:rFonts w:ascii="Arial" w:hAnsi="Arial" w:cs="Arial"/>
          <w:sz w:val="28"/>
          <w:szCs w:val="28"/>
        </w:rPr>
        <w:t>de dos mil die</w:t>
      </w:r>
      <w:r w:rsidR="00492642" w:rsidRPr="006D4A62">
        <w:rPr>
          <w:rFonts w:ascii="Arial" w:hAnsi="Arial" w:cs="Arial"/>
          <w:sz w:val="28"/>
          <w:szCs w:val="28"/>
        </w:rPr>
        <w:t>c</w:t>
      </w:r>
      <w:r w:rsidRPr="006D4A62">
        <w:rPr>
          <w:rFonts w:ascii="Arial" w:hAnsi="Arial" w:cs="Arial"/>
          <w:sz w:val="28"/>
          <w:szCs w:val="28"/>
        </w:rPr>
        <w:t>is</w:t>
      </w:r>
      <w:r w:rsidR="00492642" w:rsidRPr="006D4A62">
        <w:rPr>
          <w:rFonts w:ascii="Arial" w:hAnsi="Arial" w:cs="Arial"/>
          <w:sz w:val="28"/>
          <w:szCs w:val="28"/>
        </w:rPr>
        <w:t>iete</w:t>
      </w:r>
      <w:r w:rsidRPr="006D4A62">
        <w:rPr>
          <w:rFonts w:ascii="Arial" w:hAnsi="Arial" w:cs="Arial"/>
          <w:sz w:val="28"/>
          <w:szCs w:val="28"/>
        </w:rPr>
        <w:t xml:space="preserve">, se reunieron en la </w:t>
      </w:r>
      <w:r w:rsidR="00E150E8" w:rsidRPr="006D4A62">
        <w:rPr>
          <w:rFonts w:ascii="Arial" w:hAnsi="Arial" w:cs="Arial"/>
          <w:sz w:val="28"/>
          <w:szCs w:val="28"/>
        </w:rPr>
        <w:t>sala de s</w:t>
      </w:r>
      <w:r w:rsidRPr="006D4A62">
        <w:rPr>
          <w:rFonts w:ascii="Arial" w:hAnsi="Arial" w:cs="Arial"/>
          <w:sz w:val="28"/>
          <w:szCs w:val="28"/>
        </w:rPr>
        <w:t>esiones de</w:t>
      </w:r>
      <w:r w:rsidR="003977AF" w:rsidRPr="006D4A62">
        <w:rPr>
          <w:rFonts w:ascii="Arial" w:hAnsi="Arial" w:cs="Arial"/>
          <w:sz w:val="28"/>
          <w:szCs w:val="28"/>
        </w:rPr>
        <w:t>l Consejo de la Judicatura del E</w:t>
      </w:r>
      <w:r w:rsidRPr="006D4A62">
        <w:rPr>
          <w:rFonts w:ascii="Arial" w:hAnsi="Arial" w:cs="Arial"/>
          <w:sz w:val="28"/>
          <w:szCs w:val="28"/>
        </w:rPr>
        <w:t xml:space="preserve">stado, los integrantes del Comité Técnico de </w:t>
      </w:r>
      <w:r w:rsidR="00091577">
        <w:rPr>
          <w:rFonts w:ascii="Arial" w:hAnsi="Arial" w:cs="Arial"/>
          <w:sz w:val="28"/>
          <w:szCs w:val="28"/>
        </w:rPr>
        <w:t xml:space="preserve">Transparencia y </w:t>
      </w:r>
      <w:r w:rsidRPr="006D4A62">
        <w:rPr>
          <w:rFonts w:ascii="Arial" w:hAnsi="Arial" w:cs="Arial"/>
          <w:sz w:val="28"/>
          <w:szCs w:val="28"/>
        </w:rPr>
        <w:t>Acceso a la Información</w:t>
      </w:r>
      <w:r w:rsidR="00091577">
        <w:rPr>
          <w:rFonts w:ascii="Arial" w:hAnsi="Arial" w:cs="Arial"/>
          <w:sz w:val="28"/>
          <w:szCs w:val="28"/>
        </w:rPr>
        <w:t xml:space="preserve"> Pública</w:t>
      </w:r>
      <w:r w:rsidRPr="006D4A62">
        <w:rPr>
          <w:rFonts w:ascii="Arial" w:hAnsi="Arial" w:cs="Arial"/>
          <w:sz w:val="28"/>
          <w:szCs w:val="28"/>
        </w:rPr>
        <w:t xml:space="preserve"> del Poder Judicial del Estado de Baja Califor</w:t>
      </w:r>
      <w:r w:rsidR="0076262E" w:rsidRPr="006D4A62">
        <w:rPr>
          <w:rFonts w:ascii="Arial" w:hAnsi="Arial" w:cs="Arial"/>
          <w:sz w:val="28"/>
          <w:szCs w:val="28"/>
        </w:rPr>
        <w:t xml:space="preserve">nia, </w:t>
      </w:r>
      <w:r w:rsidR="00AE7AF3" w:rsidRPr="006D4A62">
        <w:rPr>
          <w:rFonts w:ascii="Arial" w:hAnsi="Arial" w:cs="Arial"/>
          <w:sz w:val="28"/>
          <w:szCs w:val="28"/>
        </w:rPr>
        <w:t xml:space="preserve">Magistrado Jorge Armando Vásquez, </w:t>
      </w:r>
      <w:r w:rsidR="00A1611A" w:rsidRPr="006D4A62">
        <w:rPr>
          <w:rFonts w:ascii="Arial" w:hAnsi="Arial" w:cs="Arial"/>
          <w:sz w:val="28"/>
          <w:szCs w:val="28"/>
        </w:rPr>
        <w:t>en su calidad de</w:t>
      </w:r>
      <w:r w:rsidR="00091577">
        <w:rPr>
          <w:rFonts w:ascii="Arial" w:hAnsi="Arial" w:cs="Arial"/>
          <w:sz w:val="28"/>
          <w:szCs w:val="28"/>
        </w:rPr>
        <w:t xml:space="preserve"> </w:t>
      </w:r>
      <w:r w:rsidR="00DD36F0" w:rsidRPr="006D4A62">
        <w:rPr>
          <w:rFonts w:ascii="Arial" w:hAnsi="Arial" w:cs="Arial"/>
          <w:sz w:val="28"/>
          <w:szCs w:val="28"/>
        </w:rPr>
        <w:t xml:space="preserve">Presidente del Comité, </w:t>
      </w:r>
      <w:r w:rsidR="00492642" w:rsidRPr="006D4A62">
        <w:rPr>
          <w:rFonts w:ascii="Arial" w:hAnsi="Arial" w:cs="Arial"/>
          <w:sz w:val="28"/>
          <w:szCs w:val="28"/>
        </w:rPr>
        <w:t xml:space="preserve">Magistrado </w:t>
      </w:r>
      <w:r w:rsidR="00DD36F0" w:rsidRPr="006D4A62">
        <w:rPr>
          <w:rFonts w:ascii="Arial" w:hAnsi="Arial" w:cs="Arial"/>
          <w:sz w:val="28"/>
          <w:szCs w:val="28"/>
        </w:rPr>
        <w:t>Félix Herrera Esquivel</w:t>
      </w:r>
      <w:r w:rsidR="006717BF" w:rsidRPr="006D4A62">
        <w:rPr>
          <w:rFonts w:ascii="Arial" w:hAnsi="Arial" w:cs="Arial"/>
          <w:sz w:val="28"/>
          <w:szCs w:val="28"/>
        </w:rPr>
        <w:t>, Consejero de la Judicatura</w:t>
      </w:r>
      <w:r w:rsidR="001D4B71" w:rsidRPr="006D4A62">
        <w:rPr>
          <w:rFonts w:ascii="Arial" w:hAnsi="Arial" w:cs="Arial"/>
          <w:sz w:val="28"/>
          <w:szCs w:val="28"/>
        </w:rPr>
        <w:t>,</w:t>
      </w:r>
      <w:r w:rsidR="006717BF" w:rsidRPr="006D4A62">
        <w:rPr>
          <w:rFonts w:ascii="Arial" w:hAnsi="Arial" w:cs="Arial"/>
          <w:sz w:val="28"/>
          <w:szCs w:val="28"/>
        </w:rPr>
        <w:t xml:space="preserve"> Licenciado Gerardo Brizuela Gaytán,</w:t>
      </w:r>
      <w:r w:rsidR="00091577">
        <w:rPr>
          <w:rFonts w:ascii="Arial" w:hAnsi="Arial" w:cs="Arial"/>
          <w:sz w:val="28"/>
          <w:szCs w:val="28"/>
        </w:rPr>
        <w:t xml:space="preserve"> </w:t>
      </w:r>
      <w:r w:rsidRPr="006D4A62">
        <w:rPr>
          <w:rFonts w:ascii="Arial" w:hAnsi="Arial" w:cs="Arial"/>
          <w:sz w:val="28"/>
          <w:szCs w:val="28"/>
        </w:rPr>
        <w:t>Contralora del Poder Judicial</w:t>
      </w:r>
      <w:r w:rsidR="00453B08" w:rsidRPr="006D4A62">
        <w:rPr>
          <w:rFonts w:ascii="Arial" w:hAnsi="Arial" w:cs="Arial"/>
          <w:sz w:val="28"/>
          <w:szCs w:val="28"/>
        </w:rPr>
        <w:t>,</w:t>
      </w:r>
      <w:r w:rsidRPr="006D4A62">
        <w:rPr>
          <w:rFonts w:ascii="Arial" w:hAnsi="Arial" w:cs="Arial"/>
          <w:sz w:val="28"/>
          <w:szCs w:val="28"/>
        </w:rPr>
        <w:t xml:space="preserve"> </w:t>
      </w:r>
      <w:r w:rsidR="00286CE1" w:rsidRPr="006D4A62">
        <w:rPr>
          <w:rFonts w:ascii="Arial" w:hAnsi="Arial" w:cs="Arial"/>
          <w:sz w:val="28"/>
          <w:szCs w:val="28"/>
        </w:rPr>
        <w:t xml:space="preserve">Licenciada </w:t>
      </w:r>
      <w:r w:rsidRPr="006D4A62">
        <w:rPr>
          <w:rFonts w:ascii="Arial" w:hAnsi="Arial" w:cs="Arial"/>
          <w:sz w:val="28"/>
          <w:szCs w:val="28"/>
        </w:rPr>
        <w:t xml:space="preserve">Norma </w:t>
      </w:r>
      <w:r w:rsidR="00286CE1" w:rsidRPr="006D4A62">
        <w:rPr>
          <w:rFonts w:ascii="Arial" w:hAnsi="Arial" w:cs="Arial"/>
          <w:sz w:val="28"/>
          <w:szCs w:val="28"/>
        </w:rPr>
        <w:t xml:space="preserve">Olga </w:t>
      </w:r>
      <w:r w:rsidRPr="006D4A62">
        <w:rPr>
          <w:rFonts w:ascii="Arial" w:hAnsi="Arial" w:cs="Arial"/>
          <w:sz w:val="28"/>
          <w:szCs w:val="28"/>
        </w:rPr>
        <w:t>Angélica</w:t>
      </w:r>
      <w:r w:rsidR="00286CE1" w:rsidRPr="006D4A62">
        <w:rPr>
          <w:rFonts w:ascii="Arial" w:hAnsi="Arial" w:cs="Arial"/>
          <w:sz w:val="28"/>
          <w:szCs w:val="28"/>
        </w:rPr>
        <w:t xml:space="preserve"> Alcalá Pescador, </w:t>
      </w:r>
      <w:r w:rsidR="00533C11" w:rsidRPr="006D4A62">
        <w:rPr>
          <w:rFonts w:ascii="Arial" w:hAnsi="Arial" w:cs="Arial"/>
          <w:sz w:val="28"/>
          <w:szCs w:val="28"/>
        </w:rPr>
        <w:t xml:space="preserve">Oficial Mayor del Consejo de la Judicatura, Licenciado César Morales López y </w:t>
      </w:r>
      <w:r w:rsidR="00286CE1" w:rsidRPr="006D4A62">
        <w:rPr>
          <w:rFonts w:ascii="Arial" w:hAnsi="Arial" w:cs="Arial"/>
          <w:sz w:val="28"/>
          <w:szCs w:val="28"/>
        </w:rPr>
        <w:t>la Directora de la Unidad de Transparencia, Maestra en Derecho Elsa Amalia Kuljacha Lerma</w:t>
      </w:r>
      <w:r w:rsidR="006717BF" w:rsidRPr="006D4A62">
        <w:rPr>
          <w:rFonts w:ascii="Arial" w:hAnsi="Arial" w:cs="Arial"/>
          <w:sz w:val="28"/>
          <w:szCs w:val="28"/>
        </w:rPr>
        <w:t xml:space="preserve">, </w:t>
      </w:r>
      <w:r w:rsidR="00DD36F0" w:rsidRPr="006D4A62">
        <w:rPr>
          <w:rFonts w:ascii="Arial" w:hAnsi="Arial" w:cs="Arial"/>
          <w:sz w:val="28"/>
          <w:szCs w:val="28"/>
        </w:rPr>
        <w:t xml:space="preserve">Secretaria </w:t>
      </w:r>
      <w:r w:rsidR="00570DC8">
        <w:rPr>
          <w:rFonts w:ascii="Arial" w:hAnsi="Arial" w:cs="Arial"/>
          <w:sz w:val="28"/>
          <w:szCs w:val="28"/>
        </w:rPr>
        <w:t>Técnica</w:t>
      </w:r>
      <w:r w:rsidR="00DD36F0" w:rsidRPr="006D4A62">
        <w:rPr>
          <w:rFonts w:ascii="Arial" w:hAnsi="Arial" w:cs="Arial"/>
          <w:sz w:val="28"/>
          <w:szCs w:val="28"/>
        </w:rPr>
        <w:t xml:space="preserve"> del Comité, </w:t>
      </w:r>
      <w:r w:rsidR="006717BF" w:rsidRPr="006D4A62">
        <w:rPr>
          <w:rFonts w:ascii="Arial" w:hAnsi="Arial" w:cs="Arial"/>
          <w:sz w:val="28"/>
          <w:szCs w:val="28"/>
        </w:rPr>
        <w:t xml:space="preserve">para celebrar la </w:t>
      </w:r>
      <w:r w:rsidR="00286CE1" w:rsidRPr="006D4A62">
        <w:rPr>
          <w:rFonts w:ascii="Arial" w:hAnsi="Arial" w:cs="Arial"/>
          <w:sz w:val="28"/>
          <w:szCs w:val="28"/>
        </w:rPr>
        <w:t>sesión ordinaria 0</w:t>
      </w:r>
      <w:r w:rsidR="00570DC8">
        <w:rPr>
          <w:rFonts w:ascii="Arial" w:hAnsi="Arial" w:cs="Arial"/>
          <w:sz w:val="28"/>
          <w:szCs w:val="28"/>
        </w:rPr>
        <w:t>2</w:t>
      </w:r>
      <w:r w:rsidR="00286CE1" w:rsidRPr="006D4A62">
        <w:rPr>
          <w:rFonts w:ascii="Arial" w:hAnsi="Arial" w:cs="Arial"/>
          <w:sz w:val="28"/>
          <w:szCs w:val="28"/>
        </w:rPr>
        <w:t>/201</w:t>
      </w:r>
      <w:r w:rsidR="00492642" w:rsidRPr="006D4A62">
        <w:rPr>
          <w:rFonts w:ascii="Arial" w:hAnsi="Arial" w:cs="Arial"/>
          <w:sz w:val="28"/>
          <w:szCs w:val="28"/>
        </w:rPr>
        <w:t>7</w:t>
      </w:r>
      <w:r w:rsidR="00286CE1" w:rsidRPr="006D4A62">
        <w:rPr>
          <w:rFonts w:ascii="Arial" w:hAnsi="Arial" w:cs="Arial"/>
          <w:sz w:val="28"/>
          <w:szCs w:val="28"/>
        </w:rPr>
        <w:t>.</w:t>
      </w:r>
      <w:r w:rsidR="0015400F" w:rsidRPr="006D4A62">
        <w:rPr>
          <w:rFonts w:ascii="Arial" w:hAnsi="Arial" w:cs="Arial"/>
          <w:sz w:val="28"/>
          <w:szCs w:val="28"/>
        </w:rPr>
        <w:t xml:space="preserve"> </w:t>
      </w:r>
    </w:p>
    <w:p w:rsidR="00AB1CB0" w:rsidRPr="006D4A62" w:rsidRDefault="00AB1CB0" w:rsidP="004D083F">
      <w:pPr>
        <w:spacing w:after="0" w:line="360" w:lineRule="auto"/>
        <w:jc w:val="both"/>
        <w:rPr>
          <w:rFonts w:ascii="Arial" w:hAnsi="Arial" w:cs="Arial"/>
          <w:sz w:val="28"/>
          <w:szCs w:val="28"/>
        </w:rPr>
      </w:pPr>
    </w:p>
    <w:p w:rsidR="00D769A6" w:rsidRPr="006D4A62" w:rsidRDefault="00443800" w:rsidP="004D083F">
      <w:pPr>
        <w:spacing w:after="0" w:line="360" w:lineRule="auto"/>
        <w:jc w:val="both"/>
        <w:rPr>
          <w:rFonts w:ascii="Arial" w:hAnsi="Arial" w:cs="Arial"/>
          <w:sz w:val="28"/>
          <w:szCs w:val="28"/>
        </w:rPr>
      </w:pPr>
      <w:r w:rsidRPr="006D4A62">
        <w:rPr>
          <w:rFonts w:ascii="Arial" w:hAnsi="Arial" w:cs="Arial"/>
          <w:sz w:val="28"/>
          <w:szCs w:val="28"/>
        </w:rPr>
        <w:t>1. Para dar inicio</w:t>
      </w:r>
      <w:r w:rsidR="00AB1CB0" w:rsidRPr="006D4A62">
        <w:rPr>
          <w:rFonts w:ascii="Arial" w:hAnsi="Arial" w:cs="Arial"/>
          <w:sz w:val="28"/>
          <w:szCs w:val="28"/>
        </w:rPr>
        <w:t xml:space="preserve">, </w:t>
      </w:r>
      <w:r w:rsidR="009A1209" w:rsidRPr="006D4A62">
        <w:rPr>
          <w:rFonts w:ascii="Arial" w:hAnsi="Arial" w:cs="Arial"/>
          <w:sz w:val="28"/>
          <w:szCs w:val="28"/>
        </w:rPr>
        <w:t xml:space="preserve">el Magistrado </w:t>
      </w:r>
      <w:r w:rsidR="003A05EB" w:rsidRPr="006D4A62">
        <w:rPr>
          <w:rFonts w:ascii="Arial" w:hAnsi="Arial" w:cs="Arial"/>
          <w:sz w:val="28"/>
          <w:szCs w:val="28"/>
        </w:rPr>
        <w:t xml:space="preserve">Jorge </w:t>
      </w:r>
      <w:r w:rsidR="00D35B89" w:rsidRPr="006D4A62">
        <w:rPr>
          <w:rFonts w:ascii="Arial" w:hAnsi="Arial" w:cs="Arial"/>
          <w:sz w:val="28"/>
          <w:szCs w:val="28"/>
        </w:rPr>
        <w:t>Armando Vásquez</w:t>
      </w:r>
      <w:r w:rsidR="00A519DC" w:rsidRPr="006D4A62">
        <w:rPr>
          <w:rFonts w:ascii="Arial" w:hAnsi="Arial" w:cs="Arial"/>
          <w:sz w:val="28"/>
          <w:szCs w:val="28"/>
        </w:rPr>
        <w:t xml:space="preserve"> </w:t>
      </w:r>
      <w:r w:rsidR="009A1209" w:rsidRPr="006D4A62">
        <w:rPr>
          <w:rFonts w:ascii="Arial" w:hAnsi="Arial" w:cs="Arial"/>
          <w:sz w:val="28"/>
          <w:szCs w:val="28"/>
        </w:rPr>
        <w:t xml:space="preserve">solicita a la Secretaria </w:t>
      </w:r>
      <w:r w:rsidR="00570DC8">
        <w:rPr>
          <w:rFonts w:ascii="Arial" w:hAnsi="Arial" w:cs="Arial"/>
          <w:sz w:val="28"/>
          <w:szCs w:val="28"/>
        </w:rPr>
        <w:t>Técnica</w:t>
      </w:r>
      <w:r w:rsidR="00DD36F0" w:rsidRPr="006D4A62">
        <w:rPr>
          <w:rFonts w:ascii="Arial" w:hAnsi="Arial" w:cs="Arial"/>
          <w:sz w:val="28"/>
          <w:szCs w:val="28"/>
        </w:rPr>
        <w:t>,</w:t>
      </w:r>
      <w:r w:rsidR="009A1209" w:rsidRPr="006D4A62">
        <w:rPr>
          <w:rFonts w:ascii="Arial" w:hAnsi="Arial" w:cs="Arial"/>
          <w:sz w:val="28"/>
          <w:szCs w:val="28"/>
        </w:rPr>
        <w:t xml:space="preserve"> el pase de lista para la declaración de la existencia de quórum legal para sesionar en forma ordinaria, haciéndose constar la presencia </w:t>
      </w:r>
      <w:r w:rsidR="00FF4D40" w:rsidRPr="006D4A62">
        <w:rPr>
          <w:rFonts w:ascii="Arial" w:hAnsi="Arial" w:cs="Arial"/>
          <w:sz w:val="28"/>
          <w:szCs w:val="28"/>
        </w:rPr>
        <w:t xml:space="preserve">de </w:t>
      </w:r>
      <w:r w:rsidR="00DD36F0" w:rsidRPr="006D4A62">
        <w:rPr>
          <w:rFonts w:ascii="Arial" w:hAnsi="Arial" w:cs="Arial"/>
          <w:sz w:val="28"/>
          <w:szCs w:val="28"/>
        </w:rPr>
        <w:t xml:space="preserve">todos </w:t>
      </w:r>
      <w:r w:rsidR="009A1209" w:rsidRPr="006D4A62">
        <w:rPr>
          <w:rFonts w:ascii="Arial" w:hAnsi="Arial" w:cs="Arial"/>
          <w:sz w:val="28"/>
          <w:szCs w:val="28"/>
        </w:rPr>
        <w:t xml:space="preserve">los integrantes </w:t>
      </w:r>
      <w:r w:rsidR="00DD36F0" w:rsidRPr="006D4A62">
        <w:rPr>
          <w:rFonts w:ascii="Arial" w:hAnsi="Arial" w:cs="Arial"/>
          <w:sz w:val="28"/>
          <w:szCs w:val="28"/>
        </w:rPr>
        <w:t>del Comité</w:t>
      </w:r>
      <w:r w:rsidR="004D001B" w:rsidRPr="006D4A62">
        <w:rPr>
          <w:rFonts w:ascii="Arial" w:hAnsi="Arial" w:cs="Arial"/>
          <w:sz w:val="28"/>
          <w:szCs w:val="28"/>
        </w:rPr>
        <w:t xml:space="preserve"> y </w:t>
      </w:r>
      <w:r w:rsidR="003263E4" w:rsidRPr="006D4A62">
        <w:rPr>
          <w:rFonts w:ascii="Arial" w:hAnsi="Arial" w:cs="Arial"/>
          <w:sz w:val="28"/>
          <w:szCs w:val="28"/>
        </w:rPr>
        <w:t>en tal virtud</w:t>
      </w:r>
      <w:r w:rsidRPr="006D4A62">
        <w:rPr>
          <w:rFonts w:ascii="Arial" w:hAnsi="Arial" w:cs="Arial"/>
          <w:sz w:val="28"/>
          <w:szCs w:val="28"/>
        </w:rPr>
        <w:t xml:space="preserve">, </w:t>
      </w:r>
      <w:r w:rsidR="004D083F" w:rsidRPr="006D4A62">
        <w:rPr>
          <w:rFonts w:ascii="Arial" w:hAnsi="Arial" w:cs="Arial"/>
          <w:sz w:val="28"/>
          <w:szCs w:val="28"/>
        </w:rPr>
        <w:t xml:space="preserve">declara </w:t>
      </w:r>
      <w:r w:rsidR="009A1209" w:rsidRPr="006D4A62">
        <w:rPr>
          <w:rFonts w:ascii="Arial" w:hAnsi="Arial" w:cs="Arial"/>
          <w:sz w:val="28"/>
          <w:szCs w:val="28"/>
        </w:rPr>
        <w:t>l</w:t>
      </w:r>
      <w:r w:rsidR="004D001B" w:rsidRPr="006D4A62">
        <w:rPr>
          <w:rFonts w:ascii="Arial" w:hAnsi="Arial" w:cs="Arial"/>
          <w:sz w:val="28"/>
          <w:szCs w:val="28"/>
        </w:rPr>
        <w:t>a</w:t>
      </w:r>
      <w:r w:rsidR="009A1209" w:rsidRPr="006D4A62">
        <w:rPr>
          <w:rFonts w:ascii="Arial" w:hAnsi="Arial" w:cs="Arial"/>
          <w:sz w:val="28"/>
          <w:szCs w:val="28"/>
        </w:rPr>
        <w:t xml:space="preserve"> existe</w:t>
      </w:r>
      <w:r w:rsidR="004D001B" w:rsidRPr="006D4A62">
        <w:rPr>
          <w:rFonts w:ascii="Arial" w:hAnsi="Arial" w:cs="Arial"/>
          <w:sz w:val="28"/>
          <w:szCs w:val="28"/>
        </w:rPr>
        <w:t>ncia de</w:t>
      </w:r>
      <w:r w:rsidR="009A1209" w:rsidRPr="006D4A62">
        <w:rPr>
          <w:rFonts w:ascii="Arial" w:hAnsi="Arial" w:cs="Arial"/>
          <w:sz w:val="28"/>
          <w:szCs w:val="28"/>
        </w:rPr>
        <w:t xml:space="preserve"> quórum legal para la celebración de esta sesión</w:t>
      </w:r>
      <w:r w:rsidR="004D001B" w:rsidRPr="006D4A62">
        <w:rPr>
          <w:rFonts w:ascii="Arial" w:hAnsi="Arial" w:cs="Arial"/>
          <w:sz w:val="28"/>
          <w:szCs w:val="28"/>
        </w:rPr>
        <w:t>.</w:t>
      </w:r>
    </w:p>
    <w:p w:rsidR="004D001B" w:rsidRPr="006D4A62" w:rsidRDefault="004D001B" w:rsidP="006B5440">
      <w:pPr>
        <w:spacing w:after="0" w:line="360" w:lineRule="auto"/>
        <w:jc w:val="both"/>
        <w:rPr>
          <w:rFonts w:ascii="Arial" w:hAnsi="Arial" w:cs="Arial"/>
          <w:sz w:val="28"/>
          <w:szCs w:val="28"/>
        </w:rPr>
      </w:pPr>
    </w:p>
    <w:p w:rsidR="004150D2" w:rsidRDefault="00443800" w:rsidP="00091577">
      <w:pPr>
        <w:spacing w:after="0" w:line="360" w:lineRule="auto"/>
        <w:jc w:val="both"/>
        <w:rPr>
          <w:rFonts w:ascii="Arial" w:hAnsi="Arial" w:cs="Arial"/>
          <w:b/>
          <w:sz w:val="24"/>
          <w:szCs w:val="24"/>
        </w:rPr>
      </w:pPr>
      <w:r w:rsidRPr="006D4A62">
        <w:rPr>
          <w:rFonts w:ascii="Arial" w:hAnsi="Arial" w:cs="Arial"/>
          <w:sz w:val="28"/>
          <w:szCs w:val="28"/>
        </w:rPr>
        <w:t xml:space="preserve">2. </w:t>
      </w:r>
      <w:r w:rsidR="00D769A6" w:rsidRPr="006D4A62">
        <w:rPr>
          <w:rFonts w:ascii="Arial" w:hAnsi="Arial" w:cs="Arial"/>
          <w:sz w:val="28"/>
          <w:szCs w:val="28"/>
        </w:rPr>
        <w:t>L</w:t>
      </w:r>
      <w:r w:rsidR="009A1209" w:rsidRPr="006D4A62">
        <w:rPr>
          <w:rFonts w:ascii="Arial" w:hAnsi="Arial" w:cs="Arial"/>
          <w:sz w:val="28"/>
          <w:szCs w:val="28"/>
        </w:rPr>
        <w:t xml:space="preserve">a Secretaria </w:t>
      </w:r>
      <w:r w:rsidR="00570DC8">
        <w:rPr>
          <w:rFonts w:ascii="Arial" w:hAnsi="Arial" w:cs="Arial"/>
          <w:sz w:val="28"/>
          <w:szCs w:val="28"/>
        </w:rPr>
        <w:t>Técnica</w:t>
      </w:r>
      <w:r w:rsidR="009A1209" w:rsidRPr="006D4A62">
        <w:rPr>
          <w:rFonts w:ascii="Arial" w:hAnsi="Arial" w:cs="Arial"/>
          <w:sz w:val="28"/>
          <w:szCs w:val="28"/>
        </w:rPr>
        <w:t xml:space="preserve"> del Comité, por instrucciones de</w:t>
      </w:r>
      <w:r w:rsidR="00A1611A" w:rsidRPr="006D4A62">
        <w:rPr>
          <w:rFonts w:ascii="Arial" w:hAnsi="Arial" w:cs="Arial"/>
          <w:sz w:val="28"/>
          <w:szCs w:val="28"/>
        </w:rPr>
        <w:t>l Presidente</w:t>
      </w:r>
      <w:r w:rsidR="009A1209" w:rsidRPr="006D4A62">
        <w:rPr>
          <w:rFonts w:ascii="Arial" w:hAnsi="Arial" w:cs="Arial"/>
          <w:sz w:val="28"/>
          <w:szCs w:val="28"/>
        </w:rPr>
        <w:t xml:space="preserve"> procede a la lectura de</w:t>
      </w:r>
      <w:r w:rsidR="006B5440" w:rsidRPr="006D4A62">
        <w:rPr>
          <w:rFonts w:ascii="Arial" w:hAnsi="Arial" w:cs="Arial"/>
          <w:sz w:val="28"/>
          <w:szCs w:val="28"/>
        </w:rPr>
        <w:t xml:space="preserve"> los asuntos listados en e</w:t>
      </w:r>
      <w:r w:rsidR="009A1209" w:rsidRPr="006D4A62">
        <w:rPr>
          <w:rFonts w:ascii="Arial" w:hAnsi="Arial" w:cs="Arial"/>
          <w:sz w:val="28"/>
          <w:szCs w:val="28"/>
        </w:rPr>
        <w:t>l orden del día</w:t>
      </w:r>
      <w:r w:rsidR="006B5440" w:rsidRPr="006D4A62">
        <w:rPr>
          <w:rFonts w:ascii="Arial" w:hAnsi="Arial" w:cs="Arial"/>
          <w:sz w:val="28"/>
          <w:szCs w:val="28"/>
        </w:rPr>
        <w:t xml:space="preserve"> y </w:t>
      </w:r>
      <w:r w:rsidR="004D001B" w:rsidRPr="006D4A62">
        <w:rPr>
          <w:rFonts w:ascii="Arial" w:hAnsi="Arial" w:cs="Arial"/>
          <w:sz w:val="28"/>
          <w:szCs w:val="28"/>
        </w:rPr>
        <w:lastRenderedPageBreak/>
        <w:t>realizado</w:t>
      </w:r>
      <w:r w:rsidR="006B5440" w:rsidRPr="006D4A62">
        <w:rPr>
          <w:rFonts w:ascii="Arial" w:hAnsi="Arial" w:cs="Arial"/>
          <w:sz w:val="28"/>
          <w:szCs w:val="28"/>
        </w:rPr>
        <w:t xml:space="preserve"> lo anterior, </w:t>
      </w:r>
      <w:r w:rsidR="006B5440" w:rsidRPr="006D4A62">
        <w:rPr>
          <w:rFonts w:ascii="Arial" w:hAnsi="Arial" w:cs="Arial"/>
          <w:bCs/>
          <w:sz w:val="28"/>
          <w:szCs w:val="28"/>
        </w:rPr>
        <w:t>fueron aprobados por unanimidad de voto</w:t>
      </w:r>
      <w:r w:rsidR="00570DC8">
        <w:rPr>
          <w:rFonts w:ascii="Arial" w:hAnsi="Arial" w:cs="Arial"/>
          <w:bCs/>
          <w:sz w:val="28"/>
          <w:szCs w:val="28"/>
        </w:rPr>
        <w:t>s</w:t>
      </w:r>
      <w:r w:rsidR="004150D2">
        <w:rPr>
          <w:rFonts w:ascii="Arial" w:hAnsi="Arial" w:cs="Arial"/>
          <w:bCs/>
          <w:sz w:val="28"/>
          <w:szCs w:val="28"/>
        </w:rPr>
        <w:t>, consistentes en:</w:t>
      </w:r>
      <w:r w:rsidR="004150D2" w:rsidRPr="004150D2">
        <w:rPr>
          <w:rFonts w:ascii="Arial" w:hAnsi="Arial" w:cs="Arial"/>
          <w:b/>
          <w:sz w:val="24"/>
          <w:szCs w:val="24"/>
        </w:rPr>
        <w:t xml:space="preserve"> </w:t>
      </w:r>
    </w:p>
    <w:p w:rsidR="004150D2" w:rsidRPr="004150D2" w:rsidRDefault="004150D2" w:rsidP="00091577">
      <w:pPr>
        <w:spacing w:after="0" w:line="360" w:lineRule="auto"/>
        <w:jc w:val="both"/>
        <w:rPr>
          <w:rFonts w:ascii="Arial" w:hAnsi="Arial" w:cs="Arial"/>
          <w:b/>
          <w:sz w:val="28"/>
          <w:szCs w:val="28"/>
        </w:rPr>
      </w:pPr>
      <w:r w:rsidRPr="004150D2">
        <w:rPr>
          <w:rFonts w:ascii="Arial" w:hAnsi="Arial" w:cs="Arial"/>
          <w:b/>
          <w:sz w:val="28"/>
          <w:szCs w:val="28"/>
        </w:rPr>
        <w:t>ORDEN DEL DÍA:</w:t>
      </w:r>
    </w:p>
    <w:p w:rsidR="004150D2" w:rsidRPr="004150D2" w:rsidRDefault="004150D2" w:rsidP="00091577">
      <w:pPr>
        <w:spacing w:after="0" w:line="360" w:lineRule="auto"/>
        <w:jc w:val="both"/>
        <w:rPr>
          <w:rFonts w:ascii="Arial" w:hAnsi="Arial" w:cs="Arial"/>
          <w:sz w:val="28"/>
          <w:szCs w:val="28"/>
        </w:rPr>
      </w:pPr>
      <w:r w:rsidRPr="004150D2">
        <w:rPr>
          <w:rFonts w:ascii="Arial" w:hAnsi="Arial" w:cs="Arial"/>
          <w:sz w:val="28"/>
          <w:szCs w:val="28"/>
        </w:rPr>
        <w:t>1. Lista de asistencia y verificación de Quórum Legal.</w:t>
      </w:r>
    </w:p>
    <w:p w:rsidR="004150D2" w:rsidRPr="004150D2" w:rsidRDefault="004150D2" w:rsidP="00091577">
      <w:pPr>
        <w:spacing w:after="0" w:line="360" w:lineRule="auto"/>
        <w:jc w:val="both"/>
        <w:rPr>
          <w:rFonts w:ascii="Arial" w:hAnsi="Arial" w:cs="Arial"/>
          <w:sz w:val="28"/>
          <w:szCs w:val="28"/>
        </w:rPr>
      </w:pPr>
      <w:r w:rsidRPr="004150D2">
        <w:rPr>
          <w:rFonts w:ascii="Arial" w:hAnsi="Arial" w:cs="Arial"/>
          <w:sz w:val="28"/>
          <w:szCs w:val="28"/>
        </w:rPr>
        <w:t>2. Análisis y aprobación del Orden del Día.</w:t>
      </w:r>
    </w:p>
    <w:p w:rsidR="004150D2" w:rsidRPr="004150D2" w:rsidRDefault="004150D2" w:rsidP="00091577">
      <w:pPr>
        <w:spacing w:after="0" w:line="360" w:lineRule="auto"/>
        <w:jc w:val="both"/>
        <w:rPr>
          <w:rFonts w:ascii="Arial" w:hAnsi="Arial" w:cs="Arial"/>
          <w:sz w:val="28"/>
          <w:szCs w:val="28"/>
        </w:rPr>
      </w:pPr>
      <w:r w:rsidRPr="004150D2">
        <w:rPr>
          <w:rFonts w:ascii="Arial" w:hAnsi="Arial" w:cs="Arial"/>
          <w:sz w:val="28"/>
          <w:szCs w:val="28"/>
        </w:rPr>
        <w:t>3</w:t>
      </w:r>
      <w:r w:rsidRPr="004150D2">
        <w:rPr>
          <w:rFonts w:ascii="Arial" w:hAnsi="Arial" w:cs="Arial"/>
          <w:b/>
          <w:sz w:val="28"/>
          <w:szCs w:val="28"/>
        </w:rPr>
        <w:t xml:space="preserve">. </w:t>
      </w:r>
      <w:r w:rsidRPr="004150D2">
        <w:rPr>
          <w:rFonts w:ascii="Arial" w:hAnsi="Arial" w:cs="Arial"/>
          <w:sz w:val="28"/>
          <w:szCs w:val="28"/>
        </w:rPr>
        <w:t>Asuntos a tratar:</w:t>
      </w:r>
    </w:p>
    <w:p w:rsidR="004150D2" w:rsidRPr="004150D2" w:rsidRDefault="004150D2" w:rsidP="00091577">
      <w:pPr>
        <w:spacing w:after="0" w:line="360" w:lineRule="auto"/>
        <w:jc w:val="both"/>
        <w:rPr>
          <w:rFonts w:ascii="Arial" w:hAnsi="Arial" w:cs="Arial"/>
          <w:sz w:val="28"/>
          <w:szCs w:val="28"/>
        </w:rPr>
      </w:pPr>
      <w:r w:rsidRPr="004150D2">
        <w:rPr>
          <w:rFonts w:ascii="Arial" w:hAnsi="Arial" w:cs="Arial"/>
          <w:sz w:val="28"/>
          <w:szCs w:val="28"/>
        </w:rPr>
        <w:t>3.1. Aprobación del proyecto del Reglamento para la Transparencia</w:t>
      </w:r>
      <w:r w:rsidRPr="004150D2">
        <w:rPr>
          <w:rFonts w:ascii="Arial" w:hAnsi="Arial" w:cs="Arial"/>
          <w:b/>
          <w:sz w:val="28"/>
          <w:szCs w:val="28"/>
        </w:rPr>
        <w:t xml:space="preserve"> </w:t>
      </w:r>
      <w:r w:rsidRPr="004150D2">
        <w:rPr>
          <w:rFonts w:ascii="Arial" w:hAnsi="Arial" w:cs="Arial"/>
          <w:sz w:val="28"/>
          <w:szCs w:val="28"/>
        </w:rPr>
        <w:t xml:space="preserve">y Acceso a la Información Pública </w:t>
      </w:r>
      <w:r>
        <w:rPr>
          <w:rFonts w:ascii="Arial" w:hAnsi="Arial" w:cs="Arial"/>
          <w:sz w:val="28"/>
          <w:szCs w:val="28"/>
        </w:rPr>
        <w:t xml:space="preserve">y Protección de Datos Personales </w:t>
      </w:r>
      <w:r w:rsidRPr="004150D2">
        <w:rPr>
          <w:rFonts w:ascii="Arial" w:hAnsi="Arial" w:cs="Arial"/>
          <w:sz w:val="28"/>
          <w:szCs w:val="28"/>
        </w:rPr>
        <w:t xml:space="preserve">del Poder Judicial del Estado. </w:t>
      </w:r>
    </w:p>
    <w:p w:rsidR="004150D2" w:rsidRPr="004150D2" w:rsidRDefault="004150D2" w:rsidP="00091577">
      <w:pPr>
        <w:spacing w:after="0" w:line="360" w:lineRule="auto"/>
        <w:jc w:val="both"/>
        <w:rPr>
          <w:rFonts w:ascii="Arial" w:eastAsia="Times New Roman" w:hAnsi="Arial" w:cs="Arial"/>
          <w:color w:val="000000"/>
          <w:sz w:val="28"/>
          <w:szCs w:val="28"/>
          <w:lang w:val="es-ES_tradnl"/>
        </w:rPr>
      </w:pPr>
      <w:r w:rsidRPr="004150D2">
        <w:rPr>
          <w:rFonts w:ascii="Arial" w:hAnsi="Arial" w:cs="Arial"/>
          <w:sz w:val="28"/>
          <w:szCs w:val="28"/>
        </w:rPr>
        <w:t>3.2. Cuenta con el estado que guarda la Unidad de Transparencia, al mes de agosto de 2017.</w:t>
      </w:r>
      <w:r w:rsidR="00091577">
        <w:rPr>
          <w:rFonts w:ascii="Arial" w:eastAsia="Times New Roman" w:hAnsi="Arial" w:cs="Arial"/>
          <w:bCs/>
          <w:color w:val="000000"/>
          <w:sz w:val="28"/>
          <w:szCs w:val="28"/>
          <w:lang w:val="es-ES_tradnl"/>
        </w:rPr>
        <w:t xml:space="preserve"> </w:t>
      </w:r>
    </w:p>
    <w:p w:rsidR="004150D2" w:rsidRPr="004150D2" w:rsidRDefault="004150D2" w:rsidP="00091577">
      <w:pPr>
        <w:spacing w:after="0" w:line="360" w:lineRule="auto"/>
        <w:jc w:val="both"/>
        <w:rPr>
          <w:rFonts w:ascii="Arial" w:hAnsi="Arial" w:cs="Arial"/>
          <w:sz w:val="28"/>
          <w:szCs w:val="28"/>
        </w:rPr>
      </w:pPr>
      <w:r w:rsidRPr="004150D2">
        <w:rPr>
          <w:rFonts w:ascii="Arial" w:hAnsi="Arial" w:cs="Arial"/>
          <w:sz w:val="28"/>
          <w:szCs w:val="28"/>
        </w:rPr>
        <w:t>4.</w:t>
      </w:r>
      <w:r w:rsidR="00091577">
        <w:rPr>
          <w:rFonts w:ascii="Arial" w:hAnsi="Arial" w:cs="Arial"/>
          <w:b/>
          <w:sz w:val="28"/>
          <w:szCs w:val="28"/>
        </w:rPr>
        <w:t xml:space="preserve"> </w:t>
      </w:r>
      <w:r w:rsidRPr="004150D2">
        <w:rPr>
          <w:rFonts w:ascii="Arial" w:hAnsi="Arial" w:cs="Arial"/>
          <w:sz w:val="28"/>
          <w:szCs w:val="28"/>
        </w:rPr>
        <w:t xml:space="preserve">Asuntos generales. </w:t>
      </w:r>
    </w:p>
    <w:p w:rsidR="004150D2" w:rsidRPr="004150D2" w:rsidRDefault="004150D2" w:rsidP="00091577">
      <w:pPr>
        <w:spacing w:after="0" w:line="360" w:lineRule="auto"/>
        <w:jc w:val="both"/>
        <w:rPr>
          <w:rFonts w:ascii="Arial" w:hAnsi="Arial" w:cs="Arial"/>
          <w:sz w:val="28"/>
          <w:szCs w:val="28"/>
        </w:rPr>
      </w:pPr>
      <w:r w:rsidRPr="004150D2">
        <w:rPr>
          <w:rFonts w:ascii="Arial" w:hAnsi="Arial" w:cs="Arial"/>
          <w:sz w:val="28"/>
          <w:szCs w:val="28"/>
        </w:rPr>
        <w:t>5. Cierre de la sesión.</w:t>
      </w:r>
    </w:p>
    <w:p w:rsidR="004150D2" w:rsidRDefault="004150D2" w:rsidP="00A02A1E">
      <w:pPr>
        <w:spacing w:after="0" w:line="360" w:lineRule="auto"/>
        <w:jc w:val="both"/>
        <w:rPr>
          <w:rFonts w:ascii="Arial" w:hAnsi="Arial" w:cs="Arial"/>
          <w:sz w:val="28"/>
          <w:szCs w:val="28"/>
        </w:rPr>
      </w:pPr>
    </w:p>
    <w:p w:rsidR="004150D2" w:rsidRPr="006D4A62" w:rsidRDefault="00570DC8" w:rsidP="00A02A1E">
      <w:pPr>
        <w:spacing w:after="0" w:line="360" w:lineRule="auto"/>
        <w:jc w:val="both"/>
        <w:rPr>
          <w:rFonts w:ascii="Arial" w:hAnsi="Arial" w:cs="Arial"/>
          <w:sz w:val="28"/>
          <w:szCs w:val="28"/>
        </w:rPr>
      </w:pPr>
      <w:r w:rsidRPr="004150D2">
        <w:rPr>
          <w:rFonts w:ascii="Arial" w:hAnsi="Arial" w:cs="Arial"/>
          <w:b/>
          <w:sz w:val="28"/>
          <w:szCs w:val="28"/>
        </w:rPr>
        <w:t>3</w:t>
      </w:r>
      <w:r w:rsidR="002A1A48" w:rsidRPr="004150D2">
        <w:rPr>
          <w:rFonts w:ascii="Arial" w:hAnsi="Arial" w:cs="Arial"/>
          <w:b/>
          <w:sz w:val="28"/>
          <w:szCs w:val="28"/>
        </w:rPr>
        <w:t>. Asuntos a tratar</w:t>
      </w:r>
      <w:r w:rsidR="00233C77">
        <w:rPr>
          <w:rFonts w:ascii="Arial" w:hAnsi="Arial" w:cs="Arial"/>
          <w:b/>
          <w:sz w:val="28"/>
          <w:szCs w:val="28"/>
        </w:rPr>
        <w:t>.</w:t>
      </w:r>
    </w:p>
    <w:p w:rsidR="00AB0A9C" w:rsidRDefault="00570DC8" w:rsidP="00233C77">
      <w:pPr>
        <w:spacing w:after="0" w:line="360" w:lineRule="auto"/>
        <w:jc w:val="both"/>
        <w:rPr>
          <w:rFonts w:ascii="Arial" w:hAnsi="Arial" w:cs="Arial"/>
          <w:sz w:val="28"/>
          <w:szCs w:val="28"/>
        </w:rPr>
      </w:pPr>
      <w:r>
        <w:rPr>
          <w:rFonts w:ascii="Arial" w:hAnsi="Arial" w:cs="Arial"/>
          <w:sz w:val="28"/>
          <w:szCs w:val="28"/>
        </w:rPr>
        <w:t>3</w:t>
      </w:r>
      <w:r w:rsidR="00533C11" w:rsidRPr="006D4A62">
        <w:rPr>
          <w:rFonts w:ascii="Arial" w:hAnsi="Arial" w:cs="Arial"/>
          <w:sz w:val="28"/>
          <w:szCs w:val="28"/>
        </w:rPr>
        <w:t xml:space="preserve">.1. </w:t>
      </w:r>
      <w:r w:rsidR="00BF67C0" w:rsidRPr="006D4A62">
        <w:rPr>
          <w:rFonts w:ascii="Arial" w:hAnsi="Arial" w:cs="Arial"/>
          <w:sz w:val="28"/>
          <w:szCs w:val="28"/>
        </w:rPr>
        <w:t xml:space="preserve">Se da cuenta del avance de análisis del </w:t>
      </w:r>
      <w:r w:rsidR="00BF67C0" w:rsidRPr="003C6C6E">
        <w:rPr>
          <w:rFonts w:ascii="Arial" w:hAnsi="Arial" w:cs="Arial"/>
          <w:b/>
          <w:sz w:val="28"/>
          <w:szCs w:val="28"/>
        </w:rPr>
        <w:t>proyecto del Reglamento para la Transparencia</w:t>
      </w:r>
      <w:r w:rsidR="003C6C6E">
        <w:rPr>
          <w:rFonts w:ascii="Arial" w:hAnsi="Arial" w:cs="Arial"/>
          <w:b/>
          <w:sz w:val="28"/>
          <w:szCs w:val="28"/>
        </w:rPr>
        <w:t xml:space="preserve">, </w:t>
      </w:r>
      <w:r w:rsidR="00BF67C0" w:rsidRPr="003C6C6E">
        <w:rPr>
          <w:rFonts w:ascii="Arial" w:hAnsi="Arial" w:cs="Arial"/>
          <w:b/>
          <w:sz w:val="28"/>
          <w:szCs w:val="28"/>
        </w:rPr>
        <w:t xml:space="preserve">Acceso a la Información Pública </w:t>
      </w:r>
      <w:r w:rsidR="003C6C6E">
        <w:rPr>
          <w:rFonts w:ascii="Arial" w:hAnsi="Arial" w:cs="Arial"/>
          <w:b/>
          <w:sz w:val="28"/>
          <w:szCs w:val="28"/>
        </w:rPr>
        <w:t xml:space="preserve">y Protección de Datos Personales </w:t>
      </w:r>
      <w:r w:rsidR="00BF67C0" w:rsidRPr="003C6C6E">
        <w:rPr>
          <w:rFonts w:ascii="Arial" w:hAnsi="Arial" w:cs="Arial"/>
          <w:b/>
          <w:sz w:val="28"/>
          <w:szCs w:val="28"/>
        </w:rPr>
        <w:t>del Poder Judicial del Estado</w:t>
      </w:r>
      <w:r w:rsidR="00BF67C0" w:rsidRPr="006D4A62">
        <w:rPr>
          <w:rFonts w:ascii="Arial" w:hAnsi="Arial" w:cs="Arial"/>
          <w:sz w:val="28"/>
          <w:szCs w:val="28"/>
        </w:rPr>
        <w:t xml:space="preserve">, mismo que </w:t>
      </w:r>
      <w:r>
        <w:rPr>
          <w:rFonts w:ascii="Arial" w:hAnsi="Arial" w:cs="Arial"/>
          <w:sz w:val="28"/>
          <w:szCs w:val="28"/>
        </w:rPr>
        <w:t xml:space="preserve">fue </w:t>
      </w:r>
      <w:r w:rsidR="00BF67C0" w:rsidRPr="006D4A62">
        <w:rPr>
          <w:rFonts w:ascii="Arial" w:hAnsi="Arial" w:cs="Arial"/>
          <w:sz w:val="28"/>
          <w:szCs w:val="28"/>
        </w:rPr>
        <w:t xml:space="preserve">aprobado en lo general, </w:t>
      </w:r>
      <w:r>
        <w:rPr>
          <w:rFonts w:ascii="Arial" w:hAnsi="Arial" w:cs="Arial"/>
          <w:sz w:val="28"/>
          <w:szCs w:val="28"/>
        </w:rPr>
        <w:t>en la primera sesión ordinaria</w:t>
      </w:r>
      <w:r w:rsidR="00AB0A9C">
        <w:rPr>
          <w:rFonts w:ascii="Arial" w:hAnsi="Arial" w:cs="Arial"/>
          <w:sz w:val="28"/>
          <w:szCs w:val="28"/>
        </w:rPr>
        <w:t xml:space="preserve"> de este año</w:t>
      </w:r>
      <w:r w:rsidR="00BF67C0" w:rsidRPr="006D4A62">
        <w:rPr>
          <w:rFonts w:ascii="Arial" w:hAnsi="Arial" w:cs="Arial"/>
          <w:sz w:val="28"/>
          <w:szCs w:val="28"/>
        </w:rPr>
        <w:t>,</w:t>
      </w:r>
      <w:r>
        <w:rPr>
          <w:rFonts w:ascii="Arial" w:hAnsi="Arial" w:cs="Arial"/>
          <w:sz w:val="28"/>
          <w:szCs w:val="28"/>
        </w:rPr>
        <w:t xml:space="preserve"> habiéndose realizado</w:t>
      </w:r>
      <w:r w:rsidR="00AB0A9C">
        <w:rPr>
          <w:rFonts w:ascii="Arial" w:hAnsi="Arial" w:cs="Arial"/>
          <w:sz w:val="28"/>
          <w:szCs w:val="28"/>
        </w:rPr>
        <w:t xml:space="preserve"> posteriormente, </w:t>
      </w:r>
      <w:r>
        <w:rPr>
          <w:rFonts w:ascii="Arial" w:hAnsi="Arial" w:cs="Arial"/>
          <w:sz w:val="28"/>
          <w:szCs w:val="28"/>
        </w:rPr>
        <w:t>diversas sesiones en las que se fue</w:t>
      </w:r>
      <w:r w:rsidR="00AB0A9C">
        <w:rPr>
          <w:rFonts w:ascii="Arial" w:hAnsi="Arial" w:cs="Arial"/>
          <w:sz w:val="28"/>
          <w:szCs w:val="28"/>
        </w:rPr>
        <w:t>ron</w:t>
      </w:r>
      <w:r>
        <w:rPr>
          <w:rFonts w:ascii="Arial" w:hAnsi="Arial" w:cs="Arial"/>
          <w:sz w:val="28"/>
          <w:szCs w:val="28"/>
        </w:rPr>
        <w:t xml:space="preserve"> aprobando en lo particular los preceptos normativos propuestos, quedando hasta este momento solo el artículo </w:t>
      </w:r>
      <w:r w:rsidR="00AB0A9C">
        <w:rPr>
          <w:rFonts w:ascii="Arial" w:hAnsi="Arial" w:cs="Arial"/>
          <w:sz w:val="28"/>
          <w:szCs w:val="28"/>
        </w:rPr>
        <w:t xml:space="preserve">59 en estudio; y hecho lo cual, se concluyen los trabajos de análisis y modificaciones, por lo que el Presidente somete a votación la aprobación final y definitiva del contenido de este documento, manifestado que en su caso, lo turnaría al Pleno del Consejo de la Judicatura para el trámite legal correspondiente. Consecuentemente, </w:t>
      </w:r>
      <w:r w:rsidR="00AB0A9C">
        <w:rPr>
          <w:rFonts w:ascii="Arial" w:hAnsi="Arial" w:cs="Arial"/>
          <w:sz w:val="28"/>
          <w:szCs w:val="28"/>
        </w:rPr>
        <w:lastRenderedPageBreak/>
        <w:t xml:space="preserve">Los integrantes del comité con voto, </w:t>
      </w:r>
      <w:r w:rsidR="00AB0A9C" w:rsidRPr="006127EB">
        <w:rPr>
          <w:rFonts w:ascii="Arial" w:hAnsi="Arial" w:cs="Arial"/>
          <w:b/>
          <w:sz w:val="28"/>
          <w:szCs w:val="28"/>
        </w:rPr>
        <w:t>ACUERDAN</w:t>
      </w:r>
      <w:r w:rsidR="00AB0A9C">
        <w:rPr>
          <w:rFonts w:ascii="Arial" w:hAnsi="Arial" w:cs="Arial"/>
          <w:sz w:val="28"/>
          <w:szCs w:val="28"/>
        </w:rPr>
        <w:t xml:space="preserve">: </w:t>
      </w:r>
      <w:r w:rsidR="004C450A">
        <w:rPr>
          <w:rFonts w:ascii="Arial" w:hAnsi="Arial" w:cs="Arial"/>
          <w:sz w:val="28"/>
          <w:szCs w:val="28"/>
        </w:rPr>
        <w:t>Que con las facultades normativas otorgadas a este Comité en el artículo 8 del actual Reglamento para la Transparencia</w:t>
      </w:r>
      <w:r w:rsidR="003C6C6E">
        <w:rPr>
          <w:rFonts w:ascii="Arial" w:hAnsi="Arial" w:cs="Arial"/>
          <w:sz w:val="28"/>
          <w:szCs w:val="28"/>
        </w:rPr>
        <w:t xml:space="preserve"> y</w:t>
      </w:r>
      <w:r w:rsidR="004C450A">
        <w:rPr>
          <w:rFonts w:ascii="Arial" w:hAnsi="Arial" w:cs="Arial"/>
          <w:sz w:val="28"/>
          <w:szCs w:val="28"/>
        </w:rPr>
        <w:t xml:space="preserve"> Acceso a la Información Pública del Poder Judicial y </w:t>
      </w:r>
      <w:r w:rsidR="006127EB">
        <w:rPr>
          <w:rFonts w:ascii="Arial" w:hAnsi="Arial" w:cs="Arial"/>
          <w:sz w:val="28"/>
          <w:szCs w:val="28"/>
        </w:rPr>
        <w:t xml:space="preserve">en ejercicio de </w:t>
      </w:r>
      <w:r w:rsidR="004C450A">
        <w:rPr>
          <w:rFonts w:ascii="Arial" w:hAnsi="Arial" w:cs="Arial"/>
          <w:sz w:val="28"/>
          <w:szCs w:val="28"/>
        </w:rPr>
        <w:t>las funciones que le competen conforme a</w:t>
      </w:r>
      <w:r w:rsidR="006127EB">
        <w:rPr>
          <w:rFonts w:ascii="Arial" w:hAnsi="Arial" w:cs="Arial"/>
          <w:sz w:val="28"/>
          <w:szCs w:val="28"/>
        </w:rPr>
        <w:t>l diverso numeral 11 del Reglamento en cita,</w:t>
      </w:r>
      <w:r w:rsidR="00091577">
        <w:rPr>
          <w:rFonts w:ascii="Arial" w:hAnsi="Arial" w:cs="Arial"/>
          <w:sz w:val="28"/>
          <w:szCs w:val="28"/>
        </w:rPr>
        <w:t xml:space="preserve"> </w:t>
      </w:r>
      <w:r w:rsidR="006127EB">
        <w:rPr>
          <w:rFonts w:ascii="Arial" w:hAnsi="Arial" w:cs="Arial"/>
          <w:sz w:val="28"/>
          <w:szCs w:val="28"/>
        </w:rPr>
        <w:t>entre las que se encuentran someter a la consideración del Pleno del Consejo de la Judicatura</w:t>
      </w:r>
      <w:r w:rsidR="00091577">
        <w:rPr>
          <w:rFonts w:ascii="Arial" w:hAnsi="Arial" w:cs="Arial"/>
          <w:sz w:val="28"/>
          <w:szCs w:val="28"/>
        </w:rPr>
        <w:t>,</w:t>
      </w:r>
      <w:r w:rsidR="006127EB">
        <w:rPr>
          <w:rFonts w:ascii="Arial" w:hAnsi="Arial" w:cs="Arial"/>
          <w:sz w:val="28"/>
          <w:szCs w:val="28"/>
        </w:rPr>
        <w:t xml:space="preserve"> lineamientos, procedimientos y trámites que den pl</w:t>
      </w:r>
      <w:r w:rsidR="004150D2">
        <w:rPr>
          <w:rFonts w:ascii="Arial" w:hAnsi="Arial" w:cs="Arial"/>
          <w:sz w:val="28"/>
          <w:szCs w:val="28"/>
        </w:rPr>
        <w:t xml:space="preserve">ena eficacia a las acciones que nos ocupan, </w:t>
      </w:r>
      <w:r w:rsidR="004150D2" w:rsidRPr="004150D2">
        <w:rPr>
          <w:rFonts w:ascii="Arial" w:hAnsi="Arial" w:cs="Arial"/>
          <w:b/>
          <w:sz w:val="28"/>
          <w:szCs w:val="28"/>
        </w:rPr>
        <w:t xml:space="preserve">se aprueba el contenido normativo del proyecto presentado del nuevo Reglamento para la </w:t>
      </w:r>
      <w:r w:rsidR="00233C77" w:rsidRPr="004150D2">
        <w:rPr>
          <w:rFonts w:ascii="Arial" w:hAnsi="Arial" w:cs="Arial"/>
          <w:b/>
          <w:sz w:val="28"/>
          <w:szCs w:val="28"/>
        </w:rPr>
        <w:t>transparencia</w:t>
      </w:r>
      <w:r w:rsidR="004150D2" w:rsidRPr="004150D2">
        <w:rPr>
          <w:rFonts w:ascii="Arial" w:hAnsi="Arial" w:cs="Arial"/>
          <w:b/>
          <w:sz w:val="28"/>
          <w:szCs w:val="28"/>
        </w:rPr>
        <w:t>, acceso a la información pública y protección de datos personales</w:t>
      </w:r>
      <w:r w:rsidR="004150D2">
        <w:rPr>
          <w:rFonts w:ascii="Arial" w:hAnsi="Arial" w:cs="Arial"/>
          <w:b/>
          <w:sz w:val="28"/>
          <w:szCs w:val="28"/>
        </w:rPr>
        <w:t>, el cual será presentado a la consideración del Pleno del Consejo de la Judicatura por su Presidente, para los trámites legales conducentes.</w:t>
      </w:r>
      <w:r w:rsidR="00091577">
        <w:rPr>
          <w:rFonts w:ascii="Arial" w:hAnsi="Arial" w:cs="Arial"/>
          <w:sz w:val="28"/>
          <w:szCs w:val="28"/>
        </w:rPr>
        <w:t xml:space="preserve"> </w:t>
      </w:r>
    </w:p>
    <w:p w:rsidR="003C6C6E" w:rsidRDefault="003C6C6E" w:rsidP="00233C77">
      <w:pPr>
        <w:spacing w:after="0" w:line="360" w:lineRule="auto"/>
        <w:jc w:val="both"/>
        <w:rPr>
          <w:rFonts w:ascii="Arial" w:eastAsia="Times New Roman" w:hAnsi="Arial" w:cs="Arial"/>
          <w:color w:val="000000"/>
          <w:sz w:val="28"/>
          <w:szCs w:val="28"/>
          <w:lang w:val="es-ES_tradnl"/>
        </w:rPr>
      </w:pPr>
    </w:p>
    <w:p w:rsidR="003C6C6E" w:rsidRPr="003C6C6E" w:rsidRDefault="003C6C6E" w:rsidP="003C6C6E">
      <w:pPr>
        <w:spacing w:after="0" w:line="360" w:lineRule="auto"/>
        <w:jc w:val="both"/>
        <w:rPr>
          <w:rFonts w:ascii="Arial" w:eastAsia="Times New Roman" w:hAnsi="Arial" w:cs="Arial"/>
          <w:color w:val="000000"/>
          <w:sz w:val="28"/>
          <w:szCs w:val="28"/>
          <w:lang w:val="es-ES_tradnl"/>
        </w:rPr>
      </w:pPr>
      <w:r w:rsidRPr="003C6C6E">
        <w:rPr>
          <w:rFonts w:ascii="Arial" w:hAnsi="Arial" w:cs="Arial"/>
          <w:sz w:val="28"/>
          <w:szCs w:val="28"/>
        </w:rPr>
        <w:t>3.2. Cuenta con el estado que guarda la Unidad de Transparencia, al mes de agosto de 2017.</w:t>
      </w:r>
      <w:r w:rsidR="00091577">
        <w:rPr>
          <w:rFonts w:ascii="Arial" w:eastAsia="Times New Roman" w:hAnsi="Arial" w:cs="Arial"/>
          <w:bCs/>
          <w:color w:val="000000"/>
          <w:sz w:val="28"/>
          <w:szCs w:val="28"/>
          <w:lang w:val="es-ES_tradnl"/>
        </w:rPr>
        <w:t xml:space="preserve"> </w:t>
      </w:r>
      <w:r w:rsidRPr="003C6C6E">
        <w:rPr>
          <w:rFonts w:ascii="Arial" w:eastAsia="Times New Roman" w:hAnsi="Arial" w:cs="Arial"/>
          <w:color w:val="000000"/>
          <w:sz w:val="28"/>
          <w:szCs w:val="28"/>
          <w:lang w:val="es-ES_tradnl"/>
        </w:rPr>
        <w:t>En este punto, la Secretaria del Comité informa sobre el estado que guardan las acciones operativas de la Unidad de la que es titular, dentro del periodo comprendido del primero de enero al 30 de agosto de 2017, las que arrojan los datos siguientes:</w:t>
      </w:r>
    </w:p>
    <w:p w:rsidR="003C6C6E" w:rsidRPr="003C6C6E" w:rsidRDefault="003C6C6E" w:rsidP="00233C77">
      <w:pPr>
        <w:spacing w:before="120" w:after="0" w:line="360" w:lineRule="auto"/>
        <w:rPr>
          <w:rFonts w:ascii="Arial" w:hAnsi="Arial" w:cs="Arial"/>
          <w:b/>
          <w:sz w:val="28"/>
          <w:szCs w:val="28"/>
          <w:u w:val="single"/>
        </w:rPr>
      </w:pPr>
      <w:r w:rsidRPr="003C6C6E">
        <w:rPr>
          <w:rFonts w:ascii="Arial" w:hAnsi="Arial" w:cs="Arial"/>
          <w:b/>
          <w:sz w:val="28"/>
          <w:szCs w:val="28"/>
          <w:u w:val="single"/>
        </w:rPr>
        <w:t>Información pública de oficio</w:t>
      </w:r>
    </w:p>
    <w:p w:rsidR="003C6C6E" w:rsidRDefault="003C6C6E" w:rsidP="003C6C6E">
      <w:pPr>
        <w:spacing w:after="0" w:line="360" w:lineRule="auto"/>
        <w:jc w:val="both"/>
        <w:rPr>
          <w:rFonts w:ascii="Arial" w:hAnsi="Arial" w:cs="Arial"/>
          <w:sz w:val="28"/>
          <w:szCs w:val="28"/>
        </w:rPr>
      </w:pPr>
      <w:r w:rsidRPr="003C6C6E">
        <w:rPr>
          <w:rFonts w:ascii="Arial" w:hAnsi="Arial" w:cs="Arial"/>
          <w:sz w:val="28"/>
          <w:szCs w:val="28"/>
        </w:rPr>
        <w:t>En el periodo que se informa, la información más relevante que ha sido publicada en el Portal de Obligaciones de Transparencia es la siguiente:</w:t>
      </w:r>
    </w:p>
    <w:p w:rsidR="003C6C6E" w:rsidRPr="003C6C6E" w:rsidRDefault="003C6C6E" w:rsidP="003C6C6E">
      <w:pPr>
        <w:spacing w:after="0" w:line="360" w:lineRule="auto"/>
        <w:jc w:val="both"/>
        <w:rPr>
          <w:rFonts w:ascii="Arial" w:hAnsi="Arial" w:cs="Arial"/>
          <w:sz w:val="28"/>
          <w:szCs w:val="28"/>
        </w:rPr>
      </w:pPr>
      <w:r w:rsidRPr="003C6C6E">
        <w:rPr>
          <w:rFonts w:ascii="Arial" w:hAnsi="Arial" w:cs="Arial"/>
          <w:sz w:val="28"/>
          <w:szCs w:val="28"/>
        </w:rPr>
        <w:t>526 documentos de información curricular de servidores públicos (2017).</w:t>
      </w:r>
    </w:p>
    <w:p w:rsidR="003C6C6E" w:rsidRPr="003C6C6E" w:rsidRDefault="003C6C6E" w:rsidP="003C6C6E">
      <w:pPr>
        <w:pStyle w:val="Prrafodelista"/>
        <w:spacing w:after="0" w:line="360" w:lineRule="auto"/>
        <w:ind w:left="0"/>
        <w:contextualSpacing w:val="0"/>
        <w:jc w:val="both"/>
        <w:rPr>
          <w:rFonts w:ascii="Arial" w:hAnsi="Arial" w:cs="Arial"/>
          <w:sz w:val="28"/>
          <w:szCs w:val="28"/>
        </w:rPr>
      </w:pPr>
      <w:r w:rsidRPr="003C6C6E">
        <w:rPr>
          <w:rFonts w:ascii="Arial" w:hAnsi="Arial" w:cs="Arial"/>
          <w:sz w:val="28"/>
          <w:szCs w:val="28"/>
        </w:rPr>
        <w:lastRenderedPageBreak/>
        <w:t>213 documentos de dictámenes de auditorías (2016 – 2017).</w:t>
      </w:r>
    </w:p>
    <w:p w:rsidR="003C6C6E" w:rsidRPr="003C6C6E" w:rsidRDefault="003C6C6E" w:rsidP="003C6C6E">
      <w:pPr>
        <w:pStyle w:val="Prrafodelista"/>
        <w:spacing w:after="0" w:line="360" w:lineRule="auto"/>
        <w:ind w:left="0"/>
        <w:contextualSpacing w:val="0"/>
        <w:jc w:val="both"/>
        <w:rPr>
          <w:rFonts w:ascii="Arial" w:hAnsi="Arial" w:cs="Arial"/>
          <w:sz w:val="28"/>
          <w:szCs w:val="28"/>
        </w:rPr>
      </w:pPr>
      <w:r w:rsidRPr="003C6C6E">
        <w:rPr>
          <w:rFonts w:ascii="Arial" w:hAnsi="Arial" w:cs="Arial"/>
          <w:sz w:val="28"/>
          <w:szCs w:val="28"/>
        </w:rPr>
        <w:t>146 actas de sesión del H. Pleno del Tribunal Superior de Justicia (2015 – 2017).</w:t>
      </w:r>
    </w:p>
    <w:p w:rsidR="003C6C6E" w:rsidRPr="003C6C6E" w:rsidRDefault="003C6C6E" w:rsidP="003C6C6E">
      <w:pPr>
        <w:pStyle w:val="Prrafodelista"/>
        <w:spacing w:after="0" w:line="360" w:lineRule="auto"/>
        <w:ind w:left="0"/>
        <w:contextualSpacing w:val="0"/>
        <w:jc w:val="both"/>
        <w:rPr>
          <w:rFonts w:ascii="Arial" w:hAnsi="Arial" w:cs="Arial"/>
          <w:sz w:val="28"/>
          <w:szCs w:val="28"/>
        </w:rPr>
      </w:pPr>
      <w:r w:rsidRPr="003C6C6E">
        <w:rPr>
          <w:rFonts w:ascii="Arial" w:hAnsi="Arial" w:cs="Arial"/>
          <w:sz w:val="28"/>
          <w:szCs w:val="28"/>
        </w:rPr>
        <w:t>102 documentos de los estados financieros armonizados al 4to. Trimestre 2016 y 1er. y 2do. Trimestre 2017.</w:t>
      </w:r>
    </w:p>
    <w:p w:rsidR="003C6C6E" w:rsidRPr="003C6C6E" w:rsidRDefault="003C6C6E" w:rsidP="00233C77">
      <w:pPr>
        <w:pStyle w:val="Prrafodelista"/>
        <w:spacing w:after="0" w:line="360" w:lineRule="auto"/>
        <w:ind w:left="0"/>
        <w:contextualSpacing w:val="0"/>
        <w:jc w:val="both"/>
        <w:rPr>
          <w:rFonts w:ascii="Arial" w:hAnsi="Arial" w:cs="Arial"/>
          <w:sz w:val="28"/>
          <w:szCs w:val="28"/>
        </w:rPr>
      </w:pPr>
      <w:r w:rsidRPr="003C6C6E">
        <w:rPr>
          <w:rFonts w:ascii="Arial" w:hAnsi="Arial" w:cs="Arial"/>
          <w:sz w:val="28"/>
          <w:szCs w:val="28"/>
        </w:rPr>
        <w:t>96 documentos relativos al informe del presupuesto ejercido del PJBC y del Fondo Auxiliar al 4to. Trimestre 2016</w:t>
      </w:r>
      <w:r>
        <w:rPr>
          <w:rFonts w:ascii="Arial" w:hAnsi="Arial" w:cs="Arial"/>
          <w:sz w:val="28"/>
          <w:szCs w:val="28"/>
        </w:rPr>
        <w:t xml:space="preserve"> y 1er. y 2do. Trimestre 2017. </w:t>
      </w:r>
    </w:p>
    <w:p w:rsidR="003C6C6E" w:rsidRPr="003C6C6E" w:rsidRDefault="003C6C6E" w:rsidP="00233C77">
      <w:pPr>
        <w:pStyle w:val="Prrafodelista"/>
        <w:spacing w:after="0" w:line="360" w:lineRule="auto"/>
        <w:ind w:left="0"/>
        <w:contextualSpacing w:val="0"/>
        <w:jc w:val="both"/>
        <w:rPr>
          <w:rFonts w:ascii="Arial" w:hAnsi="Arial" w:cs="Arial"/>
          <w:sz w:val="28"/>
          <w:szCs w:val="28"/>
        </w:rPr>
      </w:pPr>
      <w:r w:rsidRPr="003C6C6E">
        <w:rPr>
          <w:rFonts w:ascii="Arial" w:hAnsi="Arial" w:cs="Arial"/>
          <w:sz w:val="28"/>
          <w:szCs w:val="28"/>
        </w:rPr>
        <w:t>83 documentos relativos al marco jurídico de PJBC (Leyes, Decretos, Acuerdos del Consejo de la Judicatura, Manuales).</w:t>
      </w:r>
    </w:p>
    <w:p w:rsidR="003C6C6E" w:rsidRPr="003C6C6E" w:rsidRDefault="003C6C6E" w:rsidP="00233C77">
      <w:pPr>
        <w:pStyle w:val="Prrafodelista"/>
        <w:spacing w:after="0" w:line="360" w:lineRule="auto"/>
        <w:ind w:left="0"/>
        <w:contextualSpacing w:val="0"/>
        <w:jc w:val="both"/>
        <w:rPr>
          <w:rFonts w:ascii="Arial" w:hAnsi="Arial" w:cs="Arial"/>
          <w:sz w:val="28"/>
          <w:szCs w:val="28"/>
        </w:rPr>
      </w:pPr>
      <w:r w:rsidRPr="003C6C6E">
        <w:rPr>
          <w:rFonts w:ascii="Arial" w:hAnsi="Arial" w:cs="Arial"/>
          <w:sz w:val="28"/>
          <w:szCs w:val="28"/>
        </w:rPr>
        <w:t xml:space="preserve">66 actas de sesión del H. Pleno del Consejo de la Judicatura (2016). </w:t>
      </w:r>
    </w:p>
    <w:p w:rsidR="003C6C6E" w:rsidRPr="003C6C6E" w:rsidRDefault="003C6C6E" w:rsidP="00233C77">
      <w:pPr>
        <w:pStyle w:val="Prrafodelista"/>
        <w:spacing w:after="0" w:line="360" w:lineRule="auto"/>
        <w:ind w:left="0"/>
        <w:contextualSpacing w:val="0"/>
        <w:jc w:val="both"/>
        <w:rPr>
          <w:rFonts w:ascii="Arial" w:hAnsi="Arial" w:cs="Arial"/>
          <w:sz w:val="28"/>
          <w:szCs w:val="28"/>
        </w:rPr>
      </w:pPr>
      <w:r w:rsidRPr="003C6C6E">
        <w:rPr>
          <w:rFonts w:ascii="Arial" w:hAnsi="Arial" w:cs="Arial"/>
          <w:sz w:val="28"/>
          <w:szCs w:val="28"/>
        </w:rPr>
        <w:t>65 actas de visita de primera y segunda instancia en versión pública (2017).</w:t>
      </w:r>
    </w:p>
    <w:p w:rsidR="003C6C6E" w:rsidRPr="003C6C6E" w:rsidRDefault="003C6C6E" w:rsidP="00233C77">
      <w:pPr>
        <w:pStyle w:val="Prrafodelista"/>
        <w:spacing w:after="0" w:line="360" w:lineRule="auto"/>
        <w:ind w:left="0"/>
        <w:contextualSpacing w:val="0"/>
        <w:jc w:val="both"/>
        <w:rPr>
          <w:rFonts w:ascii="Arial" w:hAnsi="Arial" w:cs="Arial"/>
          <w:sz w:val="28"/>
          <w:szCs w:val="28"/>
        </w:rPr>
      </w:pPr>
      <w:r w:rsidRPr="003C6C6E">
        <w:rPr>
          <w:rFonts w:ascii="Arial" w:hAnsi="Arial" w:cs="Arial"/>
          <w:sz w:val="28"/>
          <w:szCs w:val="28"/>
        </w:rPr>
        <w:t>51 actas del Comité de Transparencia.</w:t>
      </w:r>
    </w:p>
    <w:p w:rsidR="003C6C6E" w:rsidRPr="003C6C6E" w:rsidRDefault="003C6C6E" w:rsidP="00233C77">
      <w:pPr>
        <w:pStyle w:val="Prrafodelista"/>
        <w:spacing w:after="0" w:line="360" w:lineRule="auto"/>
        <w:ind w:left="0"/>
        <w:contextualSpacing w:val="0"/>
        <w:jc w:val="both"/>
        <w:rPr>
          <w:rFonts w:ascii="Arial" w:hAnsi="Arial" w:cs="Arial"/>
          <w:sz w:val="28"/>
          <w:szCs w:val="28"/>
        </w:rPr>
      </w:pPr>
      <w:r w:rsidRPr="003C6C6E">
        <w:rPr>
          <w:rFonts w:ascii="Arial" w:hAnsi="Arial" w:cs="Arial"/>
          <w:sz w:val="28"/>
          <w:szCs w:val="28"/>
        </w:rPr>
        <w:t>50 documentos del Programa Operativo Anual 2017 y sus informes al 1er. y 2do. Trimestre 2017</w:t>
      </w:r>
      <w:r>
        <w:rPr>
          <w:rFonts w:ascii="Arial" w:hAnsi="Arial" w:cs="Arial"/>
          <w:sz w:val="28"/>
          <w:szCs w:val="28"/>
        </w:rPr>
        <w:t>, y</w:t>
      </w:r>
      <w:r w:rsidRPr="003C6C6E">
        <w:rPr>
          <w:rFonts w:ascii="Arial" w:hAnsi="Arial" w:cs="Arial"/>
          <w:sz w:val="28"/>
          <w:szCs w:val="28"/>
        </w:rPr>
        <w:t xml:space="preserve"> </w:t>
      </w:r>
    </w:p>
    <w:p w:rsidR="003C6C6E" w:rsidRPr="003C6C6E" w:rsidRDefault="003C6C6E" w:rsidP="00233C77">
      <w:pPr>
        <w:pStyle w:val="Prrafodelista"/>
        <w:spacing w:after="0" w:line="360" w:lineRule="auto"/>
        <w:ind w:left="0"/>
        <w:contextualSpacing w:val="0"/>
        <w:jc w:val="both"/>
        <w:rPr>
          <w:rFonts w:ascii="Arial" w:hAnsi="Arial" w:cs="Arial"/>
          <w:sz w:val="28"/>
          <w:szCs w:val="28"/>
        </w:rPr>
      </w:pPr>
      <w:r w:rsidRPr="003C6C6E">
        <w:rPr>
          <w:rFonts w:ascii="Arial" w:hAnsi="Arial" w:cs="Arial"/>
          <w:sz w:val="28"/>
          <w:szCs w:val="28"/>
        </w:rPr>
        <w:t xml:space="preserve">42 documentos relativos al proyecto de presupuesto de egresos 2017. </w:t>
      </w:r>
    </w:p>
    <w:p w:rsidR="00A96153" w:rsidRPr="00233C77" w:rsidRDefault="003C6C6E" w:rsidP="00233C77">
      <w:pPr>
        <w:spacing w:after="0" w:line="360" w:lineRule="auto"/>
        <w:jc w:val="both"/>
        <w:rPr>
          <w:rFonts w:ascii="Arial" w:hAnsi="Arial" w:cs="Arial"/>
          <w:sz w:val="28"/>
          <w:szCs w:val="28"/>
        </w:rPr>
      </w:pPr>
      <w:r w:rsidRPr="00A96153">
        <w:rPr>
          <w:rFonts w:ascii="Arial" w:hAnsi="Arial" w:cs="Arial"/>
          <w:sz w:val="28"/>
          <w:szCs w:val="28"/>
        </w:rPr>
        <w:t xml:space="preserve">La estadística relativa al acceso a la información pública se aprecia como sigue: </w:t>
      </w:r>
    </w:p>
    <w:p w:rsidR="003C6C6E" w:rsidRPr="00233C77" w:rsidRDefault="003C6C6E" w:rsidP="00233C77">
      <w:pPr>
        <w:spacing w:before="120" w:after="0" w:line="360" w:lineRule="auto"/>
        <w:rPr>
          <w:rFonts w:ascii="Arial" w:hAnsi="Arial" w:cs="Arial"/>
          <w:b/>
          <w:sz w:val="28"/>
          <w:szCs w:val="28"/>
          <w:u w:val="single"/>
        </w:rPr>
      </w:pPr>
      <w:r w:rsidRPr="00233C77">
        <w:rPr>
          <w:rFonts w:ascii="Arial" w:hAnsi="Arial" w:cs="Arial"/>
          <w:b/>
          <w:sz w:val="28"/>
          <w:szCs w:val="28"/>
          <w:u w:val="single"/>
        </w:rPr>
        <w:t>Solicitudes de Acceso a la Información</w:t>
      </w:r>
    </w:p>
    <w:tbl>
      <w:tblPr>
        <w:tblStyle w:val="Tablaconcuadrcula"/>
        <w:tblW w:w="0" w:type="auto"/>
        <w:jc w:val="center"/>
        <w:tblLook w:val="04A0"/>
      </w:tblPr>
      <w:tblGrid>
        <w:gridCol w:w="4107"/>
        <w:gridCol w:w="1250"/>
        <w:gridCol w:w="1249"/>
        <w:gridCol w:w="1124"/>
        <w:gridCol w:w="1113"/>
      </w:tblGrid>
      <w:tr w:rsidR="003C6C6E" w:rsidRPr="00233C77" w:rsidTr="00233C77">
        <w:trPr>
          <w:jc w:val="center"/>
        </w:trPr>
        <w:tc>
          <w:tcPr>
            <w:tcW w:w="4205" w:type="dxa"/>
            <w:tcBorders>
              <w:top w:val="nil"/>
              <w:left w:val="nil"/>
            </w:tcBorders>
            <w:tcMar>
              <w:left w:w="0" w:type="dxa"/>
              <w:right w:w="0" w:type="dxa"/>
            </w:tcMar>
          </w:tcPr>
          <w:p w:rsidR="003C6C6E" w:rsidRPr="00233C77" w:rsidRDefault="003C6C6E" w:rsidP="00F043DE">
            <w:pPr>
              <w:spacing w:before="60" w:after="60"/>
              <w:rPr>
                <w:rFonts w:ascii="Arial" w:hAnsi="Arial" w:cs="Arial"/>
                <w:sz w:val="28"/>
                <w:szCs w:val="28"/>
              </w:rPr>
            </w:pPr>
          </w:p>
        </w:tc>
        <w:tc>
          <w:tcPr>
            <w:tcW w:w="1277" w:type="dxa"/>
            <w:tcBorders>
              <w:bottom w:val="single" w:sz="4" w:space="0" w:color="auto"/>
            </w:tcBorders>
            <w:shd w:val="clear" w:color="auto" w:fill="D9D9D9" w:themeFill="background1" w:themeFillShade="D9"/>
            <w:tcMar>
              <w:left w:w="0" w:type="dxa"/>
              <w:right w:w="0" w:type="dxa"/>
            </w:tcMar>
          </w:tcPr>
          <w:p w:rsidR="003C6C6E" w:rsidRPr="00233C77" w:rsidRDefault="003C6C6E" w:rsidP="00F043DE">
            <w:pPr>
              <w:spacing w:before="60" w:after="60"/>
              <w:jc w:val="center"/>
              <w:rPr>
                <w:rFonts w:ascii="Arial" w:hAnsi="Arial" w:cs="Arial"/>
                <w:b/>
                <w:sz w:val="24"/>
                <w:szCs w:val="28"/>
              </w:rPr>
            </w:pPr>
            <w:r w:rsidRPr="00233C77">
              <w:rPr>
                <w:rFonts w:ascii="Arial" w:hAnsi="Arial" w:cs="Arial"/>
                <w:b/>
                <w:sz w:val="24"/>
                <w:szCs w:val="28"/>
              </w:rPr>
              <w:t>1er. Trim</w:t>
            </w:r>
          </w:p>
        </w:tc>
        <w:tc>
          <w:tcPr>
            <w:tcW w:w="1276" w:type="dxa"/>
            <w:tcBorders>
              <w:bottom w:val="single" w:sz="4" w:space="0" w:color="auto"/>
            </w:tcBorders>
            <w:shd w:val="clear" w:color="auto" w:fill="D9D9D9" w:themeFill="background1" w:themeFillShade="D9"/>
            <w:tcMar>
              <w:left w:w="0" w:type="dxa"/>
              <w:right w:w="0" w:type="dxa"/>
            </w:tcMar>
          </w:tcPr>
          <w:p w:rsidR="003C6C6E" w:rsidRPr="00233C77" w:rsidRDefault="003C6C6E" w:rsidP="00F043DE">
            <w:pPr>
              <w:spacing w:before="60" w:after="60"/>
              <w:jc w:val="center"/>
              <w:rPr>
                <w:rFonts w:ascii="Arial" w:hAnsi="Arial" w:cs="Arial"/>
                <w:b/>
                <w:sz w:val="24"/>
                <w:szCs w:val="28"/>
              </w:rPr>
            </w:pPr>
            <w:r w:rsidRPr="00233C77">
              <w:rPr>
                <w:rFonts w:ascii="Arial" w:hAnsi="Arial" w:cs="Arial"/>
                <w:b/>
                <w:sz w:val="24"/>
                <w:szCs w:val="28"/>
              </w:rPr>
              <w:t>2do. Trim</w:t>
            </w:r>
          </w:p>
        </w:tc>
        <w:tc>
          <w:tcPr>
            <w:tcW w:w="1134" w:type="dxa"/>
            <w:tcBorders>
              <w:bottom w:val="single" w:sz="4" w:space="0" w:color="auto"/>
            </w:tcBorders>
            <w:shd w:val="clear" w:color="auto" w:fill="D9D9D9" w:themeFill="background1" w:themeFillShade="D9"/>
            <w:tcMar>
              <w:left w:w="0" w:type="dxa"/>
              <w:right w:w="0" w:type="dxa"/>
            </w:tcMar>
          </w:tcPr>
          <w:p w:rsidR="003C6C6E" w:rsidRPr="00233C77" w:rsidRDefault="003C6C6E" w:rsidP="00F043DE">
            <w:pPr>
              <w:spacing w:before="60" w:after="60"/>
              <w:jc w:val="center"/>
              <w:rPr>
                <w:rFonts w:ascii="Arial" w:hAnsi="Arial" w:cs="Arial"/>
                <w:b/>
                <w:sz w:val="24"/>
                <w:szCs w:val="28"/>
              </w:rPr>
            </w:pPr>
            <w:r w:rsidRPr="00233C77">
              <w:rPr>
                <w:rFonts w:ascii="Arial" w:hAnsi="Arial" w:cs="Arial"/>
                <w:b/>
                <w:sz w:val="24"/>
                <w:szCs w:val="28"/>
              </w:rPr>
              <w:t>Jul/Ago</w:t>
            </w:r>
          </w:p>
        </w:tc>
        <w:tc>
          <w:tcPr>
            <w:tcW w:w="1134" w:type="dxa"/>
            <w:tcBorders>
              <w:bottom w:val="single" w:sz="4" w:space="0" w:color="auto"/>
            </w:tcBorders>
            <w:shd w:val="clear" w:color="auto" w:fill="D9D9D9" w:themeFill="background1" w:themeFillShade="D9"/>
            <w:tcMar>
              <w:left w:w="0" w:type="dxa"/>
              <w:right w:w="0" w:type="dxa"/>
            </w:tcMar>
          </w:tcPr>
          <w:p w:rsidR="003C6C6E" w:rsidRPr="00233C77" w:rsidRDefault="003C6C6E" w:rsidP="00F043DE">
            <w:pPr>
              <w:spacing w:before="60" w:after="60"/>
              <w:jc w:val="center"/>
              <w:rPr>
                <w:rFonts w:ascii="Arial" w:hAnsi="Arial" w:cs="Arial"/>
                <w:b/>
                <w:sz w:val="24"/>
                <w:szCs w:val="28"/>
              </w:rPr>
            </w:pPr>
            <w:r w:rsidRPr="00233C77">
              <w:rPr>
                <w:rFonts w:ascii="Arial" w:hAnsi="Arial" w:cs="Arial"/>
                <w:b/>
                <w:sz w:val="24"/>
                <w:szCs w:val="28"/>
              </w:rPr>
              <w:t>Total</w:t>
            </w:r>
          </w:p>
        </w:tc>
      </w:tr>
      <w:tr w:rsidR="003C6C6E" w:rsidRPr="00233C77" w:rsidTr="00233C77">
        <w:trPr>
          <w:jc w:val="center"/>
        </w:trPr>
        <w:tc>
          <w:tcPr>
            <w:tcW w:w="4205" w:type="dxa"/>
            <w:tcMar>
              <w:left w:w="0" w:type="dxa"/>
              <w:right w:w="0" w:type="dxa"/>
            </w:tcMar>
          </w:tcPr>
          <w:p w:rsidR="003C6C6E" w:rsidRPr="00233C77" w:rsidRDefault="003C6C6E" w:rsidP="00F043DE">
            <w:pPr>
              <w:spacing w:before="60" w:after="60"/>
              <w:rPr>
                <w:rFonts w:ascii="Arial" w:hAnsi="Arial" w:cs="Arial"/>
                <w:sz w:val="28"/>
                <w:szCs w:val="26"/>
              </w:rPr>
            </w:pPr>
            <w:r w:rsidRPr="00233C77">
              <w:rPr>
                <w:rFonts w:ascii="Arial" w:hAnsi="Arial" w:cs="Arial"/>
                <w:sz w:val="28"/>
                <w:szCs w:val="26"/>
              </w:rPr>
              <w:t>Sistema de Solicitudes Electrónicas:</w:t>
            </w:r>
          </w:p>
        </w:tc>
        <w:tc>
          <w:tcPr>
            <w:tcW w:w="1277" w:type="dxa"/>
            <w:tcBorders>
              <w:top w:val="single" w:sz="4" w:space="0" w:color="auto"/>
            </w:tcBorders>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82</w:t>
            </w:r>
            <w:r w:rsidR="00233C77">
              <w:rPr>
                <w:rFonts w:ascii="Arial" w:hAnsi="Arial" w:cs="Arial"/>
                <w:sz w:val="28"/>
                <w:szCs w:val="28"/>
              </w:rPr>
              <w:t xml:space="preserve">  </w:t>
            </w:r>
          </w:p>
        </w:tc>
        <w:tc>
          <w:tcPr>
            <w:tcW w:w="1276" w:type="dxa"/>
            <w:tcBorders>
              <w:top w:val="single" w:sz="4" w:space="0" w:color="auto"/>
            </w:tcBorders>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77</w:t>
            </w:r>
          </w:p>
        </w:tc>
        <w:tc>
          <w:tcPr>
            <w:tcW w:w="1134" w:type="dxa"/>
            <w:tcBorders>
              <w:top w:val="single" w:sz="4" w:space="0" w:color="auto"/>
            </w:tcBorders>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57</w:t>
            </w:r>
          </w:p>
        </w:tc>
        <w:tc>
          <w:tcPr>
            <w:tcW w:w="1134" w:type="dxa"/>
            <w:tcBorders>
              <w:top w:val="single" w:sz="4" w:space="0" w:color="auto"/>
            </w:tcBorders>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216</w:t>
            </w:r>
          </w:p>
        </w:tc>
      </w:tr>
      <w:tr w:rsidR="003C6C6E" w:rsidRPr="00233C77" w:rsidTr="00233C77">
        <w:trPr>
          <w:jc w:val="center"/>
        </w:trPr>
        <w:tc>
          <w:tcPr>
            <w:tcW w:w="4205" w:type="dxa"/>
            <w:tcMar>
              <w:left w:w="0" w:type="dxa"/>
              <w:right w:w="0" w:type="dxa"/>
            </w:tcMar>
          </w:tcPr>
          <w:p w:rsidR="003C6C6E" w:rsidRPr="00233C77" w:rsidRDefault="003C6C6E" w:rsidP="00F043DE">
            <w:pPr>
              <w:spacing w:before="60" w:after="60"/>
              <w:rPr>
                <w:rFonts w:ascii="Arial" w:hAnsi="Arial" w:cs="Arial"/>
                <w:sz w:val="28"/>
                <w:szCs w:val="26"/>
              </w:rPr>
            </w:pPr>
            <w:r w:rsidRPr="00233C77">
              <w:rPr>
                <w:rFonts w:ascii="Arial" w:hAnsi="Arial" w:cs="Arial"/>
                <w:sz w:val="28"/>
                <w:szCs w:val="26"/>
              </w:rPr>
              <w:t>Plataforma Nacional de Transparencia:</w:t>
            </w:r>
          </w:p>
        </w:tc>
        <w:tc>
          <w:tcPr>
            <w:tcW w:w="1277" w:type="dxa"/>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38</w:t>
            </w:r>
          </w:p>
        </w:tc>
        <w:tc>
          <w:tcPr>
            <w:tcW w:w="1276" w:type="dxa"/>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21</w:t>
            </w:r>
          </w:p>
        </w:tc>
        <w:tc>
          <w:tcPr>
            <w:tcW w:w="1134" w:type="dxa"/>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48</w:t>
            </w:r>
          </w:p>
        </w:tc>
        <w:tc>
          <w:tcPr>
            <w:tcW w:w="1134" w:type="dxa"/>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107</w:t>
            </w:r>
          </w:p>
        </w:tc>
      </w:tr>
      <w:tr w:rsidR="003C6C6E" w:rsidRPr="00233C77" w:rsidTr="00233C77">
        <w:trPr>
          <w:jc w:val="center"/>
        </w:trPr>
        <w:tc>
          <w:tcPr>
            <w:tcW w:w="4205" w:type="dxa"/>
            <w:tcMar>
              <w:left w:w="0" w:type="dxa"/>
              <w:right w:w="0" w:type="dxa"/>
            </w:tcMar>
          </w:tcPr>
          <w:p w:rsidR="003C6C6E" w:rsidRPr="00233C77" w:rsidRDefault="003C6C6E" w:rsidP="00F043DE">
            <w:pPr>
              <w:spacing w:before="60" w:after="60"/>
              <w:rPr>
                <w:rFonts w:ascii="Arial" w:hAnsi="Arial" w:cs="Arial"/>
                <w:sz w:val="28"/>
                <w:szCs w:val="26"/>
              </w:rPr>
            </w:pPr>
            <w:r w:rsidRPr="00233C77">
              <w:rPr>
                <w:rFonts w:ascii="Arial" w:hAnsi="Arial" w:cs="Arial"/>
                <w:sz w:val="28"/>
                <w:szCs w:val="26"/>
              </w:rPr>
              <w:t>Solicitudes escritas:</w:t>
            </w:r>
          </w:p>
        </w:tc>
        <w:tc>
          <w:tcPr>
            <w:tcW w:w="1277" w:type="dxa"/>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21</w:t>
            </w:r>
          </w:p>
        </w:tc>
        <w:tc>
          <w:tcPr>
            <w:tcW w:w="1276" w:type="dxa"/>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10</w:t>
            </w:r>
          </w:p>
        </w:tc>
        <w:tc>
          <w:tcPr>
            <w:tcW w:w="1134" w:type="dxa"/>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6</w:t>
            </w:r>
          </w:p>
        </w:tc>
        <w:tc>
          <w:tcPr>
            <w:tcW w:w="1134" w:type="dxa"/>
            <w:tcMar>
              <w:left w:w="0" w:type="dxa"/>
              <w:right w:w="0" w:type="dxa"/>
            </w:tcMar>
          </w:tcPr>
          <w:p w:rsidR="003C6C6E" w:rsidRPr="00233C77" w:rsidRDefault="003C6C6E" w:rsidP="00233C77">
            <w:pPr>
              <w:spacing w:before="60" w:after="60"/>
              <w:ind w:right="170"/>
              <w:jc w:val="right"/>
              <w:rPr>
                <w:rFonts w:ascii="Arial" w:hAnsi="Arial" w:cs="Arial"/>
                <w:sz w:val="28"/>
                <w:szCs w:val="28"/>
              </w:rPr>
            </w:pPr>
            <w:r w:rsidRPr="00233C77">
              <w:rPr>
                <w:rFonts w:ascii="Arial" w:hAnsi="Arial" w:cs="Arial"/>
                <w:sz w:val="28"/>
                <w:szCs w:val="28"/>
              </w:rPr>
              <w:t>37</w:t>
            </w:r>
          </w:p>
        </w:tc>
      </w:tr>
      <w:tr w:rsidR="003C6C6E" w:rsidRPr="00233C77" w:rsidTr="00233C77">
        <w:trPr>
          <w:jc w:val="center"/>
        </w:trPr>
        <w:tc>
          <w:tcPr>
            <w:tcW w:w="4205" w:type="dxa"/>
            <w:tcMar>
              <w:left w:w="0" w:type="dxa"/>
              <w:right w:w="0" w:type="dxa"/>
            </w:tcMar>
          </w:tcPr>
          <w:p w:rsidR="003C6C6E" w:rsidRPr="00233C77" w:rsidRDefault="003C6C6E" w:rsidP="00233C77">
            <w:pPr>
              <w:spacing w:before="60" w:after="60"/>
              <w:ind w:right="170"/>
              <w:jc w:val="right"/>
              <w:rPr>
                <w:rFonts w:ascii="Arial" w:hAnsi="Arial" w:cs="Arial"/>
                <w:b/>
                <w:sz w:val="28"/>
                <w:szCs w:val="28"/>
              </w:rPr>
            </w:pPr>
            <w:r w:rsidRPr="00233C77">
              <w:rPr>
                <w:rFonts w:ascii="Arial" w:hAnsi="Arial" w:cs="Arial"/>
                <w:b/>
                <w:sz w:val="28"/>
                <w:szCs w:val="28"/>
              </w:rPr>
              <w:t>Total</w:t>
            </w:r>
          </w:p>
        </w:tc>
        <w:tc>
          <w:tcPr>
            <w:tcW w:w="1277" w:type="dxa"/>
            <w:tcMar>
              <w:left w:w="0" w:type="dxa"/>
              <w:right w:w="0" w:type="dxa"/>
            </w:tcMar>
          </w:tcPr>
          <w:p w:rsidR="003C6C6E" w:rsidRPr="00233C77" w:rsidRDefault="003C6C6E" w:rsidP="00233C77">
            <w:pPr>
              <w:spacing w:before="60" w:after="60"/>
              <w:ind w:right="170"/>
              <w:jc w:val="right"/>
              <w:rPr>
                <w:rFonts w:ascii="Arial" w:hAnsi="Arial" w:cs="Arial"/>
                <w:b/>
                <w:sz w:val="28"/>
                <w:szCs w:val="28"/>
              </w:rPr>
            </w:pPr>
            <w:r w:rsidRPr="00233C77">
              <w:rPr>
                <w:rFonts w:ascii="Arial" w:hAnsi="Arial" w:cs="Arial"/>
                <w:b/>
                <w:sz w:val="28"/>
                <w:szCs w:val="28"/>
              </w:rPr>
              <w:t>141</w:t>
            </w:r>
          </w:p>
        </w:tc>
        <w:tc>
          <w:tcPr>
            <w:tcW w:w="1276" w:type="dxa"/>
            <w:tcMar>
              <w:left w:w="0" w:type="dxa"/>
              <w:right w:w="0" w:type="dxa"/>
            </w:tcMar>
          </w:tcPr>
          <w:p w:rsidR="003C6C6E" w:rsidRPr="00233C77" w:rsidRDefault="003C6C6E" w:rsidP="00233C77">
            <w:pPr>
              <w:spacing w:before="60" w:after="60"/>
              <w:ind w:right="170"/>
              <w:jc w:val="right"/>
              <w:rPr>
                <w:rFonts w:ascii="Arial" w:hAnsi="Arial" w:cs="Arial"/>
                <w:b/>
                <w:sz w:val="28"/>
                <w:szCs w:val="28"/>
              </w:rPr>
            </w:pPr>
            <w:r w:rsidRPr="00233C77">
              <w:rPr>
                <w:rFonts w:ascii="Arial" w:hAnsi="Arial" w:cs="Arial"/>
                <w:b/>
                <w:sz w:val="28"/>
                <w:szCs w:val="28"/>
              </w:rPr>
              <w:t>108</w:t>
            </w:r>
          </w:p>
        </w:tc>
        <w:tc>
          <w:tcPr>
            <w:tcW w:w="1134" w:type="dxa"/>
            <w:tcMar>
              <w:left w:w="0" w:type="dxa"/>
              <w:right w:w="0" w:type="dxa"/>
            </w:tcMar>
          </w:tcPr>
          <w:p w:rsidR="003C6C6E" w:rsidRPr="00233C77" w:rsidRDefault="003C6C6E" w:rsidP="00233C77">
            <w:pPr>
              <w:spacing w:before="60" w:after="60"/>
              <w:ind w:right="170"/>
              <w:jc w:val="right"/>
              <w:rPr>
                <w:rFonts w:ascii="Arial" w:hAnsi="Arial" w:cs="Arial"/>
                <w:b/>
                <w:sz w:val="28"/>
                <w:szCs w:val="28"/>
              </w:rPr>
            </w:pPr>
            <w:r w:rsidRPr="00233C77">
              <w:rPr>
                <w:rFonts w:ascii="Arial" w:hAnsi="Arial" w:cs="Arial"/>
                <w:b/>
                <w:sz w:val="28"/>
                <w:szCs w:val="28"/>
              </w:rPr>
              <w:t>111</w:t>
            </w:r>
          </w:p>
        </w:tc>
        <w:tc>
          <w:tcPr>
            <w:tcW w:w="1134" w:type="dxa"/>
            <w:tcMar>
              <w:left w:w="0" w:type="dxa"/>
              <w:right w:w="0" w:type="dxa"/>
            </w:tcMar>
          </w:tcPr>
          <w:p w:rsidR="003C6C6E" w:rsidRPr="00233C77" w:rsidRDefault="003C6C6E" w:rsidP="00233C77">
            <w:pPr>
              <w:spacing w:before="60" w:after="60"/>
              <w:ind w:right="170"/>
              <w:jc w:val="right"/>
              <w:rPr>
                <w:rFonts w:ascii="Arial" w:hAnsi="Arial" w:cs="Arial"/>
                <w:b/>
                <w:sz w:val="28"/>
                <w:szCs w:val="28"/>
              </w:rPr>
            </w:pPr>
            <w:r w:rsidRPr="00233C77">
              <w:rPr>
                <w:rFonts w:ascii="Arial" w:hAnsi="Arial" w:cs="Arial"/>
                <w:b/>
                <w:sz w:val="28"/>
                <w:szCs w:val="28"/>
              </w:rPr>
              <w:t>360</w:t>
            </w:r>
          </w:p>
        </w:tc>
      </w:tr>
    </w:tbl>
    <w:p w:rsidR="003C6C6E" w:rsidRPr="00A96153" w:rsidRDefault="003C6C6E" w:rsidP="00233C77">
      <w:pPr>
        <w:spacing w:after="0" w:line="360" w:lineRule="auto"/>
        <w:jc w:val="both"/>
        <w:rPr>
          <w:rFonts w:ascii="Arial" w:hAnsi="Arial" w:cs="Arial"/>
          <w:sz w:val="28"/>
          <w:szCs w:val="28"/>
        </w:rPr>
      </w:pPr>
      <w:r w:rsidRPr="00A96153">
        <w:rPr>
          <w:rFonts w:ascii="Arial" w:hAnsi="Arial" w:cs="Arial"/>
          <w:sz w:val="28"/>
          <w:szCs w:val="28"/>
        </w:rPr>
        <w:lastRenderedPageBreak/>
        <w:t xml:space="preserve">Durante </w:t>
      </w:r>
      <w:r w:rsidR="00233C77">
        <w:rPr>
          <w:rFonts w:ascii="Arial" w:hAnsi="Arial" w:cs="Arial"/>
          <w:sz w:val="28"/>
          <w:szCs w:val="28"/>
        </w:rPr>
        <w:t xml:space="preserve">el año </w:t>
      </w:r>
      <w:r w:rsidRPr="00A96153">
        <w:rPr>
          <w:rFonts w:ascii="Arial" w:hAnsi="Arial" w:cs="Arial"/>
          <w:sz w:val="28"/>
          <w:szCs w:val="28"/>
        </w:rPr>
        <w:t xml:space="preserve">2017 se han recibido y atendido </w:t>
      </w:r>
      <w:r w:rsidRPr="00A96153">
        <w:rPr>
          <w:rFonts w:ascii="Arial" w:hAnsi="Arial" w:cs="Arial"/>
          <w:b/>
          <w:sz w:val="28"/>
          <w:szCs w:val="28"/>
        </w:rPr>
        <w:t>360 solicitudes</w:t>
      </w:r>
      <w:r w:rsidRPr="00A96153">
        <w:rPr>
          <w:rFonts w:ascii="Arial" w:hAnsi="Arial" w:cs="Arial"/>
          <w:sz w:val="28"/>
          <w:szCs w:val="28"/>
        </w:rPr>
        <w:t xml:space="preserve"> de acceso a la información pública, lo que representa un total de </w:t>
      </w:r>
      <w:r w:rsidRPr="00A96153">
        <w:rPr>
          <w:rFonts w:ascii="Arial" w:hAnsi="Arial" w:cs="Arial"/>
          <w:b/>
          <w:sz w:val="28"/>
          <w:szCs w:val="28"/>
        </w:rPr>
        <w:t>1,573 peticiones</w:t>
      </w:r>
      <w:r w:rsidRPr="00A96153">
        <w:rPr>
          <w:rFonts w:ascii="Arial" w:hAnsi="Arial" w:cs="Arial"/>
          <w:sz w:val="28"/>
          <w:szCs w:val="28"/>
        </w:rPr>
        <w:t xml:space="preserve"> diversas.</w:t>
      </w:r>
    </w:p>
    <w:p w:rsidR="00A96153" w:rsidRDefault="00A96153" w:rsidP="00233C77">
      <w:pPr>
        <w:spacing w:after="0" w:line="360" w:lineRule="auto"/>
        <w:jc w:val="both"/>
        <w:rPr>
          <w:rFonts w:ascii="Arial" w:hAnsi="Arial" w:cs="Arial"/>
          <w:sz w:val="28"/>
          <w:szCs w:val="28"/>
        </w:rPr>
      </w:pPr>
    </w:p>
    <w:p w:rsidR="00233C77" w:rsidRDefault="00A96153" w:rsidP="00233C77">
      <w:pPr>
        <w:spacing w:after="0" w:line="360" w:lineRule="auto"/>
        <w:jc w:val="both"/>
        <w:rPr>
          <w:rFonts w:ascii="Arial" w:hAnsi="Arial" w:cs="Arial"/>
          <w:sz w:val="28"/>
          <w:szCs w:val="28"/>
        </w:rPr>
      </w:pPr>
      <w:r w:rsidRPr="00233C77">
        <w:rPr>
          <w:rFonts w:ascii="Arial" w:hAnsi="Arial" w:cs="Arial"/>
          <w:b/>
          <w:sz w:val="28"/>
          <w:szCs w:val="28"/>
        </w:rPr>
        <w:t>4.</w:t>
      </w:r>
      <w:r w:rsidR="00091577" w:rsidRPr="00233C77">
        <w:rPr>
          <w:rFonts w:ascii="Arial" w:hAnsi="Arial" w:cs="Arial"/>
          <w:b/>
          <w:sz w:val="28"/>
          <w:szCs w:val="28"/>
        </w:rPr>
        <w:t xml:space="preserve"> </w:t>
      </w:r>
      <w:r w:rsidR="00533C11" w:rsidRPr="00233C77">
        <w:rPr>
          <w:rFonts w:ascii="Arial" w:hAnsi="Arial" w:cs="Arial"/>
          <w:b/>
          <w:sz w:val="28"/>
          <w:szCs w:val="28"/>
        </w:rPr>
        <w:t>Asuntos generales.</w:t>
      </w:r>
      <w:r w:rsidR="00533C11" w:rsidRPr="006D4A62">
        <w:rPr>
          <w:rFonts w:ascii="Arial" w:hAnsi="Arial" w:cs="Arial"/>
          <w:sz w:val="28"/>
          <w:szCs w:val="28"/>
        </w:rPr>
        <w:t xml:space="preserve"> </w:t>
      </w:r>
    </w:p>
    <w:p w:rsidR="00C24A48" w:rsidRPr="006D4A62" w:rsidRDefault="00711B4E" w:rsidP="00233C77">
      <w:pPr>
        <w:spacing w:after="0" w:line="360" w:lineRule="auto"/>
        <w:jc w:val="both"/>
        <w:rPr>
          <w:rFonts w:ascii="Arial" w:hAnsi="Arial" w:cs="Arial"/>
          <w:sz w:val="28"/>
          <w:szCs w:val="28"/>
        </w:rPr>
      </w:pPr>
      <w:r w:rsidRPr="006D4A62">
        <w:rPr>
          <w:rFonts w:ascii="Arial" w:hAnsi="Arial" w:cs="Arial"/>
          <w:sz w:val="28"/>
          <w:szCs w:val="28"/>
        </w:rPr>
        <w:t>El presidente del Comité otorga el uso de la voz a sus integrantes para tratar a</w:t>
      </w:r>
      <w:r w:rsidR="00D57523" w:rsidRPr="006D4A62">
        <w:rPr>
          <w:rFonts w:ascii="Arial" w:hAnsi="Arial" w:cs="Arial"/>
          <w:sz w:val="28"/>
          <w:szCs w:val="28"/>
        </w:rPr>
        <w:t xml:space="preserve">lgún otro asunto de su interés y no habiendo </w:t>
      </w:r>
      <w:r w:rsidR="00A96153">
        <w:rPr>
          <w:rFonts w:ascii="Arial" w:hAnsi="Arial" w:cs="Arial"/>
          <w:sz w:val="28"/>
          <w:szCs w:val="28"/>
        </w:rPr>
        <w:t>otro asunto</w:t>
      </w:r>
      <w:r w:rsidR="00D57523" w:rsidRPr="006D4A62">
        <w:rPr>
          <w:rFonts w:ascii="Arial" w:hAnsi="Arial" w:cs="Arial"/>
          <w:sz w:val="28"/>
          <w:szCs w:val="28"/>
        </w:rPr>
        <w:t>, a</w:t>
      </w:r>
      <w:r w:rsidR="00FB3DE9" w:rsidRPr="006D4A62">
        <w:rPr>
          <w:rFonts w:ascii="Arial" w:hAnsi="Arial" w:cs="Arial"/>
          <w:sz w:val="28"/>
          <w:szCs w:val="28"/>
        </w:rPr>
        <w:t xml:space="preserve">gotados los puntos del orden del día </w:t>
      </w:r>
      <w:r w:rsidR="00C24A48" w:rsidRPr="006D4A62">
        <w:rPr>
          <w:rFonts w:ascii="Arial" w:hAnsi="Arial" w:cs="Arial"/>
          <w:sz w:val="28"/>
          <w:szCs w:val="28"/>
        </w:rPr>
        <w:t xml:space="preserve">se da por terminada la sesión, siendo las </w:t>
      </w:r>
      <w:r w:rsidR="00533C11" w:rsidRPr="006D4A62">
        <w:rPr>
          <w:rFonts w:ascii="Arial" w:hAnsi="Arial" w:cs="Arial"/>
          <w:sz w:val="28"/>
          <w:szCs w:val="28"/>
        </w:rPr>
        <w:t xml:space="preserve">quince </w:t>
      </w:r>
      <w:r w:rsidR="00C24A48" w:rsidRPr="006D4A62">
        <w:rPr>
          <w:rFonts w:ascii="Arial" w:hAnsi="Arial" w:cs="Arial"/>
          <w:sz w:val="28"/>
          <w:szCs w:val="28"/>
        </w:rPr>
        <w:t>horas</w:t>
      </w:r>
      <w:r w:rsidR="00091577">
        <w:rPr>
          <w:rFonts w:ascii="Arial" w:hAnsi="Arial" w:cs="Arial"/>
          <w:sz w:val="28"/>
          <w:szCs w:val="28"/>
        </w:rPr>
        <w:t xml:space="preserve"> con treinta minutos</w:t>
      </w:r>
      <w:r w:rsidR="00C24A48" w:rsidRPr="006D4A62">
        <w:rPr>
          <w:rFonts w:ascii="Arial" w:hAnsi="Arial" w:cs="Arial"/>
          <w:sz w:val="28"/>
          <w:szCs w:val="28"/>
        </w:rPr>
        <w:t>, del día de la fecha</w:t>
      </w:r>
      <w:r w:rsidR="00D261DB" w:rsidRPr="006D4A62">
        <w:rPr>
          <w:rFonts w:ascii="Arial" w:hAnsi="Arial" w:cs="Arial"/>
          <w:sz w:val="28"/>
          <w:szCs w:val="28"/>
        </w:rPr>
        <w:t xml:space="preserve"> indicada al inicio de esta acta</w:t>
      </w:r>
      <w:r w:rsidR="00C24A48" w:rsidRPr="006D4A62">
        <w:rPr>
          <w:rFonts w:ascii="Arial" w:hAnsi="Arial" w:cs="Arial"/>
          <w:sz w:val="28"/>
          <w:szCs w:val="28"/>
        </w:rPr>
        <w:t xml:space="preserve">. </w:t>
      </w: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Pr="005D2855"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17217F" w:rsidRPr="00F05A0A" w:rsidRDefault="0017217F" w:rsidP="0017217F">
      <w:pPr>
        <w:spacing w:after="0" w:line="240" w:lineRule="auto"/>
        <w:jc w:val="center"/>
        <w:rPr>
          <w:rFonts w:ascii="Arial" w:hAnsi="Arial" w:cs="Arial"/>
          <w:bCs/>
          <w:sz w:val="28"/>
          <w:szCs w:val="28"/>
        </w:rPr>
      </w:pPr>
      <w:r w:rsidRPr="00F05A0A">
        <w:rPr>
          <w:rFonts w:ascii="Arial" w:hAnsi="Arial" w:cs="Arial"/>
          <w:bCs/>
          <w:sz w:val="28"/>
          <w:szCs w:val="28"/>
        </w:rPr>
        <w:t>MAGISTRADO JORGE ARMANDO VÁSQUEZ</w:t>
      </w:r>
    </w:p>
    <w:p w:rsidR="0017217F" w:rsidRPr="00F05A0A" w:rsidRDefault="0017217F" w:rsidP="0017217F">
      <w:pPr>
        <w:spacing w:after="0" w:line="240" w:lineRule="auto"/>
        <w:jc w:val="center"/>
        <w:rPr>
          <w:rFonts w:ascii="Arial" w:hAnsi="Arial" w:cs="Arial"/>
          <w:bCs/>
          <w:sz w:val="28"/>
          <w:szCs w:val="28"/>
        </w:rPr>
      </w:pPr>
      <w:r w:rsidRPr="00F05A0A">
        <w:rPr>
          <w:rFonts w:ascii="Arial" w:hAnsi="Arial" w:cs="Arial"/>
          <w:bCs/>
          <w:sz w:val="28"/>
          <w:szCs w:val="28"/>
        </w:rPr>
        <w:t>En su carácter de Presidente del Comité Técnico de Transparencia y Acceso a la Información Pública del Poder Judicial</w:t>
      </w: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Pr="005D2855"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717BF" w:rsidRPr="005D2855" w:rsidRDefault="006717BF" w:rsidP="003A05EB">
      <w:pPr>
        <w:spacing w:after="0" w:line="240" w:lineRule="auto"/>
        <w:jc w:val="center"/>
        <w:rPr>
          <w:rFonts w:ascii="Arial" w:hAnsi="Arial" w:cs="Arial"/>
          <w:bCs/>
          <w:sz w:val="28"/>
          <w:szCs w:val="28"/>
        </w:rPr>
      </w:pPr>
      <w:r>
        <w:rPr>
          <w:rFonts w:ascii="Arial" w:hAnsi="Arial" w:cs="Arial"/>
          <w:bCs/>
          <w:sz w:val="28"/>
          <w:szCs w:val="28"/>
        </w:rPr>
        <w:t xml:space="preserve">MAGISTRADO FÉLIX HERRERA ESQUIVEL </w:t>
      </w:r>
    </w:p>
    <w:p w:rsidR="00D238C5" w:rsidRDefault="006717BF" w:rsidP="00D238C5">
      <w:pPr>
        <w:spacing w:after="0" w:line="240" w:lineRule="auto"/>
        <w:jc w:val="center"/>
        <w:rPr>
          <w:rFonts w:ascii="Arial" w:hAnsi="Arial" w:cs="Arial"/>
          <w:bCs/>
          <w:sz w:val="28"/>
          <w:szCs w:val="28"/>
        </w:rPr>
      </w:pPr>
      <w:r>
        <w:rPr>
          <w:rFonts w:ascii="Arial" w:hAnsi="Arial" w:cs="Arial"/>
          <w:bCs/>
          <w:sz w:val="28"/>
          <w:szCs w:val="28"/>
        </w:rPr>
        <w:t xml:space="preserve">Adscrito a la Primera Sala </w:t>
      </w:r>
      <w:r w:rsidR="0017217F">
        <w:rPr>
          <w:rFonts w:ascii="Arial" w:hAnsi="Arial" w:cs="Arial"/>
          <w:bCs/>
          <w:sz w:val="28"/>
          <w:szCs w:val="28"/>
        </w:rPr>
        <w:t xml:space="preserve">Civil </w:t>
      </w:r>
      <w:r>
        <w:rPr>
          <w:rFonts w:ascii="Arial" w:hAnsi="Arial" w:cs="Arial"/>
          <w:bCs/>
          <w:sz w:val="28"/>
          <w:szCs w:val="28"/>
        </w:rPr>
        <w:t>del Tribunal Superior de Justicia</w:t>
      </w: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Pr="005D2855"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Pr="005D2855"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1D4B71" w:rsidRDefault="001D4B71" w:rsidP="00382FCC">
      <w:pPr>
        <w:spacing w:after="0" w:line="240" w:lineRule="auto"/>
        <w:jc w:val="center"/>
        <w:rPr>
          <w:rFonts w:ascii="Arial" w:hAnsi="Arial" w:cs="Arial"/>
          <w:bCs/>
          <w:sz w:val="28"/>
          <w:szCs w:val="28"/>
        </w:rPr>
      </w:pPr>
      <w:r>
        <w:rPr>
          <w:rFonts w:ascii="Arial" w:hAnsi="Arial" w:cs="Arial"/>
          <w:bCs/>
          <w:sz w:val="28"/>
          <w:szCs w:val="28"/>
        </w:rPr>
        <w:t>LIC. GERARDO BRIZUELA GAYTÁN</w:t>
      </w:r>
    </w:p>
    <w:p w:rsidR="001D4B71" w:rsidRDefault="001D4B71" w:rsidP="00382FCC">
      <w:pPr>
        <w:spacing w:after="0" w:line="240" w:lineRule="auto"/>
        <w:jc w:val="center"/>
        <w:rPr>
          <w:rFonts w:ascii="Arial" w:hAnsi="Arial" w:cs="Arial"/>
          <w:bCs/>
          <w:sz w:val="28"/>
          <w:szCs w:val="28"/>
        </w:rPr>
      </w:pPr>
      <w:r>
        <w:rPr>
          <w:rFonts w:ascii="Arial" w:hAnsi="Arial" w:cs="Arial"/>
          <w:bCs/>
          <w:sz w:val="28"/>
          <w:szCs w:val="28"/>
        </w:rPr>
        <w:t>Consejero de la judicatura del Estado</w:t>
      </w: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Pr="005D2855"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382FCC" w:rsidRPr="00FF7DF8" w:rsidRDefault="0076262E" w:rsidP="00382FCC">
      <w:pPr>
        <w:spacing w:after="0" w:line="240" w:lineRule="auto"/>
        <w:jc w:val="center"/>
        <w:rPr>
          <w:rFonts w:ascii="Arial" w:hAnsi="Arial" w:cs="Arial"/>
          <w:bCs/>
          <w:sz w:val="28"/>
          <w:szCs w:val="28"/>
        </w:rPr>
      </w:pPr>
      <w:r w:rsidRPr="00FF7DF8">
        <w:rPr>
          <w:rFonts w:ascii="Arial" w:hAnsi="Arial" w:cs="Arial"/>
          <w:bCs/>
          <w:sz w:val="28"/>
          <w:szCs w:val="28"/>
        </w:rPr>
        <w:t xml:space="preserve">LIC. </w:t>
      </w:r>
      <w:r w:rsidR="00382FCC" w:rsidRPr="00FF7DF8">
        <w:rPr>
          <w:rFonts w:ascii="Arial" w:hAnsi="Arial" w:cs="Arial"/>
          <w:bCs/>
          <w:sz w:val="28"/>
          <w:szCs w:val="28"/>
        </w:rPr>
        <w:t>NORMA OLGA ANGÉLICA ALCALÁ PESCADOR</w:t>
      </w: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C</w:t>
      </w:r>
      <w:r w:rsidR="00A2712C" w:rsidRPr="00FF7DF8">
        <w:rPr>
          <w:rFonts w:ascii="Arial" w:hAnsi="Arial" w:cs="Arial"/>
          <w:bCs/>
          <w:sz w:val="28"/>
          <w:szCs w:val="28"/>
        </w:rPr>
        <w:t>ontralora del Poder Judicial del Estado</w:t>
      </w: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Pr="005D2855"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533C11" w:rsidRPr="00FF7DF8" w:rsidRDefault="00533C11" w:rsidP="00533C11">
      <w:pPr>
        <w:spacing w:after="0" w:line="240" w:lineRule="auto"/>
        <w:jc w:val="center"/>
        <w:rPr>
          <w:rFonts w:ascii="Arial" w:hAnsi="Arial" w:cs="Arial"/>
          <w:bCs/>
          <w:sz w:val="28"/>
          <w:szCs w:val="28"/>
        </w:rPr>
      </w:pPr>
      <w:r w:rsidRPr="00FF7DF8">
        <w:rPr>
          <w:rFonts w:ascii="Arial" w:hAnsi="Arial" w:cs="Arial"/>
          <w:bCs/>
          <w:sz w:val="28"/>
          <w:szCs w:val="28"/>
        </w:rPr>
        <w:t xml:space="preserve">LIC. </w:t>
      </w:r>
      <w:r>
        <w:rPr>
          <w:rFonts w:ascii="Arial" w:hAnsi="Arial" w:cs="Arial"/>
          <w:bCs/>
          <w:sz w:val="28"/>
          <w:szCs w:val="28"/>
        </w:rPr>
        <w:t>CÉSAR MORALES LÓPEZ</w:t>
      </w:r>
    </w:p>
    <w:p w:rsidR="00533C11" w:rsidRPr="00FF7DF8" w:rsidRDefault="00533C11" w:rsidP="00533C11">
      <w:pPr>
        <w:spacing w:after="0" w:line="240" w:lineRule="auto"/>
        <w:jc w:val="center"/>
        <w:rPr>
          <w:rFonts w:ascii="Arial" w:hAnsi="Arial" w:cs="Arial"/>
          <w:bCs/>
          <w:sz w:val="28"/>
          <w:szCs w:val="28"/>
        </w:rPr>
      </w:pPr>
      <w:r>
        <w:rPr>
          <w:rFonts w:ascii="Arial" w:hAnsi="Arial" w:cs="Arial"/>
          <w:bCs/>
          <w:sz w:val="28"/>
          <w:szCs w:val="28"/>
        </w:rPr>
        <w:t>Oficial Mayor del Consejo de la Judicatura del Est</w:t>
      </w:r>
      <w:r w:rsidRPr="00FF7DF8">
        <w:rPr>
          <w:rFonts w:ascii="Arial" w:hAnsi="Arial" w:cs="Arial"/>
          <w:bCs/>
          <w:sz w:val="28"/>
          <w:szCs w:val="28"/>
        </w:rPr>
        <w:t>ado</w:t>
      </w: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Pr="005D2855"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M.D. ELSA AMALIA KULJACHA LERMA</w:t>
      </w:r>
    </w:p>
    <w:p w:rsidR="00D602D0"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S</w:t>
      </w:r>
      <w:r w:rsidR="00A2712C" w:rsidRPr="00FF7DF8">
        <w:rPr>
          <w:rFonts w:ascii="Arial" w:hAnsi="Arial" w:cs="Arial"/>
          <w:bCs/>
          <w:sz w:val="28"/>
          <w:szCs w:val="28"/>
        </w:rPr>
        <w:t>ecretaria Ejecutiva del Comité</w:t>
      </w:r>
    </w:p>
    <w:sectPr w:rsidR="00D602D0" w:rsidSect="007B4482">
      <w:headerReference w:type="default" r:id="rId9"/>
      <w:footerReference w:type="default" r:id="rId10"/>
      <w:footerReference w:type="first" r:id="rId11"/>
      <w:pgSz w:w="12240" w:h="15840"/>
      <w:pgMar w:top="113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D8" w:rsidRDefault="000C58D8" w:rsidP="0015400F">
      <w:pPr>
        <w:spacing w:after="0" w:line="240" w:lineRule="auto"/>
      </w:pPr>
      <w:r>
        <w:separator/>
      </w:r>
    </w:p>
  </w:endnote>
  <w:endnote w:type="continuationSeparator" w:id="0">
    <w:p w:rsidR="000C58D8" w:rsidRDefault="000C58D8" w:rsidP="0015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A642FF" w:rsidRPr="002B04A8" w:rsidTr="00965CC4">
      <w:trPr>
        <w:trHeight w:val="422"/>
        <w:jc w:val="center"/>
      </w:trPr>
      <w:tc>
        <w:tcPr>
          <w:tcW w:w="6874" w:type="dxa"/>
          <w:vAlign w:val="center"/>
        </w:tcPr>
        <w:p w:rsidR="00A642FF" w:rsidRPr="002B04A8" w:rsidRDefault="00A642FF" w:rsidP="00091577">
          <w:pPr>
            <w:pStyle w:val="Piedepgina"/>
            <w:rPr>
              <w:rFonts w:ascii="Arial" w:hAnsi="Arial" w:cs="Arial"/>
              <w:sz w:val="24"/>
            </w:rPr>
          </w:pPr>
          <w:r w:rsidRPr="002B04A8">
            <w:rPr>
              <w:rFonts w:ascii="Arial" w:hAnsi="Arial" w:cs="Arial"/>
              <w:sz w:val="24"/>
            </w:rPr>
            <w:t>Acta relativa a la Sesión Ordinaria 0</w:t>
          </w:r>
          <w:r w:rsidR="00091577">
            <w:rPr>
              <w:rFonts w:ascii="Arial" w:hAnsi="Arial" w:cs="Arial"/>
              <w:sz w:val="24"/>
            </w:rPr>
            <w:t>2</w:t>
          </w:r>
          <w:r w:rsidRPr="002B04A8">
            <w:rPr>
              <w:rFonts w:ascii="Arial" w:hAnsi="Arial" w:cs="Arial"/>
              <w:sz w:val="24"/>
            </w:rPr>
            <w:t>/1</w:t>
          </w:r>
          <w:r w:rsidR="00492642">
            <w:rPr>
              <w:rFonts w:ascii="Arial" w:hAnsi="Arial" w:cs="Arial"/>
              <w:sz w:val="24"/>
            </w:rPr>
            <w:t>7</w:t>
          </w:r>
          <w:r w:rsidR="00091577">
            <w:rPr>
              <w:rFonts w:ascii="Arial" w:hAnsi="Arial" w:cs="Arial"/>
              <w:b/>
              <w:sz w:val="24"/>
              <w:szCs w:val="28"/>
            </w:rPr>
            <w:t xml:space="preserve"> </w:t>
          </w:r>
        </w:p>
      </w:tc>
      <w:tc>
        <w:tcPr>
          <w:tcW w:w="2104" w:type="dxa"/>
          <w:vAlign w:val="center"/>
        </w:tcPr>
        <w:p w:rsidR="00A642FF" w:rsidRPr="002B04A8" w:rsidRDefault="00A642FF" w:rsidP="00965CC4">
          <w:pPr>
            <w:pStyle w:val="Piedepgina"/>
            <w:rPr>
              <w:rFonts w:ascii="Arial" w:hAnsi="Arial" w:cs="Arial"/>
              <w:sz w:val="24"/>
            </w:rPr>
          </w:pPr>
          <w:r w:rsidRPr="002B04A8">
            <w:rPr>
              <w:rFonts w:ascii="Arial" w:hAnsi="Arial" w:cs="Arial"/>
              <w:sz w:val="24"/>
            </w:rPr>
            <w:t xml:space="preserve">Pág. </w:t>
          </w:r>
          <w:r w:rsidR="00AD62C6" w:rsidRPr="002B04A8">
            <w:rPr>
              <w:rFonts w:ascii="Arial" w:hAnsi="Arial" w:cs="Arial"/>
              <w:sz w:val="24"/>
            </w:rPr>
            <w:fldChar w:fldCharType="begin"/>
          </w:r>
          <w:r w:rsidRPr="002B04A8">
            <w:rPr>
              <w:rFonts w:ascii="Arial" w:hAnsi="Arial" w:cs="Arial"/>
              <w:sz w:val="24"/>
            </w:rPr>
            <w:instrText xml:space="preserve"> PAGE   \* MERGEFORMAT </w:instrText>
          </w:r>
          <w:r w:rsidR="00AD62C6" w:rsidRPr="002B04A8">
            <w:rPr>
              <w:rFonts w:ascii="Arial" w:hAnsi="Arial" w:cs="Arial"/>
              <w:sz w:val="24"/>
            </w:rPr>
            <w:fldChar w:fldCharType="separate"/>
          </w:r>
          <w:r w:rsidR="00233C77">
            <w:rPr>
              <w:rFonts w:ascii="Arial" w:hAnsi="Arial" w:cs="Arial"/>
              <w:noProof/>
              <w:sz w:val="24"/>
            </w:rPr>
            <w:t>6</w:t>
          </w:r>
          <w:r w:rsidR="00AD62C6" w:rsidRPr="002B04A8">
            <w:rPr>
              <w:rFonts w:ascii="Arial" w:hAnsi="Arial" w:cs="Arial"/>
              <w:sz w:val="24"/>
            </w:rPr>
            <w:fldChar w:fldCharType="end"/>
          </w:r>
          <w:r w:rsidRPr="002B04A8">
            <w:rPr>
              <w:rFonts w:ascii="Arial" w:hAnsi="Arial" w:cs="Arial"/>
              <w:sz w:val="24"/>
            </w:rPr>
            <w:t xml:space="preserve"> de </w:t>
          </w:r>
          <w:fldSimple w:instr=" NUMPAGES   \* MERGEFORMAT ">
            <w:r w:rsidR="00233C77" w:rsidRPr="00233C77">
              <w:rPr>
                <w:rFonts w:ascii="Arial" w:hAnsi="Arial" w:cs="Arial"/>
                <w:noProof/>
                <w:sz w:val="24"/>
              </w:rPr>
              <w:t>6</w:t>
            </w:r>
          </w:fldSimple>
        </w:p>
      </w:tc>
    </w:tr>
  </w:tbl>
  <w:p w:rsidR="00A642FF" w:rsidRDefault="00A642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A642FF" w:rsidRPr="002B04A8" w:rsidTr="00A642FF">
      <w:trPr>
        <w:trHeight w:val="422"/>
        <w:jc w:val="center"/>
      </w:trPr>
      <w:tc>
        <w:tcPr>
          <w:tcW w:w="7300" w:type="dxa"/>
          <w:vAlign w:val="center"/>
        </w:tcPr>
        <w:p w:rsidR="00A642FF" w:rsidRPr="002B04A8" w:rsidRDefault="00A642FF" w:rsidP="00091577">
          <w:pPr>
            <w:pStyle w:val="Piedepgina"/>
            <w:rPr>
              <w:rFonts w:ascii="Arial" w:hAnsi="Arial" w:cs="Arial"/>
              <w:sz w:val="24"/>
            </w:rPr>
          </w:pPr>
          <w:r w:rsidRPr="002B04A8">
            <w:rPr>
              <w:rFonts w:ascii="Arial" w:hAnsi="Arial" w:cs="Arial"/>
              <w:sz w:val="24"/>
            </w:rPr>
            <w:t>Acta relativa a la Sesión Ordinaria 0</w:t>
          </w:r>
          <w:r w:rsidR="00091577">
            <w:rPr>
              <w:rFonts w:ascii="Arial" w:hAnsi="Arial" w:cs="Arial"/>
              <w:sz w:val="24"/>
            </w:rPr>
            <w:t>2</w:t>
          </w:r>
          <w:r w:rsidRPr="002B04A8">
            <w:rPr>
              <w:rFonts w:ascii="Arial" w:hAnsi="Arial" w:cs="Arial"/>
              <w:sz w:val="24"/>
            </w:rPr>
            <w:t>/1</w:t>
          </w:r>
          <w:r w:rsidR="00091577">
            <w:rPr>
              <w:rFonts w:ascii="Arial" w:hAnsi="Arial" w:cs="Arial"/>
              <w:sz w:val="24"/>
            </w:rPr>
            <w:t>7</w:t>
          </w:r>
          <w:r w:rsidR="00091577">
            <w:rPr>
              <w:rFonts w:ascii="Arial" w:hAnsi="Arial" w:cs="Arial"/>
              <w:b/>
              <w:sz w:val="24"/>
              <w:szCs w:val="28"/>
            </w:rPr>
            <w:t xml:space="preserve"> </w:t>
          </w:r>
        </w:p>
      </w:tc>
      <w:tc>
        <w:tcPr>
          <w:tcW w:w="1678" w:type="dxa"/>
          <w:vAlign w:val="center"/>
        </w:tcPr>
        <w:p w:rsidR="00A642FF" w:rsidRPr="002B04A8" w:rsidRDefault="00A642FF" w:rsidP="00A642FF">
          <w:pPr>
            <w:pStyle w:val="Piedepgina"/>
            <w:jc w:val="right"/>
            <w:rPr>
              <w:rFonts w:ascii="Arial" w:hAnsi="Arial" w:cs="Arial"/>
              <w:sz w:val="24"/>
            </w:rPr>
          </w:pPr>
          <w:r w:rsidRPr="002B04A8">
            <w:rPr>
              <w:rFonts w:ascii="Arial" w:hAnsi="Arial" w:cs="Arial"/>
              <w:sz w:val="24"/>
            </w:rPr>
            <w:t xml:space="preserve">Pág. </w:t>
          </w:r>
          <w:r w:rsidR="00AD62C6" w:rsidRPr="002B04A8">
            <w:rPr>
              <w:rFonts w:ascii="Arial" w:hAnsi="Arial" w:cs="Arial"/>
              <w:sz w:val="24"/>
            </w:rPr>
            <w:fldChar w:fldCharType="begin"/>
          </w:r>
          <w:r w:rsidRPr="002B04A8">
            <w:rPr>
              <w:rFonts w:ascii="Arial" w:hAnsi="Arial" w:cs="Arial"/>
              <w:sz w:val="24"/>
            </w:rPr>
            <w:instrText xml:space="preserve"> PAGE   \* MERGEFORMAT </w:instrText>
          </w:r>
          <w:r w:rsidR="00AD62C6" w:rsidRPr="002B04A8">
            <w:rPr>
              <w:rFonts w:ascii="Arial" w:hAnsi="Arial" w:cs="Arial"/>
              <w:sz w:val="24"/>
            </w:rPr>
            <w:fldChar w:fldCharType="separate"/>
          </w:r>
          <w:r w:rsidR="00233C77">
            <w:rPr>
              <w:rFonts w:ascii="Arial" w:hAnsi="Arial" w:cs="Arial"/>
              <w:noProof/>
              <w:sz w:val="24"/>
            </w:rPr>
            <w:t>1</w:t>
          </w:r>
          <w:r w:rsidR="00AD62C6" w:rsidRPr="002B04A8">
            <w:rPr>
              <w:rFonts w:ascii="Arial" w:hAnsi="Arial" w:cs="Arial"/>
              <w:sz w:val="24"/>
            </w:rPr>
            <w:fldChar w:fldCharType="end"/>
          </w:r>
          <w:r w:rsidRPr="002B04A8">
            <w:rPr>
              <w:rFonts w:ascii="Arial" w:hAnsi="Arial" w:cs="Arial"/>
              <w:sz w:val="24"/>
            </w:rPr>
            <w:t xml:space="preserve"> de </w:t>
          </w:r>
          <w:fldSimple w:instr=" NUMPAGES   \* MERGEFORMAT ">
            <w:r w:rsidR="00233C77" w:rsidRPr="00233C77">
              <w:rPr>
                <w:rFonts w:ascii="Arial" w:hAnsi="Arial" w:cs="Arial"/>
                <w:noProof/>
                <w:sz w:val="24"/>
              </w:rPr>
              <w:t>6</w:t>
            </w:r>
          </w:fldSimple>
        </w:p>
      </w:tc>
    </w:tr>
  </w:tbl>
  <w:p w:rsidR="00A642FF" w:rsidRDefault="00A642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D8" w:rsidRDefault="000C58D8" w:rsidP="0015400F">
      <w:pPr>
        <w:spacing w:after="0" w:line="240" w:lineRule="auto"/>
      </w:pPr>
      <w:r>
        <w:separator/>
      </w:r>
    </w:p>
  </w:footnote>
  <w:footnote w:type="continuationSeparator" w:id="0">
    <w:p w:rsidR="000C58D8" w:rsidRDefault="000C58D8" w:rsidP="0015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FF" w:rsidRPr="002B04A8" w:rsidRDefault="00A642FF" w:rsidP="007B4482">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A642FF" w:rsidRPr="002B04A8" w:rsidRDefault="00A642FF" w:rsidP="007B4482">
    <w:pPr>
      <w:pStyle w:val="Piedepgina"/>
      <w:jc w:val="right"/>
      <w:rPr>
        <w:rFonts w:ascii="Arial" w:hAnsi="Arial" w:cs="Arial"/>
        <w:i/>
        <w:sz w:val="24"/>
      </w:rPr>
    </w:pPr>
    <w:r w:rsidRPr="002B04A8">
      <w:rPr>
        <w:rFonts w:ascii="Arial" w:hAnsi="Arial" w:cs="Arial"/>
        <w:i/>
        <w:sz w:val="24"/>
      </w:rPr>
      <w:t>Información Pública del Poder Judicial del Estado</w:t>
    </w:r>
  </w:p>
  <w:p w:rsidR="00A642FF" w:rsidRDefault="00A642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115"/>
    <w:multiLevelType w:val="hybridMultilevel"/>
    <w:tmpl w:val="4AD2E32A"/>
    <w:lvl w:ilvl="0" w:tplc="8E5019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C90AF6"/>
    <w:multiLevelType w:val="hybridMultilevel"/>
    <w:tmpl w:val="4AA2BB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E9008D"/>
    <w:multiLevelType w:val="hybridMultilevel"/>
    <w:tmpl w:val="95D23B3A"/>
    <w:lvl w:ilvl="0" w:tplc="9F7CF4C8">
      <w:start w:val="1"/>
      <w:numFmt w:val="bullet"/>
      <w:lvlText w:val="⁻"/>
      <w:lvlJc w:val="left"/>
      <w:pPr>
        <w:ind w:left="1080" w:hanging="360"/>
      </w:pPr>
      <w:rPr>
        <w:rFonts w:ascii="Candara" w:hAnsi="Candara"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42D531AE"/>
    <w:multiLevelType w:val="hybridMultilevel"/>
    <w:tmpl w:val="46F23142"/>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nsid w:val="49522427"/>
    <w:multiLevelType w:val="hybridMultilevel"/>
    <w:tmpl w:val="EAA8E0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1704DE"/>
    <w:multiLevelType w:val="hybridMultilevel"/>
    <w:tmpl w:val="DA4E7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B536375"/>
    <w:multiLevelType w:val="hybridMultilevel"/>
    <w:tmpl w:val="7604D174"/>
    <w:lvl w:ilvl="0" w:tplc="AAECC6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C4A4DF8"/>
    <w:multiLevelType w:val="hybridMultilevel"/>
    <w:tmpl w:val="E57665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E9A4A26"/>
    <w:multiLevelType w:val="hybridMultilevel"/>
    <w:tmpl w:val="D62846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22D6B9B"/>
    <w:multiLevelType w:val="hybridMultilevel"/>
    <w:tmpl w:val="D826B15E"/>
    <w:lvl w:ilvl="0" w:tplc="080A000D">
      <w:start w:val="1"/>
      <w:numFmt w:val="bullet"/>
      <w:lvlText w:val=""/>
      <w:lvlJc w:val="left"/>
      <w:pPr>
        <w:ind w:left="3479" w:hanging="360"/>
      </w:pPr>
      <w:rPr>
        <w:rFonts w:ascii="Wingdings" w:hAnsi="Wingdings"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2860"/>
    <w:rsid w:val="00000EFF"/>
    <w:rsid w:val="000047A0"/>
    <w:rsid w:val="00006390"/>
    <w:rsid w:val="0002303F"/>
    <w:rsid w:val="00051479"/>
    <w:rsid w:val="00054128"/>
    <w:rsid w:val="000543F7"/>
    <w:rsid w:val="00065E7A"/>
    <w:rsid w:val="0006759B"/>
    <w:rsid w:val="00070537"/>
    <w:rsid w:val="00073171"/>
    <w:rsid w:val="0007337A"/>
    <w:rsid w:val="0007424F"/>
    <w:rsid w:val="00074F18"/>
    <w:rsid w:val="00080879"/>
    <w:rsid w:val="00091577"/>
    <w:rsid w:val="00095FF5"/>
    <w:rsid w:val="000A14F6"/>
    <w:rsid w:val="000A4C6F"/>
    <w:rsid w:val="000B1312"/>
    <w:rsid w:val="000B250A"/>
    <w:rsid w:val="000B43CE"/>
    <w:rsid w:val="000C34E8"/>
    <w:rsid w:val="000C387B"/>
    <w:rsid w:val="000C58D8"/>
    <w:rsid w:val="000D0143"/>
    <w:rsid w:val="000D0AF2"/>
    <w:rsid w:val="000D5887"/>
    <w:rsid w:val="000E0526"/>
    <w:rsid w:val="000E6344"/>
    <w:rsid w:val="000E7142"/>
    <w:rsid w:val="000F7C1E"/>
    <w:rsid w:val="00110D92"/>
    <w:rsid w:val="00124730"/>
    <w:rsid w:val="00131E3B"/>
    <w:rsid w:val="00132C4D"/>
    <w:rsid w:val="00153352"/>
    <w:rsid w:val="0015400F"/>
    <w:rsid w:val="001658A3"/>
    <w:rsid w:val="0017217F"/>
    <w:rsid w:val="001746C1"/>
    <w:rsid w:val="00183A87"/>
    <w:rsid w:val="0018514C"/>
    <w:rsid w:val="001857F4"/>
    <w:rsid w:val="001864C0"/>
    <w:rsid w:val="00186F4F"/>
    <w:rsid w:val="00197485"/>
    <w:rsid w:val="001A2DF5"/>
    <w:rsid w:val="001A5694"/>
    <w:rsid w:val="001B1ED6"/>
    <w:rsid w:val="001B6A0B"/>
    <w:rsid w:val="001D15D3"/>
    <w:rsid w:val="001D26FC"/>
    <w:rsid w:val="001D4B71"/>
    <w:rsid w:val="00204375"/>
    <w:rsid w:val="0020503E"/>
    <w:rsid w:val="002112F0"/>
    <w:rsid w:val="00211CCC"/>
    <w:rsid w:val="002166F4"/>
    <w:rsid w:val="00220232"/>
    <w:rsid w:val="00223152"/>
    <w:rsid w:val="002248ED"/>
    <w:rsid w:val="00233C77"/>
    <w:rsid w:val="00234CC4"/>
    <w:rsid w:val="00237441"/>
    <w:rsid w:val="00240032"/>
    <w:rsid w:val="00240A47"/>
    <w:rsid w:val="002615F2"/>
    <w:rsid w:val="0026700A"/>
    <w:rsid w:val="0028206D"/>
    <w:rsid w:val="002868DD"/>
    <w:rsid w:val="00286CE1"/>
    <w:rsid w:val="00287581"/>
    <w:rsid w:val="0029078C"/>
    <w:rsid w:val="00290D2E"/>
    <w:rsid w:val="0029167B"/>
    <w:rsid w:val="002A1A48"/>
    <w:rsid w:val="002A2BAE"/>
    <w:rsid w:val="002B0325"/>
    <w:rsid w:val="002C6F02"/>
    <w:rsid w:val="002D0FF3"/>
    <w:rsid w:val="002D3FE6"/>
    <w:rsid w:val="002D6427"/>
    <w:rsid w:val="002E4937"/>
    <w:rsid w:val="00314434"/>
    <w:rsid w:val="0031631A"/>
    <w:rsid w:val="003263E4"/>
    <w:rsid w:val="00327733"/>
    <w:rsid w:val="00330F4D"/>
    <w:rsid w:val="00335621"/>
    <w:rsid w:val="0033598C"/>
    <w:rsid w:val="0033600C"/>
    <w:rsid w:val="0033624E"/>
    <w:rsid w:val="00336DE8"/>
    <w:rsid w:val="00340A70"/>
    <w:rsid w:val="00343F51"/>
    <w:rsid w:val="00350045"/>
    <w:rsid w:val="00351847"/>
    <w:rsid w:val="003564D0"/>
    <w:rsid w:val="00357CE6"/>
    <w:rsid w:val="003649FC"/>
    <w:rsid w:val="00365A2E"/>
    <w:rsid w:val="00382FCC"/>
    <w:rsid w:val="00383C4C"/>
    <w:rsid w:val="00391109"/>
    <w:rsid w:val="003927FD"/>
    <w:rsid w:val="00393055"/>
    <w:rsid w:val="00393334"/>
    <w:rsid w:val="003977AF"/>
    <w:rsid w:val="003A05EB"/>
    <w:rsid w:val="003A3EBB"/>
    <w:rsid w:val="003A638D"/>
    <w:rsid w:val="003B0F2D"/>
    <w:rsid w:val="003B34AE"/>
    <w:rsid w:val="003B4A3F"/>
    <w:rsid w:val="003C4A12"/>
    <w:rsid w:val="003C6C6E"/>
    <w:rsid w:val="003D073A"/>
    <w:rsid w:val="003E08B6"/>
    <w:rsid w:val="004009C2"/>
    <w:rsid w:val="0040497B"/>
    <w:rsid w:val="00410064"/>
    <w:rsid w:val="004150D2"/>
    <w:rsid w:val="004173AF"/>
    <w:rsid w:val="00417A64"/>
    <w:rsid w:val="00423EFA"/>
    <w:rsid w:val="00425A13"/>
    <w:rsid w:val="00425D99"/>
    <w:rsid w:val="0042617F"/>
    <w:rsid w:val="00427623"/>
    <w:rsid w:val="00427A1E"/>
    <w:rsid w:val="0043666D"/>
    <w:rsid w:val="00442474"/>
    <w:rsid w:val="00443800"/>
    <w:rsid w:val="00453B08"/>
    <w:rsid w:val="004555EA"/>
    <w:rsid w:val="0045633C"/>
    <w:rsid w:val="004604B7"/>
    <w:rsid w:val="00465817"/>
    <w:rsid w:val="004747B4"/>
    <w:rsid w:val="00475F73"/>
    <w:rsid w:val="00492642"/>
    <w:rsid w:val="0049584D"/>
    <w:rsid w:val="00497609"/>
    <w:rsid w:val="004A17D8"/>
    <w:rsid w:val="004A758D"/>
    <w:rsid w:val="004B5864"/>
    <w:rsid w:val="004C450A"/>
    <w:rsid w:val="004C4555"/>
    <w:rsid w:val="004C670B"/>
    <w:rsid w:val="004D001B"/>
    <w:rsid w:val="004D083F"/>
    <w:rsid w:val="004D58EB"/>
    <w:rsid w:val="004D5C03"/>
    <w:rsid w:val="004E056A"/>
    <w:rsid w:val="004F6896"/>
    <w:rsid w:val="00500C89"/>
    <w:rsid w:val="00515637"/>
    <w:rsid w:val="00516607"/>
    <w:rsid w:val="00525465"/>
    <w:rsid w:val="00526ED8"/>
    <w:rsid w:val="00531160"/>
    <w:rsid w:val="00533BA6"/>
    <w:rsid w:val="00533C11"/>
    <w:rsid w:val="0054254D"/>
    <w:rsid w:val="005440F7"/>
    <w:rsid w:val="0054577B"/>
    <w:rsid w:val="005471DF"/>
    <w:rsid w:val="00555B0C"/>
    <w:rsid w:val="0057051A"/>
    <w:rsid w:val="00570DC8"/>
    <w:rsid w:val="00573C74"/>
    <w:rsid w:val="00582E09"/>
    <w:rsid w:val="00591175"/>
    <w:rsid w:val="0059221F"/>
    <w:rsid w:val="00597093"/>
    <w:rsid w:val="005A0FB8"/>
    <w:rsid w:val="005A4030"/>
    <w:rsid w:val="005A6AC5"/>
    <w:rsid w:val="005B2C13"/>
    <w:rsid w:val="005B5645"/>
    <w:rsid w:val="005C69F0"/>
    <w:rsid w:val="005F4E44"/>
    <w:rsid w:val="005F5FB5"/>
    <w:rsid w:val="00606B20"/>
    <w:rsid w:val="00606C3C"/>
    <w:rsid w:val="006127EB"/>
    <w:rsid w:val="00625F40"/>
    <w:rsid w:val="006303F8"/>
    <w:rsid w:val="0063498C"/>
    <w:rsid w:val="006404C3"/>
    <w:rsid w:val="00652067"/>
    <w:rsid w:val="00652B17"/>
    <w:rsid w:val="006578EA"/>
    <w:rsid w:val="006631F6"/>
    <w:rsid w:val="006700D9"/>
    <w:rsid w:val="006717BF"/>
    <w:rsid w:val="00672860"/>
    <w:rsid w:val="00676EC7"/>
    <w:rsid w:val="006773FB"/>
    <w:rsid w:val="0067780E"/>
    <w:rsid w:val="0068390A"/>
    <w:rsid w:val="00691E1D"/>
    <w:rsid w:val="0069383C"/>
    <w:rsid w:val="006B5440"/>
    <w:rsid w:val="006D08F5"/>
    <w:rsid w:val="006D4A62"/>
    <w:rsid w:val="006D7E09"/>
    <w:rsid w:val="006E2431"/>
    <w:rsid w:val="006F3E14"/>
    <w:rsid w:val="00711B4E"/>
    <w:rsid w:val="00713034"/>
    <w:rsid w:val="007137EA"/>
    <w:rsid w:val="00717809"/>
    <w:rsid w:val="007203E8"/>
    <w:rsid w:val="00720CF4"/>
    <w:rsid w:val="007264AA"/>
    <w:rsid w:val="00737ED7"/>
    <w:rsid w:val="007441B3"/>
    <w:rsid w:val="0074449D"/>
    <w:rsid w:val="00752FFA"/>
    <w:rsid w:val="00756A55"/>
    <w:rsid w:val="0076262E"/>
    <w:rsid w:val="007754F6"/>
    <w:rsid w:val="00781C94"/>
    <w:rsid w:val="00792750"/>
    <w:rsid w:val="007A6E35"/>
    <w:rsid w:val="007B0746"/>
    <w:rsid w:val="007B4482"/>
    <w:rsid w:val="007C3675"/>
    <w:rsid w:val="007C71F6"/>
    <w:rsid w:val="007D2F24"/>
    <w:rsid w:val="007D3233"/>
    <w:rsid w:val="007F7A7A"/>
    <w:rsid w:val="008028D1"/>
    <w:rsid w:val="00815465"/>
    <w:rsid w:val="008219A2"/>
    <w:rsid w:val="0082593C"/>
    <w:rsid w:val="008321D9"/>
    <w:rsid w:val="008330BD"/>
    <w:rsid w:val="008415B8"/>
    <w:rsid w:val="00851A09"/>
    <w:rsid w:val="008762B6"/>
    <w:rsid w:val="00884DB4"/>
    <w:rsid w:val="00885463"/>
    <w:rsid w:val="008A290A"/>
    <w:rsid w:val="008A795D"/>
    <w:rsid w:val="008B2F19"/>
    <w:rsid w:val="008C056E"/>
    <w:rsid w:val="008C7398"/>
    <w:rsid w:val="008D5B6C"/>
    <w:rsid w:val="008F2949"/>
    <w:rsid w:val="00910940"/>
    <w:rsid w:val="00910F6A"/>
    <w:rsid w:val="00911F8B"/>
    <w:rsid w:val="009166B4"/>
    <w:rsid w:val="0092115C"/>
    <w:rsid w:val="009346DB"/>
    <w:rsid w:val="009361CA"/>
    <w:rsid w:val="00937B67"/>
    <w:rsid w:val="009602E4"/>
    <w:rsid w:val="00960D97"/>
    <w:rsid w:val="00962D47"/>
    <w:rsid w:val="00965CC4"/>
    <w:rsid w:val="00967E75"/>
    <w:rsid w:val="00994D56"/>
    <w:rsid w:val="009A1209"/>
    <w:rsid w:val="009A3169"/>
    <w:rsid w:val="009A38B7"/>
    <w:rsid w:val="009A415B"/>
    <w:rsid w:val="009B529A"/>
    <w:rsid w:val="009B60FD"/>
    <w:rsid w:val="009D54B4"/>
    <w:rsid w:val="009E02F7"/>
    <w:rsid w:val="009E1628"/>
    <w:rsid w:val="009F08F2"/>
    <w:rsid w:val="009F171B"/>
    <w:rsid w:val="009F47FE"/>
    <w:rsid w:val="00A02A1E"/>
    <w:rsid w:val="00A1611A"/>
    <w:rsid w:val="00A25C68"/>
    <w:rsid w:val="00A266B7"/>
    <w:rsid w:val="00A2712C"/>
    <w:rsid w:val="00A33047"/>
    <w:rsid w:val="00A331E1"/>
    <w:rsid w:val="00A33FC7"/>
    <w:rsid w:val="00A34C3D"/>
    <w:rsid w:val="00A445FB"/>
    <w:rsid w:val="00A4555E"/>
    <w:rsid w:val="00A519DC"/>
    <w:rsid w:val="00A56E20"/>
    <w:rsid w:val="00A642FF"/>
    <w:rsid w:val="00A72E49"/>
    <w:rsid w:val="00A754E7"/>
    <w:rsid w:val="00A93133"/>
    <w:rsid w:val="00A96153"/>
    <w:rsid w:val="00A97D64"/>
    <w:rsid w:val="00AB0A9C"/>
    <w:rsid w:val="00AB11E2"/>
    <w:rsid w:val="00AB1C5F"/>
    <w:rsid w:val="00AB1CB0"/>
    <w:rsid w:val="00AB22EE"/>
    <w:rsid w:val="00AB72D7"/>
    <w:rsid w:val="00AC51E0"/>
    <w:rsid w:val="00AC729E"/>
    <w:rsid w:val="00AD2777"/>
    <w:rsid w:val="00AD62C6"/>
    <w:rsid w:val="00AD6E58"/>
    <w:rsid w:val="00AD72FE"/>
    <w:rsid w:val="00AE2CA2"/>
    <w:rsid w:val="00AE5B7C"/>
    <w:rsid w:val="00AE7AF3"/>
    <w:rsid w:val="00AF007F"/>
    <w:rsid w:val="00AF0275"/>
    <w:rsid w:val="00AF46CA"/>
    <w:rsid w:val="00AF7E4A"/>
    <w:rsid w:val="00B0339A"/>
    <w:rsid w:val="00B106DA"/>
    <w:rsid w:val="00B22E9C"/>
    <w:rsid w:val="00B30E93"/>
    <w:rsid w:val="00B40357"/>
    <w:rsid w:val="00B43D73"/>
    <w:rsid w:val="00B4450E"/>
    <w:rsid w:val="00B45E31"/>
    <w:rsid w:val="00B51B86"/>
    <w:rsid w:val="00B542EC"/>
    <w:rsid w:val="00B66E55"/>
    <w:rsid w:val="00B72672"/>
    <w:rsid w:val="00B8219F"/>
    <w:rsid w:val="00B9167B"/>
    <w:rsid w:val="00B91856"/>
    <w:rsid w:val="00B969F3"/>
    <w:rsid w:val="00BA7B41"/>
    <w:rsid w:val="00BB317C"/>
    <w:rsid w:val="00BB7DF5"/>
    <w:rsid w:val="00BC0E83"/>
    <w:rsid w:val="00BE5009"/>
    <w:rsid w:val="00BE50FB"/>
    <w:rsid w:val="00BF3A2C"/>
    <w:rsid w:val="00BF67C0"/>
    <w:rsid w:val="00C24A48"/>
    <w:rsid w:val="00C25D90"/>
    <w:rsid w:val="00C32078"/>
    <w:rsid w:val="00C3228C"/>
    <w:rsid w:val="00C33529"/>
    <w:rsid w:val="00C36AD5"/>
    <w:rsid w:val="00C37A01"/>
    <w:rsid w:val="00C452A8"/>
    <w:rsid w:val="00C63912"/>
    <w:rsid w:val="00C70407"/>
    <w:rsid w:val="00C74193"/>
    <w:rsid w:val="00C75F58"/>
    <w:rsid w:val="00C80869"/>
    <w:rsid w:val="00C85B19"/>
    <w:rsid w:val="00C86B30"/>
    <w:rsid w:val="00C93956"/>
    <w:rsid w:val="00C95AC7"/>
    <w:rsid w:val="00CB02E9"/>
    <w:rsid w:val="00CB55C3"/>
    <w:rsid w:val="00CC357D"/>
    <w:rsid w:val="00CC3DE3"/>
    <w:rsid w:val="00CC49E5"/>
    <w:rsid w:val="00CC5F3B"/>
    <w:rsid w:val="00CE29F1"/>
    <w:rsid w:val="00CE413C"/>
    <w:rsid w:val="00D135DE"/>
    <w:rsid w:val="00D16F83"/>
    <w:rsid w:val="00D238C5"/>
    <w:rsid w:val="00D23F5A"/>
    <w:rsid w:val="00D261DB"/>
    <w:rsid w:val="00D35B89"/>
    <w:rsid w:val="00D36C2E"/>
    <w:rsid w:val="00D51E28"/>
    <w:rsid w:val="00D534E7"/>
    <w:rsid w:val="00D57523"/>
    <w:rsid w:val="00D602D0"/>
    <w:rsid w:val="00D650AF"/>
    <w:rsid w:val="00D65FA1"/>
    <w:rsid w:val="00D70829"/>
    <w:rsid w:val="00D769A6"/>
    <w:rsid w:val="00D80C08"/>
    <w:rsid w:val="00D952BC"/>
    <w:rsid w:val="00DC7F36"/>
    <w:rsid w:val="00DD16C4"/>
    <w:rsid w:val="00DD36F0"/>
    <w:rsid w:val="00DE23CD"/>
    <w:rsid w:val="00DE3E95"/>
    <w:rsid w:val="00DF4B5D"/>
    <w:rsid w:val="00DF5E73"/>
    <w:rsid w:val="00E01E0E"/>
    <w:rsid w:val="00E05555"/>
    <w:rsid w:val="00E103C0"/>
    <w:rsid w:val="00E1185E"/>
    <w:rsid w:val="00E1329E"/>
    <w:rsid w:val="00E150E8"/>
    <w:rsid w:val="00E3243A"/>
    <w:rsid w:val="00E4172C"/>
    <w:rsid w:val="00E41C3F"/>
    <w:rsid w:val="00E432A2"/>
    <w:rsid w:val="00E523F5"/>
    <w:rsid w:val="00E5366E"/>
    <w:rsid w:val="00E53EFF"/>
    <w:rsid w:val="00E67CCB"/>
    <w:rsid w:val="00E759DA"/>
    <w:rsid w:val="00E75C5B"/>
    <w:rsid w:val="00E768B2"/>
    <w:rsid w:val="00E86095"/>
    <w:rsid w:val="00E863B6"/>
    <w:rsid w:val="00E96EA5"/>
    <w:rsid w:val="00EA1E89"/>
    <w:rsid w:val="00EA6B2A"/>
    <w:rsid w:val="00EB2617"/>
    <w:rsid w:val="00EC2660"/>
    <w:rsid w:val="00EC3BDB"/>
    <w:rsid w:val="00EC3FF2"/>
    <w:rsid w:val="00EC68D0"/>
    <w:rsid w:val="00ED671D"/>
    <w:rsid w:val="00EE4565"/>
    <w:rsid w:val="00EE6BFF"/>
    <w:rsid w:val="00EF15C5"/>
    <w:rsid w:val="00EF28C2"/>
    <w:rsid w:val="00EF7908"/>
    <w:rsid w:val="00F06E99"/>
    <w:rsid w:val="00F259FA"/>
    <w:rsid w:val="00F30A34"/>
    <w:rsid w:val="00F33FAE"/>
    <w:rsid w:val="00F37F12"/>
    <w:rsid w:val="00F424D6"/>
    <w:rsid w:val="00F43C54"/>
    <w:rsid w:val="00F4535D"/>
    <w:rsid w:val="00F47331"/>
    <w:rsid w:val="00F47F00"/>
    <w:rsid w:val="00F50B03"/>
    <w:rsid w:val="00F61C8C"/>
    <w:rsid w:val="00F657C6"/>
    <w:rsid w:val="00F66300"/>
    <w:rsid w:val="00F708F5"/>
    <w:rsid w:val="00F76899"/>
    <w:rsid w:val="00F830B0"/>
    <w:rsid w:val="00F854AC"/>
    <w:rsid w:val="00F87E6F"/>
    <w:rsid w:val="00F919E6"/>
    <w:rsid w:val="00F948E7"/>
    <w:rsid w:val="00F96D00"/>
    <w:rsid w:val="00FA1269"/>
    <w:rsid w:val="00FA194F"/>
    <w:rsid w:val="00FB3B4C"/>
    <w:rsid w:val="00FB3DE9"/>
    <w:rsid w:val="00FB433C"/>
    <w:rsid w:val="00FC2EB1"/>
    <w:rsid w:val="00FC6778"/>
    <w:rsid w:val="00FE1E86"/>
    <w:rsid w:val="00FE2A31"/>
    <w:rsid w:val="00FF4A1F"/>
    <w:rsid w:val="00FF4D40"/>
    <w:rsid w:val="00FF7D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310891">
      <w:bodyDiv w:val="1"/>
      <w:marLeft w:val="0"/>
      <w:marRight w:val="0"/>
      <w:marTop w:val="0"/>
      <w:marBottom w:val="0"/>
      <w:divBdr>
        <w:top w:val="none" w:sz="0" w:space="0" w:color="auto"/>
        <w:left w:val="none" w:sz="0" w:space="0" w:color="auto"/>
        <w:bottom w:val="none" w:sz="0" w:space="0" w:color="auto"/>
        <w:right w:val="none" w:sz="0" w:space="0" w:color="auto"/>
      </w:divBdr>
    </w:div>
    <w:div w:id="15139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2CE7-65D9-4769-BA9D-8AA6C966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2017-04-18T18:07:00Z</cp:lastPrinted>
  <dcterms:created xsi:type="dcterms:W3CDTF">2017-09-01T20:21:00Z</dcterms:created>
  <dcterms:modified xsi:type="dcterms:W3CDTF">2017-09-01T20:21:00Z</dcterms:modified>
</cp:coreProperties>
</file>