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AD6611">
        <w:rPr>
          <w:rFonts w:ascii="Lato" w:hAnsi="Lato" w:cs="Arial"/>
          <w:b/>
        </w:rPr>
        <w:t>VA A LA SESIÓN EXTRAORDINARIA 35</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1348B2">
        <w:rPr>
          <w:rFonts w:ascii="Lato" w:hAnsi="Lato" w:cs="Arial"/>
        </w:rPr>
        <w:t xml:space="preserve"> tre</w:t>
      </w:r>
      <w:r w:rsidR="0050038F">
        <w:rPr>
          <w:rFonts w:ascii="Lato" w:hAnsi="Lato" w:cs="Arial"/>
        </w:rPr>
        <w:t>ce horas</w:t>
      </w:r>
      <w:r w:rsidR="001325E3">
        <w:rPr>
          <w:rFonts w:ascii="Lato" w:hAnsi="Lato" w:cs="Arial"/>
        </w:rPr>
        <w:t xml:space="preserve"> del día </w:t>
      </w:r>
      <w:r w:rsidR="00143471">
        <w:rPr>
          <w:rFonts w:ascii="Lato" w:hAnsi="Lato" w:cs="Arial"/>
        </w:rPr>
        <w:t>dieciocho</w:t>
      </w:r>
      <w:r w:rsidR="001348B2">
        <w:rPr>
          <w:rFonts w:ascii="Lato" w:hAnsi="Lato" w:cs="Arial"/>
        </w:rPr>
        <w:t xml:space="preserve"> de octu</w:t>
      </w:r>
      <w:r w:rsidR="00217653">
        <w:rPr>
          <w:rFonts w:ascii="Lato" w:hAnsi="Lato" w:cs="Arial"/>
        </w:rPr>
        <w:t>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143471">
        <w:rPr>
          <w:rFonts w:ascii="Lato" w:hAnsi="Lato" w:cs="Arial"/>
        </w:rPr>
        <w:t>brar la sesión extraordinaria 35</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143471">
        <w:rPr>
          <w:rFonts w:ascii="Lato" w:hAnsi="Lato" w:cs="Arial"/>
          <w:b/>
        </w:rPr>
        <w:t>n de plazo para dar respuesta 21</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sidR="009E7396">
        <w:rPr>
          <w:rFonts w:ascii="Lato" w:hAnsi="Lato" w:cs="Arial"/>
        </w:rPr>
        <w:t>00</w:t>
      </w:r>
      <w:r w:rsidR="009D065E">
        <w:rPr>
          <w:rFonts w:ascii="Lato" w:hAnsi="Lato" w:cs="Arial"/>
        </w:rPr>
        <w:t>9</w:t>
      </w:r>
      <w:r w:rsidR="00143471">
        <w:rPr>
          <w:rFonts w:ascii="Lato" w:hAnsi="Lato" w:cs="Arial"/>
        </w:rPr>
        <w:t>266</w:t>
      </w:r>
      <w:r w:rsidR="00217653">
        <w:rPr>
          <w:rFonts w:ascii="Lato" w:hAnsi="Lato" w:cs="Arial"/>
        </w:rPr>
        <w:t>18</w:t>
      </w:r>
      <w:r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143471">
        <w:rPr>
          <w:rFonts w:ascii="Lato" w:hAnsi="Lato" w:cs="Arial"/>
        </w:rPr>
        <w:t>nueve</w:t>
      </w:r>
      <w:r w:rsidR="000D6DBF">
        <w:rPr>
          <w:rFonts w:ascii="Lato" w:hAnsi="Lato" w:cs="Arial"/>
        </w:rPr>
        <w:t xml:space="preserve"> </w:t>
      </w:r>
      <w:r w:rsidR="00490810">
        <w:rPr>
          <w:rFonts w:ascii="Lato" w:hAnsi="Lato" w:cs="Arial"/>
        </w:rPr>
        <w:t xml:space="preserve">de </w:t>
      </w:r>
      <w:r w:rsidR="009E7396">
        <w:rPr>
          <w:rFonts w:ascii="Lato" w:hAnsi="Lato" w:cs="Arial"/>
        </w:rPr>
        <w:t>octu</w:t>
      </w:r>
      <w:r w:rsidR="00217653">
        <w:rPr>
          <w:rFonts w:ascii="Lato" w:hAnsi="Lato" w:cs="Arial"/>
        </w:rPr>
        <w:t>bre</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B44464" w:rsidRDefault="00B44464" w:rsidP="00DF76A5">
      <w:pPr>
        <w:spacing w:line="360" w:lineRule="auto"/>
        <w:jc w:val="both"/>
        <w:rPr>
          <w:rFonts w:ascii="Lato" w:hAnsi="Lato" w:cs="Arial"/>
        </w:rPr>
      </w:pPr>
    </w:p>
    <w:p w:rsidR="00B44464" w:rsidRDefault="00B44464"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6A1F65" w:rsidRDefault="00DF76A5" w:rsidP="00DF76A5">
      <w:pPr>
        <w:spacing w:line="360" w:lineRule="auto"/>
        <w:jc w:val="both"/>
        <w:rPr>
          <w:rFonts w:ascii="Lato" w:hAnsi="Lato" w:cs="Arial"/>
          <w:sz w:val="32"/>
        </w:rPr>
      </w:pPr>
    </w:p>
    <w:p w:rsidR="00DF76A5" w:rsidRPr="007A2FA2" w:rsidRDefault="00DF76A5" w:rsidP="00DF76A5">
      <w:pPr>
        <w:spacing w:line="360" w:lineRule="auto"/>
        <w:jc w:val="both"/>
        <w:rPr>
          <w:rFonts w:ascii="Lato" w:hAnsi="Lato" w:cs="Arial"/>
          <w:i/>
        </w:rPr>
      </w:pPr>
      <w:r w:rsidRPr="007A2FA2">
        <w:rPr>
          <w:rFonts w:ascii="Lato" w:hAnsi="Lato" w:cs="Arial"/>
        </w:rPr>
        <w:t>1) Mediante la solicitud de referencia se pide</w:t>
      </w:r>
      <w:r w:rsidR="009236BE">
        <w:rPr>
          <w:rFonts w:ascii="Lato" w:hAnsi="Lato" w:cs="Arial"/>
        </w:rPr>
        <w:t>:</w:t>
      </w:r>
      <w:r w:rsidRPr="007A2FA2">
        <w:rPr>
          <w:rFonts w:ascii="Lato" w:hAnsi="Lato" w:cs="Arial"/>
        </w:rPr>
        <w:t xml:space="preserve"> </w:t>
      </w:r>
      <w:r w:rsidR="00872D29">
        <w:rPr>
          <w:rFonts w:ascii="Lato" w:hAnsi="Lato" w:cs="Arial"/>
          <w:i/>
        </w:rPr>
        <w:t>“</w:t>
      </w:r>
      <w:r w:rsidR="00A34797">
        <w:rPr>
          <w:rFonts w:ascii="Lato" w:hAnsi="Lato" w:cs="Arial"/>
          <w:i/>
        </w:rPr>
        <w:t xml:space="preserve">Se solicita información que responda a las siguientes preguntas. 1. </w:t>
      </w:r>
      <w:r w:rsidR="00233B31">
        <w:rPr>
          <w:rFonts w:ascii="Lato" w:hAnsi="Lato" w:cs="Arial"/>
          <w:i/>
        </w:rPr>
        <w:t xml:space="preserve">¿Existe en el Estado de Baja California un protocolo para desalojar a personas de su vivienda por medio </w:t>
      </w:r>
      <w:r w:rsidR="00D53518">
        <w:rPr>
          <w:rFonts w:ascii="Lato" w:hAnsi="Lato" w:cs="Arial"/>
          <w:i/>
        </w:rPr>
        <w:t>de una orden judicial? 2. ¿Existe en el Estado de Baja California un protocolo para desalojar a personas de su vivienda por motivo de una orden judicial en materia de arrendamiento? 3. ¿Existe en el Estado de Baja California un protocolo para desahuciar a personas de su vivienda por motivo de una orden judicial en materia de arrendamiento? 4. ¿Cuál es el protocolo preestablecido en el Estado de Baja California para desalojar a personas de su vivienda</w:t>
      </w:r>
      <w:r w:rsidR="006A1F65">
        <w:rPr>
          <w:rFonts w:ascii="Lato" w:hAnsi="Lato" w:cs="Arial"/>
          <w:i/>
        </w:rPr>
        <w:t xml:space="preserve"> </w:t>
      </w:r>
      <w:r w:rsidR="00D53518">
        <w:rPr>
          <w:rFonts w:ascii="Lato" w:hAnsi="Lato" w:cs="Arial"/>
          <w:i/>
        </w:rPr>
        <w:t>por motivo de una orden judicial en materia civil? 5. ¿Cuál es el protocolo preestablecido en el Estado de Baja California para desalojar a personas de su vivienda por motivo de una orden judicial en materia mercantil? 6. ¿Cuál es el protocolo preestablecido en el Estado de Baja California para desalojar a personas de su vivienda por motivo de una orden judicial en materia familiar?</w:t>
      </w:r>
      <w:r w:rsidR="00A34797">
        <w:rPr>
          <w:rFonts w:ascii="Lato" w:hAnsi="Lato" w:cs="Arial"/>
          <w:i/>
        </w:rPr>
        <w:t xml:space="preserve"> 7. ¿Existe un procedimiento legalmente establecido en el Estado de Baja California para desahuciar a personas de su vivienda por motivo de una orden judicial?”.</w:t>
      </w:r>
      <w:r w:rsidR="006A1F65">
        <w:rPr>
          <w:rFonts w:ascii="Lato" w:hAnsi="Lato" w:cs="Arial"/>
          <w:i/>
        </w:rPr>
        <w:t xml:space="preserve"> </w:t>
      </w:r>
    </w:p>
    <w:p w:rsidR="00DF76A5" w:rsidRPr="006A1F65" w:rsidRDefault="00DF76A5" w:rsidP="00DF76A5">
      <w:pPr>
        <w:spacing w:line="360" w:lineRule="auto"/>
        <w:jc w:val="both"/>
        <w:rPr>
          <w:rFonts w:ascii="Lato" w:hAnsi="Lato" w:cs="Arial"/>
          <w:sz w:val="32"/>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w:t>
      </w:r>
      <w:r w:rsidR="00AF3105">
        <w:rPr>
          <w:rFonts w:ascii="Lato" w:hAnsi="Lato" w:cs="Arial"/>
        </w:rPr>
        <w:t xml:space="preserve">n solicitada, requiriendo de ella al </w:t>
      </w:r>
      <w:r w:rsidR="00C41EAC">
        <w:rPr>
          <w:rFonts w:ascii="Lato" w:hAnsi="Lato" w:cs="Arial"/>
        </w:rPr>
        <w:t>Consejo de la Judicatura del Estado de Baja California</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AF3105">
        <w:rPr>
          <w:rFonts w:ascii="Lato" w:hAnsi="Lato" w:cs="Arial"/>
        </w:rPr>
        <w:t>1</w:t>
      </w:r>
      <w:r w:rsidR="00C41EAC">
        <w:rPr>
          <w:rFonts w:ascii="Lato" w:hAnsi="Lato" w:cs="Arial"/>
        </w:rPr>
        <w:t>4</w:t>
      </w:r>
      <w:r w:rsidR="001E0A87">
        <w:rPr>
          <w:rFonts w:ascii="Lato" w:hAnsi="Lato" w:cs="Arial"/>
        </w:rPr>
        <w:t>9</w:t>
      </w:r>
      <w:r w:rsidR="00C41EAC">
        <w:rPr>
          <w:rFonts w:ascii="Lato" w:hAnsi="Lato" w:cs="Arial"/>
        </w:rPr>
        <w:t>8</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C41EAC">
        <w:rPr>
          <w:rFonts w:ascii="Lato" w:hAnsi="Lato" w:cs="Arial"/>
        </w:rPr>
        <w:t>diez</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AF3105">
        <w:rPr>
          <w:rFonts w:ascii="Lato" w:hAnsi="Lato" w:cs="Arial"/>
        </w:rPr>
        <w:t>octu</w:t>
      </w:r>
      <w:r w:rsidR="00DE379F">
        <w:rPr>
          <w:rFonts w:ascii="Lato" w:hAnsi="Lato" w:cs="Arial"/>
        </w:rPr>
        <w:t>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6A1F65" w:rsidRDefault="00DF76A5" w:rsidP="00DF76A5">
      <w:pPr>
        <w:spacing w:line="360" w:lineRule="auto"/>
        <w:jc w:val="both"/>
        <w:rPr>
          <w:rFonts w:ascii="Lato" w:hAnsi="Lato" w:cs="Arial"/>
          <w:sz w:val="32"/>
        </w:rPr>
      </w:pPr>
    </w:p>
    <w:p w:rsidR="00135F8E" w:rsidRDefault="00DF76A5" w:rsidP="00DF76A5">
      <w:pPr>
        <w:spacing w:line="360" w:lineRule="auto"/>
        <w:jc w:val="both"/>
        <w:rPr>
          <w:rFonts w:ascii="Lato" w:hAnsi="Lato" w:cs="Arial"/>
          <w:i/>
        </w:rPr>
      </w:pPr>
      <w:r w:rsidRPr="007A2FA2">
        <w:rPr>
          <w:rFonts w:ascii="Lato" w:hAnsi="Lato" w:cs="Arial"/>
        </w:rPr>
        <w:lastRenderedPageBreak/>
        <w:t>3)</w:t>
      </w:r>
      <w:r w:rsidR="0015302D">
        <w:rPr>
          <w:rFonts w:ascii="Lato" w:hAnsi="Lato" w:cs="Arial"/>
        </w:rPr>
        <w:t xml:space="preserve"> Ante el requerimiento hecho, el</w:t>
      </w:r>
      <w:r w:rsidR="002E11ED">
        <w:rPr>
          <w:rFonts w:ascii="Lato" w:hAnsi="Lato" w:cs="Arial"/>
        </w:rPr>
        <w:t xml:space="preserve"> </w:t>
      </w:r>
      <w:r w:rsidR="004B47A1">
        <w:rPr>
          <w:rFonts w:ascii="Lato" w:hAnsi="Lato" w:cs="Arial"/>
        </w:rPr>
        <w:t>Secretario General del Consejo de la Judicatura del Estado</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4B47A1">
        <w:rPr>
          <w:rFonts w:ascii="Lato" w:hAnsi="Lato" w:cs="Arial"/>
        </w:rPr>
        <w:t>631/2018</w:t>
      </w:r>
      <w:r w:rsidR="002E0116">
        <w:rPr>
          <w:rFonts w:ascii="Lato" w:hAnsi="Lato" w:cs="Arial"/>
        </w:rPr>
        <w:t>, de fecha de reci</w:t>
      </w:r>
      <w:r w:rsidR="006840D7">
        <w:rPr>
          <w:rFonts w:ascii="Lato" w:hAnsi="Lato" w:cs="Arial"/>
        </w:rPr>
        <w:t>bido dieciséis</w:t>
      </w:r>
      <w:r w:rsidR="0015302D">
        <w:rPr>
          <w:rFonts w:ascii="Lato" w:hAnsi="Lato" w:cs="Arial"/>
        </w:rPr>
        <w:t xml:space="preserve"> de </w:t>
      </w:r>
      <w:r w:rsidR="002E11ED">
        <w:rPr>
          <w:rFonts w:ascii="Lato" w:hAnsi="Lato" w:cs="Arial"/>
        </w:rPr>
        <w:t>octu</w:t>
      </w:r>
      <w:r w:rsidR="00E1664C">
        <w:rPr>
          <w:rFonts w:ascii="Lato" w:hAnsi="Lato" w:cs="Arial"/>
        </w:rPr>
        <w:t>bre</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8C26EB">
        <w:rPr>
          <w:rFonts w:ascii="Lato" w:hAnsi="Lato" w:cs="Arial"/>
          <w:i/>
        </w:rPr>
        <w:t xml:space="preserve"> me permito hacer de su conocimiento que en cumplimiento al acuerdo de la sesión de Pleno del Consejo de la Judicatura del Estado de fecha once de octubre del año en curso, se acordó solicitar la ampliación del plazo de respuesta a que alude el artículo 125 de la Ley de Transparencia y Acceso a la Información Pública para el Estado de Baja California. Lo anterior, a efecto de garantizar el derecho de acceso a la información del peticionario en el supuesto de que el H. Órgano Colegiado, genere, obtenga, transforme o posee la información contenida en el folio de referencia, en términos de los artículos 12 y13 de la Ley de Transparencia y Acceso a la Información para el Estado de Baja California</w:t>
      </w:r>
      <w:r w:rsidR="003301FE">
        <w:rPr>
          <w:rFonts w:ascii="Lato" w:hAnsi="Lato" w:cs="Arial"/>
          <w:i/>
        </w:rPr>
        <w:t>. Asimismo por tratarse de posibles temas jurisdiccionales como lo es la facultad que tienen los Jueces de la aplicación de las Leyes</w:t>
      </w:r>
      <w:r w:rsidR="00636EDC">
        <w:rPr>
          <w:rFonts w:ascii="Lato" w:hAnsi="Lato" w:cs="Arial"/>
          <w:i/>
        </w:rPr>
        <w:t xml:space="preserve"> (…)</w:t>
      </w:r>
      <w:r w:rsidR="006A1F65">
        <w:rPr>
          <w:rFonts w:ascii="Lato" w:hAnsi="Lato" w:cs="Arial"/>
          <w:i/>
        </w:rPr>
        <w:t>”</w:t>
      </w:r>
      <w:r w:rsidR="003301FE">
        <w:rPr>
          <w:rFonts w:ascii="Lato" w:hAnsi="Lato" w:cs="Arial"/>
          <w:i/>
        </w:rPr>
        <w:t>.</w:t>
      </w:r>
    </w:p>
    <w:p w:rsidR="00636EDC" w:rsidRPr="006A1F65" w:rsidRDefault="00636EDC" w:rsidP="00DF76A5">
      <w:pPr>
        <w:spacing w:line="360" w:lineRule="auto"/>
        <w:jc w:val="both"/>
        <w:rPr>
          <w:rFonts w:ascii="Lato" w:hAnsi="Lato" w:cs="Arial"/>
          <w:sz w:val="32"/>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55416">
        <w:rPr>
          <w:rFonts w:ascii="Lato" w:hAnsi="Lato" w:cs="Arial"/>
        </w:rPr>
        <w:t xml:space="preserve"> por el </w:t>
      </w:r>
      <w:r w:rsidR="007F5FA9">
        <w:rPr>
          <w:rFonts w:ascii="Lato" w:hAnsi="Lato" w:cs="Arial"/>
        </w:rPr>
        <w:t>Secretario General del Consejo de la Judicatura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 ampliación del plazo solicitada, </w:t>
      </w:r>
      <w:r w:rsidRPr="007A2FA2">
        <w:rPr>
          <w:rFonts w:ascii="Lato" w:hAnsi="Lato" w:cs="Arial"/>
        </w:rPr>
        <w:t xml:space="preserve">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F7200">
        <w:rPr>
          <w:rFonts w:ascii="Lato" w:hAnsi="Lato" w:cs="Arial"/>
        </w:rPr>
        <w:t>e</w:t>
      </w:r>
      <w:r w:rsidR="001D04F4">
        <w:rPr>
          <w:rFonts w:ascii="Lato" w:hAnsi="Lato" w:cs="Arial"/>
        </w:rPr>
        <w:t>l área</w:t>
      </w:r>
      <w:r w:rsidR="00237FE7">
        <w:rPr>
          <w:rFonts w:ascii="Lato" w:hAnsi="Lato" w:cs="Arial"/>
        </w:rPr>
        <w:t xml:space="preserve">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B44464" w:rsidRDefault="00B44464"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6A1F65" w:rsidRDefault="00DF76A5" w:rsidP="00DF76A5">
      <w:pPr>
        <w:spacing w:line="360" w:lineRule="auto"/>
        <w:jc w:val="both"/>
        <w:rPr>
          <w:rFonts w:ascii="Lato" w:hAnsi="Lato" w:cs="Arial"/>
          <w:sz w:val="32"/>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 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E86187">
        <w:rPr>
          <w:rFonts w:ascii="Lato" w:hAnsi="Lato" w:cs="Arial"/>
          <w:b/>
        </w:rPr>
        <w:t>al órgano</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6A1F65" w:rsidRDefault="006A1F65" w:rsidP="00DF76A5">
      <w:pPr>
        <w:spacing w:line="360" w:lineRule="auto"/>
        <w:jc w:val="both"/>
        <w:rPr>
          <w:rFonts w:ascii="Lato" w:hAnsi="Lato" w:cs="Arial"/>
        </w:rPr>
      </w:pPr>
    </w:p>
    <w:p w:rsidR="006A1F65" w:rsidRDefault="006A1F65" w:rsidP="00DF76A5">
      <w:pPr>
        <w:spacing w:line="360" w:lineRule="auto"/>
        <w:jc w:val="both"/>
        <w:rPr>
          <w:rFonts w:ascii="Lato" w:hAnsi="Lato" w:cs="Arial"/>
        </w:rPr>
      </w:pPr>
    </w:p>
    <w:p w:rsidR="006A1F65" w:rsidRDefault="006A1F6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2E019F">
        <w:rPr>
          <w:rFonts w:ascii="Lato" w:hAnsi="Lato" w:cs="Arial"/>
        </w:rPr>
        <w:t>as cator</w:t>
      </w:r>
      <w:r w:rsidR="00B75A5E">
        <w:rPr>
          <w:rFonts w:ascii="Lato" w:hAnsi="Lato" w:cs="Arial"/>
        </w:rPr>
        <w:t xml:space="preserve">ce horas del día </w:t>
      </w:r>
      <w:r w:rsidR="00746A72">
        <w:rPr>
          <w:rFonts w:ascii="Lato" w:hAnsi="Lato" w:cs="Arial"/>
        </w:rPr>
        <w:t>dieciocho</w:t>
      </w:r>
      <w:r w:rsidR="006A1F65">
        <w:rPr>
          <w:rFonts w:ascii="Lato" w:hAnsi="Lato" w:cs="Arial"/>
        </w:rPr>
        <w:t xml:space="preserve"> </w:t>
      </w:r>
      <w:r w:rsidR="002E019F">
        <w:rPr>
          <w:rFonts w:ascii="Lato" w:hAnsi="Lato" w:cs="Arial"/>
        </w:rPr>
        <w:t>de octu</w:t>
      </w:r>
      <w:r w:rsidR="00B75A5E">
        <w:rPr>
          <w:rFonts w:ascii="Lato" w:hAnsi="Lato" w:cs="Arial"/>
        </w:rPr>
        <w:t>bre</w:t>
      </w:r>
      <w:r w:rsidRPr="007A2FA2">
        <w:rPr>
          <w:rFonts w:ascii="Lato" w:hAnsi="Lato" w:cs="Arial"/>
        </w:rPr>
        <w:t xml:space="preserve"> de 2018.</w:t>
      </w:r>
    </w:p>
    <w:p w:rsidR="00730719" w:rsidRPr="007A2FA2" w:rsidRDefault="00730719" w:rsidP="00DF76A5">
      <w:pPr>
        <w:jc w:val="center"/>
        <w:rPr>
          <w:rFonts w:ascii="Lato" w:hAnsi="Lato" w:cs="Arial"/>
          <w:bCs/>
        </w:rPr>
      </w:pP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636EDC" w:rsidRPr="007A2FA2" w:rsidRDefault="00636EDC"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6A1F65" w:rsidRPr="007A2FA2"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6A1F65" w:rsidRPr="007A2FA2"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6A1F65" w:rsidRPr="007A2FA2"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A1F65" w:rsidRPr="007A2FA2"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Default="006A1F65" w:rsidP="006A1F65">
      <w:pPr>
        <w:jc w:val="center"/>
        <w:rPr>
          <w:rFonts w:ascii="Lato" w:hAnsi="Lato" w:cs="Arial"/>
          <w:bCs/>
        </w:rPr>
      </w:pPr>
    </w:p>
    <w:p w:rsidR="006A1F65" w:rsidRPr="007A2FA2" w:rsidRDefault="006A1F65" w:rsidP="006A1F65">
      <w:pPr>
        <w:jc w:val="center"/>
        <w:rPr>
          <w:rFonts w:ascii="Lato" w:hAnsi="Lato" w:cs="Arial"/>
          <w:bCs/>
        </w:rPr>
      </w:pPr>
    </w:p>
    <w:p w:rsidR="006A1F65" w:rsidRDefault="006A1F65" w:rsidP="006A1F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C0" w:rsidRDefault="002D78C0" w:rsidP="00CC10D2">
      <w:r>
        <w:separator/>
      </w:r>
    </w:p>
  </w:endnote>
  <w:endnote w:type="continuationSeparator" w:id="0">
    <w:p w:rsidR="002D78C0" w:rsidRDefault="002D78C0"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C41EAC">
            <w:rPr>
              <w:rFonts w:ascii="Lato" w:hAnsi="Lato" w:cs="Arial"/>
            </w:rPr>
            <w:t>35</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44444" w:rsidRPr="00DA524A">
            <w:rPr>
              <w:rFonts w:ascii="Lato" w:hAnsi="Lato" w:cs="Arial"/>
            </w:rPr>
            <w:fldChar w:fldCharType="begin"/>
          </w:r>
          <w:r w:rsidRPr="00DA524A">
            <w:rPr>
              <w:rFonts w:ascii="Lato" w:hAnsi="Lato" w:cs="Arial"/>
            </w:rPr>
            <w:instrText xml:space="preserve"> PAGE   \* MERGEFORMAT </w:instrText>
          </w:r>
          <w:r w:rsidR="00444444" w:rsidRPr="00DA524A">
            <w:rPr>
              <w:rFonts w:ascii="Lato" w:hAnsi="Lato" w:cs="Arial"/>
            </w:rPr>
            <w:fldChar w:fldCharType="separate"/>
          </w:r>
          <w:r w:rsidR="00290BD3">
            <w:rPr>
              <w:rFonts w:ascii="Lato" w:hAnsi="Lato" w:cs="Arial"/>
              <w:noProof/>
            </w:rPr>
            <w:t>3</w:t>
          </w:r>
          <w:r w:rsidR="00444444" w:rsidRPr="00DA524A">
            <w:rPr>
              <w:rFonts w:ascii="Lato" w:hAnsi="Lato" w:cs="Arial"/>
            </w:rPr>
            <w:fldChar w:fldCharType="end"/>
          </w:r>
          <w:r w:rsidRPr="00DA524A">
            <w:rPr>
              <w:rFonts w:ascii="Lato" w:hAnsi="Lato" w:cs="Arial"/>
            </w:rPr>
            <w:t xml:space="preserve"> de </w:t>
          </w:r>
          <w:fldSimple w:instr=" NUMPAGES   \* MERGEFORMAT ">
            <w:r w:rsidR="00290BD3" w:rsidRPr="00290BD3">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143471">
            <w:rPr>
              <w:rFonts w:ascii="Lato" w:hAnsi="Lato" w:cs="Arial"/>
            </w:rPr>
            <w:t>va a la Sesión Extraordinaria 35</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44444" w:rsidRPr="00DA524A">
            <w:rPr>
              <w:rFonts w:ascii="Lato" w:hAnsi="Lato" w:cs="Arial"/>
            </w:rPr>
            <w:fldChar w:fldCharType="begin"/>
          </w:r>
          <w:r w:rsidRPr="00DA524A">
            <w:rPr>
              <w:rFonts w:ascii="Lato" w:hAnsi="Lato" w:cs="Arial"/>
            </w:rPr>
            <w:instrText xml:space="preserve"> PAGE   \* MERGEFORMAT </w:instrText>
          </w:r>
          <w:r w:rsidR="00444444" w:rsidRPr="00DA524A">
            <w:rPr>
              <w:rFonts w:ascii="Lato" w:hAnsi="Lato" w:cs="Arial"/>
            </w:rPr>
            <w:fldChar w:fldCharType="separate"/>
          </w:r>
          <w:r w:rsidR="00290BD3">
            <w:rPr>
              <w:rFonts w:ascii="Lato" w:hAnsi="Lato" w:cs="Arial"/>
              <w:noProof/>
            </w:rPr>
            <w:t>1</w:t>
          </w:r>
          <w:r w:rsidR="00444444" w:rsidRPr="00DA524A">
            <w:rPr>
              <w:rFonts w:ascii="Lato" w:hAnsi="Lato" w:cs="Arial"/>
            </w:rPr>
            <w:fldChar w:fldCharType="end"/>
          </w:r>
          <w:r w:rsidRPr="00DA524A">
            <w:rPr>
              <w:rFonts w:ascii="Lato" w:hAnsi="Lato" w:cs="Arial"/>
            </w:rPr>
            <w:t xml:space="preserve"> de </w:t>
          </w:r>
          <w:fldSimple w:instr=" NUMPAGES   \* MERGEFORMAT ">
            <w:r w:rsidR="00290BD3" w:rsidRPr="00290BD3">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C0" w:rsidRDefault="002D78C0" w:rsidP="00CC10D2">
      <w:r>
        <w:separator/>
      </w:r>
    </w:p>
  </w:footnote>
  <w:footnote w:type="continuationSeparator" w:id="0">
    <w:p w:rsidR="002D78C0" w:rsidRDefault="002D78C0"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62F1D"/>
    <w:rsid w:val="00063D1C"/>
    <w:rsid w:val="00071BB8"/>
    <w:rsid w:val="0007627B"/>
    <w:rsid w:val="00083201"/>
    <w:rsid w:val="000B59D9"/>
    <w:rsid w:val="000C6F93"/>
    <w:rsid w:val="000D6DBF"/>
    <w:rsid w:val="000E5BC3"/>
    <w:rsid w:val="000E6C79"/>
    <w:rsid w:val="000F3117"/>
    <w:rsid w:val="000F58C6"/>
    <w:rsid w:val="001229AA"/>
    <w:rsid w:val="001238C8"/>
    <w:rsid w:val="0012762E"/>
    <w:rsid w:val="001325E3"/>
    <w:rsid w:val="001330D8"/>
    <w:rsid w:val="00133AE3"/>
    <w:rsid w:val="001348B2"/>
    <w:rsid w:val="00135F8E"/>
    <w:rsid w:val="00143471"/>
    <w:rsid w:val="0015302D"/>
    <w:rsid w:val="001611BC"/>
    <w:rsid w:val="001675E3"/>
    <w:rsid w:val="001C5269"/>
    <w:rsid w:val="001D04F4"/>
    <w:rsid w:val="001E0A87"/>
    <w:rsid w:val="001E1D0F"/>
    <w:rsid w:val="001E46D1"/>
    <w:rsid w:val="001E59A6"/>
    <w:rsid w:val="001E6750"/>
    <w:rsid w:val="001F0150"/>
    <w:rsid w:val="001F2757"/>
    <w:rsid w:val="00217653"/>
    <w:rsid w:val="0023379E"/>
    <w:rsid w:val="00233B31"/>
    <w:rsid w:val="00237FE7"/>
    <w:rsid w:val="0024101F"/>
    <w:rsid w:val="00251226"/>
    <w:rsid w:val="00251CBC"/>
    <w:rsid w:val="00256137"/>
    <w:rsid w:val="00261D85"/>
    <w:rsid w:val="002658C0"/>
    <w:rsid w:val="00271B0C"/>
    <w:rsid w:val="00273B1D"/>
    <w:rsid w:val="002806FF"/>
    <w:rsid w:val="00290BD3"/>
    <w:rsid w:val="00297C33"/>
    <w:rsid w:val="002A516B"/>
    <w:rsid w:val="002A72FC"/>
    <w:rsid w:val="002B5988"/>
    <w:rsid w:val="002B7CE1"/>
    <w:rsid w:val="002C7CB8"/>
    <w:rsid w:val="002D196E"/>
    <w:rsid w:val="002D5686"/>
    <w:rsid w:val="002D78C0"/>
    <w:rsid w:val="002E0116"/>
    <w:rsid w:val="002E019F"/>
    <w:rsid w:val="002E11ED"/>
    <w:rsid w:val="002E15ED"/>
    <w:rsid w:val="002F09DC"/>
    <w:rsid w:val="002F0ED6"/>
    <w:rsid w:val="002F12BE"/>
    <w:rsid w:val="00311E94"/>
    <w:rsid w:val="00311F36"/>
    <w:rsid w:val="00316369"/>
    <w:rsid w:val="003301FE"/>
    <w:rsid w:val="0033132C"/>
    <w:rsid w:val="00331BE6"/>
    <w:rsid w:val="00343754"/>
    <w:rsid w:val="003519B7"/>
    <w:rsid w:val="003658D9"/>
    <w:rsid w:val="00367D01"/>
    <w:rsid w:val="00385B68"/>
    <w:rsid w:val="00387157"/>
    <w:rsid w:val="00397E4C"/>
    <w:rsid w:val="003A6885"/>
    <w:rsid w:val="003A7045"/>
    <w:rsid w:val="003B2854"/>
    <w:rsid w:val="003B72C7"/>
    <w:rsid w:val="003C30F1"/>
    <w:rsid w:val="003D0EF4"/>
    <w:rsid w:val="003E1909"/>
    <w:rsid w:val="003F0846"/>
    <w:rsid w:val="0040466C"/>
    <w:rsid w:val="004108AE"/>
    <w:rsid w:val="00432848"/>
    <w:rsid w:val="0043380F"/>
    <w:rsid w:val="00444444"/>
    <w:rsid w:val="00445058"/>
    <w:rsid w:val="00467770"/>
    <w:rsid w:val="00472CC9"/>
    <w:rsid w:val="00474D4D"/>
    <w:rsid w:val="00490810"/>
    <w:rsid w:val="004A2A3A"/>
    <w:rsid w:val="004B47A1"/>
    <w:rsid w:val="004C0187"/>
    <w:rsid w:val="004D2D18"/>
    <w:rsid w:val="004E4631"/>
    <w:rsid w:val="004F5386"/>
    <w:rsid w:val="004F700D"/>
    <w:rsid w:val="004F7B48"/>
    <w:rsid w:val="0050038F"/>
    <w:rsid w:val="00503DA5"/>
    <w:rsid w:val="0050644E"/>
    <w:rsid w:val="005070F2"/>
    <w:rsid w:val="0051010A"/>
    <w:rsid w:val="005157B0"/>
    <w:rsid w:val="00521202"/>
    <w:rsid w:val="005304C5"/>
    <w:rsid w:val="005357C8"/>
    <w:rsid w:val="0055409E"/>
    <w:rsid w:val="005A4870"/>
    <w:rsid w:val="005B5910"/>
    <w:rsid w:val="0060496B"/>
    <w:rsid w:val="00607CC2"/>
    <w:rsid w:val="006208CB"/>
    <w:rsid w:val="00620E2D"/>
    <w:rsid w:val="00636EDC"/>
    <w:rsid w:val="00640507"/>
    <w:rsid w:val="00640D3C"/>
    <w:rsid w:val="00642A6E"/>
    <w:rsid w:val="006438BE"/>
    <w:rsid w:val="006475F0"/>
    <w:rsid w:val="0066482F"/>
    <w:rsid w:val="00671E47"/>
    <w:rsid w:val="00672F3D"/>
    <w:rsid w:val="006840D7"/>
    <w:rsid w:val="00686C4B"/>
    <w:rsid w:val="00691712"/>
    <w:rsid w:val="006A1F65"/>
    <w:rsid w:val="00702082"/>
    <w:rsid w:val="00705936"/>
    <w:rsid w:val="007071B0"/>
    <w:rsid w:val="00713670"/>
    <w:rsid w:val="0071662E"/>
    <w:rsid w:val="00716AD1"/>
    <w:rsid w:val="00730719"/>
    <w:rsid w:val="0073441C"/>
    <w:rsid w:val="007356C3"/>
    <w:rsid w:val="00737E4C"/>
    <w:rsid w:val="00746A72"/>
    <w:rsid w:val="00757129"/>
    <w:rsid w:val="00766007"/>
    <w:rsid w:val="0078311C"/>
    <w:rsid w:val="0078628F"/>
    <w:rsid w:val="007903E0"/>
    <w:rsid w:val="007937F7"/>
    <w:rsid w:val="007A7B81"/>
    <w:rsid w:val="007B04A9"/>
    <w:rsid w:val="007B5C82"/>
    <w:rsid w:val="007F2222"/>
    <w:rsid w:val="007F5FA9"/>
    <w:rsid w:val="00803B71"/>
    <w:rsid w:val="00806B7E"/>
    <w:rsid w:val="00807264"/>
    <w:rsid w:val="00822F3C"/>
    <w:rsid w:val="00833199"/>
    <w:rsid w:val="008338DC"/>
    <w:rsid w:val="00843284"/>
    <w:rsid w:val="0086420D"/>
    <w:rsid w:val="00872D29"/>
    <w:rsid w:val="008765F6"/>
    <w:rsid w:val="00890668"/>
    <w:rsid w:val="0089138E"/>
    <w:rsid w:val="00894996"/>
    <w:rsid w:val="008A04DF"/>
    <w:rsid w:val="008A1794"/>
    <w:rsid w:val="008C26EB"/>
    <w:rsid w:val="008C2B10"/>
    <w:rsid w:val="008E637B"/>
    <w:rsid w:val="008F3A11"/>
    <w:rsid w:val="00912682"/>
    <w:rsid w:val="00920EF1"/>
    <w:rsid w:val="009236BE"/>
    <w:rsid w:val="00934328"/>
    <w:rsid w:val="00936FAA"/>
    <w:rsid w:val="009667D9"/>
    <w:rsid w:val="00976A08"/>
    <w:rsid w:val="009A3124"/>
    <w:rsid w:val="009D065E"/>
    <w:rsid w:val="009D285C"/>
    <w:rsid w:val="009D5743"/>
    <w:rsid w:val="009D6A30"/>
    <w:rsid w:val="009E2971"/>
    <w:rsid w:val="009E40BD"/>
    <w:rsid w:val="009E7396"/>
    <w:rsid w:val="00A1042A"/>
    <w:rsid w:val="00A13591"/>
    <w:rsid w:val="00A14909"/>
    <w:rsid w:val="00A26E01"/>
    <w:rsid w:val="00A33EC8"/>
    <w:rsid w:val="00A34797"/>
    <w:rsid w:val="00A430B9"/>
    <w:rsid w:val="00A629F1"/>
    <w:rsid w:val="00A756ED"/>
    <w:rsid w:val="00AB6672"/>
    <w:rsid w:val="00AB79DC"/>
    <w:rsid w:val="00AD6611"/>
    <w:rsid w:val="00AE104C"/>
    <w:rsid w:val="00AF227B"/>
    <w:rsid w:val="00AF3105"/>
    <w:rsid w:val="00B30521"/>
    <w:rsid w:val="00B44464"/>
    <w:rsid w:val="00B47210"/>
    <w:rsid w:val="00B473B3"/>
    <w:rsid w:val="00B63DC7"/>
    <w:rsid w:val="00B75A5E"/>
    <w:rsid w:val="00BA36F3"/>
    <w:rsid w:val="00BA7BBD"/>
    <w:rsid w:val="00BE1241"/>
    <w:rsid w:val="00BE5895"/>
    <w:rsid w:val="00C10A30"/>
    <w:rsid w:val="00C175EA"/>
    <w:rsid w:val="00C25C7D"/>
    <w:rsid w:val="00C329C9"/>
    <w:rsid w:val="00C41EAC"/>
    <w:rsid w:val="00C45056"/>
    <w:rsid w:val="00C523C4"/>
    <w:rsid w:val="00C63C55"/>
    <w:rsid w:val="00C64449"/>
    <w:rsid w:val="00C660AF"/>
    <w:rsid w:val="00C7162C"/>
    <w:rsid w:val="00C77586"/>
    <w:rsid w:val="00C870B5"/>
    <w:rsid w:val="00C92ADA"/>
    <w:rsid w:val="00C97627"/>
    <w:rsid w:val="00CA1574"/>
    <w:rsid w:val="00CA4BE4"/>
    <w:rsid w:val="00CA6485"/>
    <w:rsid w:val="00CC10D2"/>
    <w:rsid w:val="00CE78CA"/>
    <w:rsid w:val="00CF1ABD"/>
    <w:rsid w:val="00D05C07"/>
    <w:rsid w:val="00D20A65"/>
    <w:rsid w:val="00D3009D"/>
    <w:rsid w:val="00D31A6A"/>
    <w:rsid w:val="00D332B3"/>
    <w:rsid w:val="00D53518"/>
    <w:rsid w:val="00D535D5"/>
    <w:rsid w:val="00D55416"/>
    <w:rsid w:val="00D87758"/>
    <w:rsid w:val="00D9124A"/>
    <w:rsid w:val="00D96376"/>
    <w:rsid w:val="00D96599"/>
    <w:rsid w:val="00DA524A"/>
    <w:rsid w:val="00DA5275"/>
    <w:rsid w:val="00DB58AE"/>
    <w:rsid w:val="00DC3364"/>
    <w:rsid w:val="00DC6D0F"/>
    <w:rsid w:val="00DD512C"/>
    <w:rsid w:val="00DD711C"/>
    <w:rsid w:val="00DE379F"/>
    <w:rsid w:val="00DE58B1"/>
    <w:rsid w:val="00DF76A5"/>
    <w:rsid w:val="00E1664C"/>
    <w:rsid w:val="00E22003"/>
    <w:rsid w:val="00E22361"/>
    <w:rsid w:val="00E3210D"/>
    <w:rsid w:val="00E435A2"/>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4334D"/>
    <w:rsid w:val="00F438E9"/>
    <w:rsid w:val="00F4539C"/>
    <w:rsid w:val="00F4661C"/>
    <w:rsid w:val="00F63BFE"/>
    <w:rsid w:val="00F82004"/>
    <w:rsid w:val="00F82D8F"/>
    <w:rsid w:val="00F865FE"/>
    <w:rsid w:val="00F86805"/>
    <w:rsid w:val="00F9104E"/>
    <w:rsid w:val="00F91647"/>
    <w:rsid w:val="00F93103"/>
    <w:rsid w:val="00F932C2"/>
    <w:rsid w:val="00F97456"/>
    <w:rsid w:val="00FA3E18"/>
    <w:rsid w:val="00FB1875"/>
    <w:rsid w:val="00FB44F2"/>
    <w:rsid w:val="00FB53CD"/>
    <w:rsid w:val="00FB652B"/>
    <w:rsid w:val="00FB71F0"/>
    <w:rsid w:val="00FD0427"/>
    <w:rsid w:val="00FD3709"/>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DD142-0E47-46F8-AB33-F37A497F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1397</Words>
  <Characters>7684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6</cp:revision>
  <cp:lastPrinted>2018-10-17T20:52:00Z</cp:lastPrinted>
  <dcterms:created xsi:type="dcterms:W3CDTF">2018-10-17T20:13:00Z</dcterms:created>
  <dcterms:modified xsi:type="dcterms:W3CDTF">2018-10-17T21:56:00Z</dcterms:modified>
</cp:coreProperties>
</file>