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A308C0">
        <w:rPr>
          <w:rFonts w:ascii="Lato" w:hAnsi="Lato" w:cs="Arial"/>
          <w:b/>
        </w:rPr>
        <w:t xml:space="preserve">VA A LA SESIÓN EXTRAORDINARIA </w:t>
      </w:r>
      <w:r w:rsidR="006B335E">
        <w:rPr>
          <w:rFonts w:ascii="Lato" w:hAnsi="Lato" w:cs="Arial"/>
          <w:b/>
        </w:rPr>
        <w:t>42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6B7840">
        <w:rPr>
          <w:rFonts w:ascii="Lato" w:hAnsi="Lato" w:cs="Arial"/>
        </w:rPr>
        <w:t>tre</w:t>
      </w:r>
      <w:r w:rsidR="004E06BE">
        <w:rPr>
          <w:rFonts w:ascii="Lato" w:hAnsi="Lato" w:cs="Arial"/>
        </w:rPr>
        <w:t>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ED7559">
        <w:rPr>
          <w:rFonts w:ascii="Lato" w:hAnsi="Lato" w:cs="Arial"/>
        </w:rPr>
        <w:t>cuatro</w:t>
      </w:r>
      <w:r w:rsidR="00F24BD1">
        <w:rPr>
          <w:rFonts w:ascii="Lato" w:hAnsi="Lato" w:cs="Arial"/>
        </w:rPr>
        <w:t xml:space="preserve"> de </w:t>
      </w:r>
      <w:r w:rsidR="006B335E">
        <w:rPr>
          <w:rFonts w:ascii="Lato" w:hAnsi="Lato" w:cs="Arial"/>
        </w:rPr>
        <w:t>septiembre</w:t>
      </w:r>
      <w:r w:rsidR="00F24BD1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</w:t>
      </w:r>
      <w:r w:rsidR="00176F0B">
        <w:rPr>
          <w:rFonts w:ascii="Lato" w:hAnsi="Lato" w:cs="Arial"/>
        </w:rPr>
        <w:t>el</w:t>
      </w:r>
      <w:r w:rsidR="003A0B82">
        <w:rPr>
          <w:rFonts w:ascii="Lato" w:hAnsi="Lato" w:cs="Arial"/>
        </w:rPr>
        <w:t xml:space="preserve"> Magistrado Alejandro Isaac Fragozo López</w:t>
      </w:r>
      <w:r w:rsidRPr="007A2FA2">
        <w:rPr>
          <w:rFonts w:ascii="Lato" w:hAnsi="Lato" w:cs="Arial"/>
        </w:rPr>
        <w:t xml:space="preserve">, </w:t>
      </w:r>
      <w:r w:rsidR="006B7840">
        <w:rPr>
          <w:rFonts w:ascii="Lato" w:hAnsi="Lato" w:cs="Arial"/>
        </w:rPr>
        <w:t>el Consejero</w:t>
      </w:r>
      <w:r w:rsidR="00B84246">
        <w:rPr>
          <w:rFonts w:ascii="Lato" w:hAnsi="Lato" w:cs="Arial"/>
        </w:rPr>
        <w:t xml:space="preserve"> de la Judicatura</w:t>
      </w:r>
      <w:r w:rsidR="00176F0B">
        <w:rPr>
          <w:rFonts w:ascii="Lato" w:hAnsi="Lato" w:cs="Arial"/>
        </w:rPr>
        <w:t xml:space="preserve">, Lic. Francisco Javier Mercado Flores, el </w:t>
      </w:r>
      <w:r w:rsidRPr="007A2FA2">
        <w:rPr>
          <w:rFonts w:ascii="Lato" w:hAnsi="Lato" w:cs="Arial"/>
        </w:rPr>
        <w:t xml:space="preserve">Director de la Unidad Jurídica y Asesoría Interna del Poder Judicial, </w:t>
      </w:r>
      <w:r w:rsidR="00EF0C06">
        <w:rPr>
          <w:rFonts w:ascii="Lato" w:hAnsi="Lato" w:cs="Arial"/>
        </w:rPr>
        <w:t>Lic.</w:t>
      </w:r>
      <w:r w:rsidRPr="007A2FA2">
        <w:rPr>
          <w:rFonts w:ascii="Lato" w:hAnsi="Lato" w:cs="Arial"/>
        </w:rPr>
        <w:t xml:space="preserve"> Jesús Ariel Durán Morales, </w:t>
      </w:r>
      <w:r w:rsidR="00176F0B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Oficial Mayor del Consejo de la Judicatura, C.</w:t>
      </w:r>
      <w:r w:rsidR="00176F0B">
        <w:rPr>
          <w:rFonts w:ascii="Lato" w:hAnsi="Lato" w:cs="Arial"/>
        </w:rPr>
        <w:t>P. 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6B7840">
        <w:rPr>
          <w:rFonts w:ascii="Lato" w:hAnsi="Lato" w:cs="Arial"/>
        </w:rPr>
        <w:t>brar la sesión extraor</w:t>
      </w:r>
      <w:r w:rsidR="006B335E">
        <w:rPr>
          <w:rFonts w:ascii="Lato" w:hAnsi="Lato" w:cs="Arial"/>
        </w:rPr>
        <w:t>dinaria 42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B335E">
        <w:rPr>
          <w:rFonts w:ascii="Lato" w:hAnsi="Lato" w:cs="Arial"/>
          <w:b/>
        </w:rPr>
        <w:t>n de plazo para dar respuesta 32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6B335E">
        <w:rPr>
          <w:rFonts w:ascii="Lato" w:hAnsi="Lato" w:cs="Arial"/>
        </w:rPr>
        <w:t>08650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</w:t>
      </w:r>
      <w:r w:rsidR="009C2058" w:rsidRPr="00E424B6">
        <w:rPr>
          <w:rFonts w:ascii="Lato" w:hAnsi="Lato" w:cs="Arial"/>
        </w:rPr>
        <w:t xml:space="preserve">en fecha </w:t>
      </w:r>
      <w:r w:rsidR="006B335E">
        <w:rPr>
          <w:rFonts w:ascii="Lato" w:hAnsi="Lato" w:cs="Arial"/>
        </w:rPr>
        <w:t>veintisiete</w:t>
      </w:r>
      <w:r w:rsidR="000D6DBF" w:rsidRPr="00E424B6">
        <w:rPr>
          <w:rFonts w:ascii="Lato" w:hAnsi="Lato" w:cs="Arial"/>
        </w:rPr>
        <w:t xml:space="preserve"> </w:t>
      </w:r>
      <w:r w:rsidR="009C2058" w:rsidRPr="00E424B6">
        <w:rPr>
          <w:rFonts w:ascii="Lato" w:hAnsi="Lato" w:cs="Arial"/>
        </w:rPr>
        <w:t xml:space="preserve">de </w:t>
      </w:r>
      <w:r w:rsidR="006B7840" w:rsidRPr="00E424B6">
        <w:rPr>
          <w:rFonts w:ascii="Lato" w:hAnsi="Lato" w:cs="Arial"/>
        </w:rPr>
        <w:t>ag</w:t>
      </w:r>
      <w:r w:rsidR="00F24BD1" w:rsidRPr="00E424B6">
        <w:rPr>
          <w:rFonts w:ascii="Lato" w:hAnsi="Lato" w:cs="Arial"/>
        </w:rPr>
        <w:t>o</w:t>
      </w:r>
      <w:r w:rsidR="006B7840" w:rsidRPr="00E424B6">
        <w:rPr>
          <w:rFonts w:ascii="Lato" w:hAnsi="Lato" w:cs="Arial"/>
        </w:rPr>
        <w:t>sto</w:t>
      </w:r>
      <w:r w:rsidR="00F24BD1" w:rsidRPr="00E424B6">
        <w:rPr>
          <w:rFonts w:ascii="Lato" w:hAnsi="Lato" w:cs="Arial"/>
        </w:rPr>
        <w:t xml:space="preserve"> de dos mil diecinueve</w:t>
      </w:r>
      <w:r w:rsidR="0097778F">
        <w:rPr>
          <w:rFonts w:ascii="Lato" w:hAnsi="Lato" w:cs="Arial"/>
        </w:rPr>
        <w:t>, solicitado por la Unidad de Transparencia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1F26F9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D2B78" w:rsidRDefault="00DF76A5" w:rsidP="00E424B6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1F26F9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1) Mediante la solicitud de referencia se pide</w:t>
      </w:r>
      <w:r w:rsidR="00204042">
        <w:rPr>
          <w:rFonts w:ascii="Lato" w:hAnsi="Lato" w:cs="Arial"/>
        </w:rPr>
        <w:t xml:space="preserve"> </w:t>
      </w:r>
      <w:r w:rsidR="00941A21">
        <w:rPr>
          <w:rFonts w:ascii="Lato" w:hAnsi="Lato" w:cs="Arial"/>
        </w:rPr>
        <w:t>diversa información estadística de causas penales</w:t>
      </w:r>
      <w:r w:rsidR="00240364">
        <w:rPr>
          <w:rFonts w:ascii="Lato" w:hAnsi="Lato" w:cs="Arial"/>
        </w:rPr>
        <w:t xml:space="preserve"> y e</w:t>
      </w:r>
      <w:r w:rsidRPr="007A2FA2">
        <w:rPr>
          <w:rFonts w:ascii="Lato" w:hAnsi="Lato" w:cs="Arial"/>
        </w:rPr>
        <w:t>n consecuencia, la Unidad de Transparencia</w:t>
      </w:r>
      <w:r w:rsidR="003A1DBC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>inició la búsqueda de la información solicitada, requiriendo de ell</w:t>
      </w:r>
      <w:r w:rsidR="00316369">
        <w:rPr>
          <w:rFonts w:ascii="Lato" w:hAnsi="Lato" w:cs="Arial"/>
        </w:rPr>
        <w:t>a</w:t>
      </w:r>
      <w:r w:rsidR="00AE324E">
        <w:rPr>
          <w:rFonts w:ascii="Lato" w:hAnsi="Lato" w:cs="Arial"/>
        </w:rPr>
        <w:t xml:space="preserve"> </w:t>
      </w:r>
      <w:r w:rsidR="006E2661">
        <w:rPr>
          <w:rFonts w:ascii="Lato" w:hAnsi="Lato" w:cs="Arial"/>
        </w:rPr>
        <w:t>a</w:t>
      </w:r>
      <w:r w:rsidR="004162E0">
        <w:rPr>
          <w:rFonts w:ascii="Lato" w:hAnsi="Lato" w:cs="Arial"/>
        </w:rPr>
        <w:t xml:space="preserve"> </w:t>
      </w:r>
      <w:r w:rsidR="0097778F">
        <w:rPr>
          <w:rFonts w:ascii="Lato" w:hAnsi="Lato" w:cs="Arial"/>
        </w:rPr>
        <w:t>l</w:t>
      </w:r>
      <w:r w:rsidR="004162E0">
        <w:rPr>
          <w:rFonts w:ascii="Lato" w:hAnsi="Lato" w:cs="Arial"/>
        </w:rPr>
        <w:t>os</w:t>
      </w:r>
      <w:r w:rsidR="0097778F">
        <w:rPr>
          <w:rFonts w:ascii="Lato" w:hAnsi="Lato" w:cs="Arial"/>
        </w:rPr>
        <w:t xml:space="preserve"> </w:t>
      </w:r>
      <w:r w:rsidR="004162E0">
        <w:rPr>
          <w:rFonts w:ascii="Lato" w:hAnsi="Lato" w:cs="Arial"/>
        </w:rPr>
        <w:t>Administradores Judiciales del Sistema de Justicia Penal</w:t>
      </w:r>
      <w:r w:rsidR="001F26F9">
        <w:rPr>
          <w:rFonts w:ascii="Lato" w:hAnsi="Lato" w:cs="Arial"/>
        </w:rPr>
        <w:t xml:space="preserve"> Oral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4162E0">
        <w:rPr>
          <w:rFonts w:ascii="Lato" w:hAnsi="Lato" w:cs="Arial"/>
        </w:rPr>
        <w:t>2055</w:t>
      </w:r>
      <w:r w:rsidR="001B6CE0">
        <w:rPr>
          <w:rFonts w:ascii="Lato" w:hAnsi="Lato" w:cs="Arial"/>
        </w:rPr>
        <w:t>/UT/</w:t>
      </w:r>
      <w:proofErr w:type="spellStart"/>
      <w:r w:rsidR="001B6CE0">
        <w:rPr>
          <w:rFonts w:ascii="Lato" w:hAnsi="Lato" w:cs="Arial"/>
        </w:rPr>
        <w:t>MXL</w:t>
      </w:r>
      <w:proofErr w:type="spellEnd"/>
      <w:r w:rsidR="001B6CE0">
        <w:rPr>
          <w:rFonts w:ascii="Lato" w:hAnsi="Lato" w:cs="Arial"/>
        </w:rPr>
        <w:t>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4162E0">
        <w:rPr>
          <w:rFonts w:ascii="Lato" w:hAnsi="Lato" w:cs="Arial"/>
        </w:rPr>
        <w:t>28</w:t>
      </w:r>
      <w:r w:rsidR="009D5743" w:rsidRPr="00E424B6">
        <w:rPr>
          <w:rFonts w:ascii="Lato" w:hAnsi="Lato" w:cs="Arial"/>
        </w:rPr>
        <w:t xml:space="preserve"> de</w:t>
      </w:r>
      <w:r w:rsidR="00EC22EC" w:rsidRPr="00E424B6">
        <w:rPr>
          <w:rFonts w:ascii="Lato" w:hAnsi="Lato" w:cs="Arial"/>
        </w:rPr>
        <w:t xml:space="preserve"> </w:t>
      </w:r>
      <w:r w:rsidR="00AE324E" w:rsidRPr="00E424B6">
        <w:rPr>
          <w:rFonts w:ascii="Lato" w:hAnsi="Lato" w:cs="Arial"/>
        </w:rPr>
        <w:t>ag</w:t>
      </w:r>
      <w:r w:rsidR="001B6CE0" w:rsidRPr="00E424B6">
        <w:rPr>
          <w:rFonts w:ascii="Lato" w:hAnsi="Lato" w:cs="Arial"/>
        </w:rPr>
        <w:t>o</w:t>
      </w:r>
      <w:r w:rsidR="00AE324E" w:rsidRPr="00E424B6">
        <w:rPr>
          <w:rFonts w:ascii="Lato" w:hAnsi="Lato" w:cs="Arial"/>
        </w:rPr>
        <w:t>sto</w:t>
      </w:r>
      <w:r w:rsidR="00316369" w:rsidRPr="00E424B6">
        <w:rPr>
          <w:rFonts w:ascii="Lato" w:hAnsi="Lato" w:cs="Arial"/>
        </w:rPr>
        <w:t xml:space="preserve"> del año</w:t>
      </w:r>
      <w:r w:rsidR="00A629F1" w:rsidRPr="00E424B6">
        <w:rPr>
          <w:rFonts w:ascii="Lato" w:hAnsi="Lato" w:cs="Arial"/>
        </w:rPr>
        <w:t xml:space="preserve"> que </w:t>
      </w:r>
      <w:r w:rsidR="00E72E24" w:rsidRPr="00E424B6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6D2B78" w:rsidRDefault="00DF76A5" w:rsidP="00E424B6">
      <w:pPr>
        <w:spacing w:line="360" w:lineRule="auto"/>
        <w:jc w:val="both"/>
        <w:rPr>
          <w:rFonts w:ascii="Lato" w:hAnsi="Lato" w:cs="Arial"/>
        </w:rPr>
      </w:pPr>
    </w:p>
    <w:p w:rsidR="00240364" w:rsidRDefault="00240364" w:rsidP="001F26F9">
      <w:pPr>
        <w:spacing w:line="336" w:lineRule="auto"/>
        <w:jc w:val="both"/>
        <w:rPr>
          <w:rFonts w:ascii="Lato" w:hAnsi="Lato" w:cs="Arial"/>
          <w:i/>
        </w:rPr>
      </w:pPr>
      <w:r>
        <w:rPr>
          <w:rFonts w:ascii="Lato" w:hAnsi="Lato" w:cs="Arial"/>
        </w:rPr>
        <w:t>2</w:t>
      </w:r>
      <w:r w:rsidR="00DF76A5" w:rsidRPr="007A2FA2">
        <w:rPr>
          <w:rFonts w:ascii="Lato" w:hAnsi="Lato" w:cs="Arial"/>
        </w:rPr>
        <w:t>)</w:t>
      </w:r>
      <w:r w:rsidR="00977B27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926832">
        <w:rPr>
          <w:rFonts w:ascii="Lato" w:hAnsi="Lato" w:cs="Arial"/>
        </w:rPr>
        <w:t>os Administradores Judiciales del Sistema de Justica Penal</w:t>
      </w:r>
      <w:r w:rsidR="001F26F9">
        <w:rPr>
          <w:rFonts w:ascii="Lato" w:hAnsi="Lato" w:cs="Arial"/>
        </w:rPr>
        <w:t xml:space="preserve"> Oral</w:t>
      </w:r>
      <w:r w:rsidR="00DF76A5" w:rsidRPr="007A2FA2">
        <w:rPr>
          <w:rFonts w:ascii="Lato" w:hAnsi="Lato" w:cs="Arial"/>
        </w:rPr>
        <w:t>, por oficio</w:t>
      </w:r>
      <w:r w:rsidR="00926832">
        <w:rPr>
          <w:rFonts w:ascii="Lato" w:hAnsi="Lato" w:cs="Arial"/>
        </w:rPr>
        <w:t xml:space="preserve"> </w:t>
      </w:r>
      <w:proofErr w:type="spellStart"/>
      <w:r w:rsidR="00926832">
        <w:rPr>
          <w:rFonts w:ascii="Lato" w:hAnsi="Lato" w:cs="Arial"/>
        </w:rPr>
        <w:t>SJPO</w:t>
      </w:r>
      <w:proofErr w:type="spellEnd"/>
      <w:r w:rsidR="00926832">
        <w:rPr>
          <w:rFonts w:ascii="Lato" w:hAnsi="Lato" w:cs="Arial"/>
        </w:rPr>
        <w:t>/370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D71787">
        <w:rPr>
          <w:rFonts w:ascii="Lato" w:hAnsi="Lato" w:cs="Arial"/>
        </w:rPr>
        <w:t xml:space="preserve">bido </w:t>
      </w:r>
      <w:r w:rsidR="00926832">
        <w:rPr>
          <w:rFonts w:ascii="Lato" w:hAnsi="Lato" w:cs="Arial"/>
        </w:rPr>
        <w:t>03</w:t>
      </w:r>
      <w:r w:rsidR="0015302D">
        <w:rPr>
          <w:rFonts w:ascii="Lato" w:hAnsi="Lato" w:cs="Arial"/>
        </w:rPr>
        <w:t xml:space="preserve"> de </w:t>
      </w:r>
      <w:r w:rsidR="00926832">
        <w:rPr>
          <w:rFonts w:ascii="Lato" w:hAnsi="Lato" w:cs="Arial"/>
        </w:rPr>
        <w:t>septiembre</w:t>
      </w:r>
      <w:r w:rsidR="00DF76A5"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</w:t>
      </w:r>
      <w:r w:rsidR="0097778F">
        <w:rPr>
          <w:rFonts w:ascii="Lato" w:hAnsi="Lato" w:cs="Arial"/>
        </w:rPr>
        <w:t>nos remite la</w:t>
      </w:r>
      <w:r w:rsidR="00926832">
        <w:rPr>
          <w:rFonts w:ascii="Lato" w:hAnsi="Lato" w:cs="Arial"/>
        </w:rPr>
        <w:t xml:space="preserve"> respuesta</w:t>
      </w:r>
      <w:r>
        <w:rPr>
          <w:rFonts w:ascii="Lato" w:hAnsi="Lato" w:cs="Arial"/>
        </w:rPr>
        <w:t xml:space="preserve"> a diversos cuestionamientos</w:t>
      </w:r>
      <w:r w:rsidR="00D76917">
        <w:rPr>
          <w:rFonts w:ascii="Lato" w:hAnsi="Lato" w:cs="Arial"/>
        </w:rPr>
        <w:t xml:space="preserve">, </w:t>
      </w:r>
      <w:r w:rsidR="00926832">
        <w:rPr>
          <w:rFonts w:ascii="Lato" w:hAnsi="Lato" w:cs="Arial"/>
        </w:rPr>
        <w:t>manifesta</w:t>
      </w:r>
      <w:r>
        <w:rPr>
          <w:rFonts w:ascii="Lato" w:hAnsi="Lato" w:cs="Arial"/>
        </w:rPr>
        <w:t xml:space="preserve">ndo </w:t>
      </w:r>
      <w:r w:rsidR="000B07A9" w:rsidRPr="0097778F">
        <w:rPr>
          <w:rFonts w:ascii="Lato" w:hAnsi="Lato" w:cs="Arial"/>
        </w:rPr>
        <w:t>que</w:t>
      </w:r>
      <w:r w:rsidR="0097778F">
        <w:rPr>
          <w:rFonts w:ascii="Lato" w:hAnsi="Lato" w:cs="Arial"/>
          <w:b/>
        </w:rPr>
        <w:t xml:space="preserve"> </w:t>
      </w:r>
      <w:r w:rsidRPr="00240364">
        <w:rPr>
          <w:rFonts w:ascii="Lato" w:hAnsi="Lato" w:cs="Arial"/>
          <w:b/>
        </w:rPr>
        <w:t>r</w:t>
      </w:r>
      <w:r w:rsidR="000525AB" w:rsidRPr="00240364">
        <w:rPr>
          <w:rFonts w:ascii="Lato" w:hAnsi="Lato" w:cs="Arial"/>
        </w:rPr>
        <w:t>especto a las preguntas 1.1.1.2</w:t>
      </w:r>
      <w:r w:rsidRPr="00240364">
        <w:rPr>
          <w:rFonts w:ascii="Lato" w:hAnsi="Lato" w:cs="Arial"/>
        </w:rPr>
        <w:t xml:space="preserve">, </w:t>
      </w:r>
      <w:r w:rsidR="000525AB" w:rsidRPr="00240364">
        <w:rPr>
          <w:rFonts w:ascii="Lato" w:hAnsi="Lato" w:cs="Arial"/>
        </w:rPr>
        <w:t>1.1.1.3</w:t>
      </w:r>
      <w:r>
        <w:rPr>
          <w:rFonts w:ascii="Lato" w:hAnsi="Lato" w:cs="Arial"/>
        </w:rPr>
        <w:t xml:space="preserve">, </w:t>
      </w:r>
      <w:r w:rsidR="000525AB" w:rsidRPr="00240364">
        <w:rPr>
          <w:rFonts w:ascii="Lato" w:hAnsi="Lato" w:cs="Arial"/>
        </w:rPr>
        <w:t xml:space="preserve"> </w:t>
      </w:r>
      <w:r>
        <w:rPr>
          <w:rFonts w:ascii="Lato" w:hAnsi="Lato" w:cs="Arial"/>
        </w:rPr>
        <w:t>1</w:t>
      </w:r>
      <w:r w:rsidR="000525AB" w:rsidRPr="00240364">
        <w:rPr>
          <w:rFonts w:ascii="Lato" w:hAnsi="Lato" w:cs="Arial"/>
        </w:rPr>
        <w:t>.1.2.2</w:t>
      </w:r>
      <w:r>
        <w:rPr>
          <w:rFonts w:ascii="Lato" w:hAnsi="Lato" w:cs="Arial"/>
        </w:rPr>
        <w:t>, 1</w:t>
      </w:r>
      <w:r w:rsidR="000525AB" w:rsidRPr="00240364">
        <w:rPr>
          <w:rFonts w:ascii="Lato" w:hAnsi="Lato" w:cs="Arial"/>
        </w:rPr>
        <w:t>.1.2.3</w:t>
      </w:r>
      <w:r w:rsidRPr="00240364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2.1.1.2, 2.1.1.3, 2.1.2.2. </w:t>
      </w:r>
      <w:proofErr w:type="gramStart"/>
      <w:r>
        <w:rPr>
          <w:rFonts w:ascii="Lato" w:hAnsi="Lato" w:cs="Arial"/>
        </w:rPr>
        <w:t>y</w:t>
      </w:r>
      <w:proofErr w:type="gramEnd"/>
      <w:r>
        <w:rPr>
          <w:rFonts w:ascii="Lato" w:hAnsi="Lato" w:cs="Arial"/>
        </w:rPr>
        <w:t xml:space="preserve"> 2.1.2.3</w:t>
      </w:r>
      <w:r w:rsidR="009556B3">
        <w:rPr>
          <w:rFonts w:ascii="Lato" w:hAnsi="Lato" w:cs="Arial"/>
        </w:rPr>
        <w:t>, no son autoridad competente.</w:t>
      </w:r>
      <w:r w:rsidR="00D76917" w:rsidRPr="00240364">
        <w:rPr>
          <w:rFonts w:ascii="Lato" w:hAnsi="Lato" w:cs="Arial"/>
        </w:rPr>
        <w:t xml:space="preserve"> </w:t>
      </w:r>
      <w:r w:rsidR="009556B3">
        <w:rPr>
          <w:rFonts w:ascii="Lato" w:hAnsi="Lato" w:cs="Arial"/>
        </w:rPr>
        <w:t>Las preguntas relativas dicen:</w:t>
      </w:r>
      <w:r w:rsidR="001F26F9">
        <w:rPr>
          <w:rFonts w:ascii="Lato" w:hAnsi="Lato" w:cs="Arial"/>
        </w:rPr>
        <w:t xml:space="preserve"> </w:t>
      </w:r>
      <w:r>
        <w:rPr>
          <w:rFonts w:ascii="Lato" w:hAnsi="Lato" w:cs="Arial"/>
          <w:i/>
        </w:rPr>
        <w:t>“</w:t>
      </w:r>
      <w:r w:rsidR="00006B7D">
        <w:rPr>
          <w:rFonts w:ascii="Lato" w:hAnsi="Lato" w:cs="Arial"/>
          <w:i/>
        </w:rPr>
        <w:t xml:space="preserve">(…) </w:t>
      </w:r>
      <w:r>
        <w:rPr>
          <w:rFonts w:ascii="Lato" w:hAnsi="Lato" w:cs="Arial"/>
          <w:i/>
        </w:rPr>
        <w:t xml:space="preserve">1,1.1.2 Señalar cuántas de las sentencias condenatorias y cuántas absolutorias dictadas en juicio oral fueron revocadas por el Tribunal de Alzada en apelación; dividido por ciudades y delitos. 1.1.1.3 Señalar cuántas de las sentencias condenatorias y cuántas absolutorias dictadas en juicio oral fueron revocadas por el Tribunal de Alzada en cumplimiento de una ejecutoria de amparo; dividido por ciudades y delitos. </w:t>
      </w:r>
      <w:r w:rsidR="009556B3">
        <w:rPr>
          <w:rFonts w:ascii="Lato" w:hAnsi="Lato" w:cs="Arial"/>
          <w:i/>
        </w:rPr>
        <w:t xml:space="preserve">1.1.2.2  Señalar cuántas de las sentencias  condenatorias y cuántas absolutorias dictadas en procedimiento abreviado, fueron revocadas por el Tribunal de Alzada en apelación; dividido por ciudades y delitos. 1.1.2.3 Señalar cuántas de las sentencias condenatorias y cuántas absolutorias dictadas en procedimiento abreviado, fueron revocadas por el Tribunal de Alzada en cumplimiento </w:t>
      </w:r>
      <w:r w:rsidR="00006B7D">
        <w:rPr>
          <w:rFonts w:ascii="Lato" w:hAnsi="Lato" w:cs="Arial"/>
          <w:i/>
        </w:rPr>
        <w:t xml:space="preserve">de una ejecutoria de amparo; dividido por ciudades y delitos. </w:t>
      </w:r>
      <w:r w:rsidR="009556B3">
        <w:rPr>
          <w:rFonts w:ascii="Lato" w:hAnsi="Lato" w:cs="Arial"/>
          <w:i/>
        </w:rPr>
        <w:t xml:space="preserve"> </w:t>
      </w:r>
      <w:r w:rsidR="00006B7D">
        <w:rPr>
          <w:rFonts w:ascii="Lato" w:hAnsi="Lato" w:cs="Arial"/>
          <w:i/>
        </w:rPr>
        <w:t>2.1.1.2</w:t>
      </w:r>
      <w:r w:rsidR="009556B3">
        <w:rPr>
          <w:rFonts w:ascii="Lato" w:hAnsi="Lato" w:cs="Arial"/>
          <w:i/>
        </w:rPr>
        <w:t xml:space="preserve"> </w:t>
      </w:r>
      <w:r w:rsidR="00006B7D">
        <w:rPr>
          <w:rFonts w:ascii="Lato" w:hAnsi="Lato" w:cs="Arial"/>
          <w:i/>
        </w:rPr>
        <w:t xml:space="preserve">Señalar cuántas de las sentencias condenatorias y cuántas absolutorias dictadas en juicio oral, fueron revocadas por el Tribunal de Alzada en apelación; dividido por ciudades y delitos. </w:t>
      </w:r>
      <w:r w:rsidR="009556B3">
        <w:rPr>
          <w:rFonts w:ascii="Lato" w:hAnsi="Lato" w:cs="Arial"/>
          <w:i/>
        </w:rPr>
        <w:t>2.1.1.3</w:t>
      </w:r>
      <w:r w:rsidR="00006B7D" w:rsidRPr="00006B7D">
        <w:rPr>
          <w:rFonts w:ascii="Lato" w:hAnsi="Lato" w:cs="Arial"/>
          <w:i/>
        </w:rPr>
        <w:t xml:space="preserve"> </w:t>
      </w:r>
      <w:r w:rsidR="00006B7D">
        <w:rPr>
          <w:rFonts w:ascii="Lato" w:hAnsi="Lato" w:cs="Arial"/>
          <w:i/>
        </w:rPr>
        <w:t xml:space="preserve">Señalar cuántas de las sentencias condenatorias y cuántas absolutorias dictadas en juicio oral, fueron revocadas por el Tribunal de Alzada en </w:t>
      </w:r>
      <w:r w:rsidR="00006B7D">
        <w:rPr>
          <w:rFonts w:ascii="Lato" w:hAnsi="Lato" w:cs="Arial"/>
          <w:i/>
        </w:rPr>
        <w:lastRenderedPageBreak/>
        <w:t xml:space="preserve">cumplimiento de una ejecutoria de amparo; dividido por ciudades y delitos. </w:t>
      </w:r>
      <w:r>
        <w:rPr>
          <w:rFonts w:ascii="Lato" w:hAnsi="Lato" w:cs="Arial"/>
          <w:i/>
        </w:rPr>
        <w:t xml:space="preserve">2.1.2.2 Señalar cuántas de las sentencias condenatorias y cuántas absolutorias dictadas en procedimiento abreviado, fueron revocadas por el Tribunal de Alzada en apelación; dividido por ciudades y delitos. 2.1.2.3 Señalar cuántas de las sentencias condenatorias y cuántas absolutorias en procedimiento abreviado, fueron revocadas por el Tribunal de Alzada en cumplimiento de una ejecutoria de amparo; </w:t>
      </w:r>
      <w:r w:rsidR="00006B7D">
        <w:rPr>
          <w:rFonts w:ascii="Lato" w:hAnsi="Lato" w:cs="Arial"/>
          <w:i/>
        </w:rPr>
        <w:t>dividido por ciudades y delitos (…)</w:t>
      </w:r>
      <w:r>
        <w:rPr>
          <w:rFonts w:ascii="Lato" w:hAnsi="Lato" w:cs="Arial"/>
          <w:i/>
        </w:rPr>
        <w:t xml:space="preserve">”.        </w:t>
      </w:r>
    </w:p>
    <w:p w:rsidR="004A0DD2" w:rsidRPr="004A0DD2" w:rsidRDefault="004A0DD2" w:rsidP="001F26F9">
      <w:pPr>
        <w:spacing w:line="336" w:lineRule="auto"/>
        <w:jc w:val="both"/>
        <w:rPr>
          <w:rFonts w:ascii="Lato" w:hAnsi="Lato" w:cs="Arial"/>
          <w:sz w:val="20"/>
        </w:rPr>
      </w:pPr>
    </w:p>
    <w:p w:rsidR="00F826A1" w:rsidRDefault="00DF76A5" w:rsidP="001F26F9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DB49B6">
        <w:rPr>
          <w:rFonts w:ascii="Lato" w:hAnsi="Lato" w:cs="Arial"/>
        </w:rPr>
        <w:t xml:space="preserve">por </w:t>
      </w:r>
      <w:r w:rsidR="004A0DD2">
        <w:rPr>
          <w:rFonts w:ascii="Lato" w:hAnsi="Lato" w:cs="Arial"/>
        </w:rPr>
        <w:t>l</w:t>
      </w:r>
      <w:r w:rsidR="002E3CEC">
        <w:rPr>
          <w:rFonts w:ascii="Lato" w:hAnsi="Lato" w:cs="Arial"/>
        </w:rPr>
        <w:t>os</w:t>
      </w:r>
      <w:r w:rsidR="004A0DD2">
        <w:rPr>
          <w:rFonts w:ascii="Lato" w:hAnsi="Lato" w:cs="Arial"/>
        </w:rPr>
        <w:t xml:space="preserve"> </w:t>
      </w:r>
      <w:r w:rsidR="002E3CEC">
        <w:rPr>
          <w:rFonts w:ascii="Lato" w:hAnsi="Lato" w:cs="Arial"/>
        </w:rPr>
        <w:t>Administradores Judiciales del Sistema de Justica Penal</w:t>
      </w:r>
      <w:r w:rsidR="001F26F9">
        <w:rPr>
          <w:rFonts w:ascii="Lato" w:hAnsi="Lato" w:cs="Arial"/>
        </w:rPr>
        <w:t xml:space="preserve"> Oral</w:t>
      </w:r>
      <w:r w:rsidR="002F2CD6">
        <w:rPr>
          <w:rFonts w:ascii="Lato" w:hAnsi="Lato" w:cs="Arial"/>
        </w:rPr>
        <w:t xml:space="preserve">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 xml:space="preserve">Unidad de Transparencia solicita </w:t>
      </w:r>
      <w:r w:rsidR="002D60F2">
        <w:rPr>
          <w:rFonts w:ascii="Lato" w:hAnsi="Lato" w:cs="Arial"/>
          <w:b/>
        </w:rPr>
        <w:t xml:space="preserve">con fundamento en el artículo 125 de la Ley </w:t>
      </w:r>
      <w:r w:rsidR="002D60F2">
        <w:rPr>
          <w:rFonts w:ascii="Lato" w:hAnsi="Lato" w:cs="Arial"/>
        </w:rPr>
        <w:t xml:space="preserve">de Transparencia y Acceso a la Información Pública para el Estado de Baja California, </w:t>
      </w:r>
      <w:r w:rsidR="002F2CD6" w:rsidRPr="008E5966">
        <w:rPr>
          <w:rFonts w:ascii="Lato" w:hAnsi="Lato" w:cs="Arial"/>
          <w:b/>
        </w:rPr>
        <w:t>la ampliación del término para otorgar respuesta, hasta por otros 10 días más</w:t>
      </w:r>
      <w:r w:rsidR="00D24958">
        <w:rPr>
          <w:rFonts w:ascii="Lato" w:hAnsi="Lato" w:cs="Arial"/>
        </w:rPr>
        <w:t xml:space="preserve">, </w:t>
      </w:r>
      <w:r w:rsidR="003A1DBC">
        <w:rPr>
          <w:rFonts w:ascii="Lato" w:hAnsi="Lato" w:cs="Arial"/>
        </w:rPr>
        <w:t>para</w:t>
      </w:r>
      <w:r w:rsidR="00006B7D">
        <w:rPr>
          <w:rFonts w:ascii="Lato" w:hAnsi="Lato" w:cs="Arial"/>
        </w:rPr>
        <w:t xml:space="preserve"> extender </w:t>
      </w:r>
      <w:r w:rsidR="003A1DBC">
        <w:rPr>
          <w:rFonts w:ascii="Lato" w:hAnsi="Lato" w:cs="Arial"/>
        </w:rPr>
        <w:t xml:space="preserve">la búsqueda de la información, requiriendo de ella </w:t>
      </w:r>
      <w:r w:rsidR="000F218F">
        <w:rPr>
          <w:rFonts w:ascii="Lato" w:hAnsi="Lato" w:cs="Arial"/>
        </w:rPr>
        <w:t>a l</w:t>
      </w:r>
      <w:r w:rsidR="004A0DD2">
        <w:rPr>
          <w:rFonts w:ascii="Lato" w:hAnsi="Lato" w:cs="Arial"/>
        </w:rPr>
        <w:t xml:space="preserve">a </w:t>
      </w:r>
      <w:r w:rsidR="009360BB">
        <w:rPr>
          <w:rFonts w:ascii="Lato" w:hAnsi="Lato" w:cs="Arial"/>
        </w:rPr>
        <w:t>Secretaría General de Acuerdos del Tribunal Superior de Justicia</w:t>
      </w:r>
      <w:r w:rsidR="003A1DBC">
        <w:rPr>
          <w:rFonts w:ascii="Lato" w:hAnsi="Lato" w:cs="Arial"/>
        </w:rPr>
        <w:t>.</w:t>
      </w:r>
      <w:r w:rsidR="002D60F2">
        <w:rPr>
          <w:rFonts w:ascii="Lato" w:hAnsi="Lato" w:cs="Arial"/>
        </w:rPr>
        <w:t xml:space="preserve"> Lo anterior en observancia a lo dispuesto por los artículos 8, 9, 10, 12 y 13 de la Ley en cita.</w:t>
      </w:r>
    </w:p>
    <w:p w:rsidR="00F826A1" w:rsidRPr="006D2B78" w:rsidRDefault="00F826A1" w:rsidP="001F26F9">
      <w:pPr>
        <w:spacing w:line="336" w:lineRule="auto"/>
        <w:jc w:val="both"/>
        <w:rPr>
          <w:rFonts w:ascii="Lato" w:hAnsi="Lato" w:cs="Arial"/>
        </w:rPr>
      </w:pPr>
    </w:p>
    <w:p w:rsidR="00071BB8" w:rsidRDefault="001F26F9" w:rsidP="001F26F9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F826A1">
        <w:rPr>
          <w:rFonts w:ascii="Lato" w:hAnsi="Lato" w:cs="Arial"/>
        </w:rPr>
        <w:t xml:space="preserve">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 w:rsidR="00F826A1"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1E1BC2" w:rsidRPr="001F26F9" w:rsidRDefault="001E1BC2" w:rsidP="001F26F9">
      <w:pPr>
        <w:spacing w:line="336" w:lineRule="auto"/>
        <w:jc w:val="both"/>
        <w:rPr>
          <w:rFonts w:ascii="Lato" w:hAnsi="Lato" w:cs="Arial"/>
          <w:sz w:val="20"/>
        </w:rPr>
      </w:pPr>
    </w:p>
    <w:p w:rsidR="00DF76A5" w:rsidRPr="007A2FA2" w:rsidRDefault="000C6F93" w:rsidP="001F26F9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 xml:space="preserve">se consideran </w:t>
      </w:r>
      <w:r w:rsidR="00DF76A5" w:rsidRPr="007A2FA2">
        <w:rPr>
          <w:rFonts w:ascii="Lato" w:hAnsi="Lato" w:cs="Arial"/>
          <w:b/>
        </w:rPr>
        <w:lastRenderedPageBreak/>
        <w:t>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 xml:space="preserve">hasta por diez días más, </w:t>
      </w:r>
      <w:r w:rsidR="00DF76A5" w:rsidRPr="00006B7D">
        <w:rPr>
          <w:rFonts w:ascii="Lato" w:hAnsi="Lato" w:cs="Arial"/>
        </w:rPr>
        <w:t>contados a partir del día siguiente</w:t>
      </w:r>
      <w:r w:rsidR="00F07D15" w:rsidRPr="00006B7D">
        <w:rPr>
          <w:rFonts w:ascii="Lato" w:hAnsi="Lato" w:cs="Arial"/>
        </w:rPr>
        <w:t xml:space="preserve"> hábil</w:t>
      </w:r>
      <w:r w:rsidR="00DF76A5" w:rsidRPr="00006B7D">
        <w:rPr>
          <w:rFonts w:ascii="Lato" w:hAnsi="Lato" w:cs="Arial"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 w:rsidRPr="00006B7D">
        <w:rPr>
          <w:rFonts w:ascii="Lato" w:hAnsi="Lato" w:cs="Arial"/>
          <w:b/>
        </w:rPr>
        <w:t>a fin de que</w:t>
      </w:r>
      <w:r w:rsidR="007F6D24">
        <w:rPr>
          <w:rFonts w:ascii="Lato" w:hAnsi="Lato" w:cs="Arial"/>
        </w:rPr>
        <w:t xml:space="preserve">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066DC1">
        <w:rPr>
          <w:rFonts w:ascii="Lato" w:hAnsi="Lato" w:cs="Arial"/>
        </w:rPr>
        <w:t>el área jurisdiccional competente</w:t>
      </w:r>
      <w:r w:rsidR="002D60F2">
        <w:rPr>
          <w:rFonts w:ascii="Lato" w:hAnsi="Lato" w:cs="Arial"/>
        </w:rPr>
        <w:t xml:space="preserve"> </w:t>
      </w:r>
      <w:r w:rsidR="00DF76A5" w:rsidRPr="00006B7D">
        <w:rPr>
          <w:rFonts w:ascii="Lato" w:hAnsi="Lato" w:cs="Arial"/>
          <w:b/>
        </w:rPr>
        <w:t>realice u</w:t>
      </w:r>
      <w:r w:rsidR="00DF76A5" w:rsidRPr="007A2FA2">
        <w:rPr>
          <w:rFonts w:ascii="Lato" w:hAnsi="Lato" w:cs="Arial"/>
          <w:b/>
        </w:rPr>
        <w:t>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1F26F9" w:rsidRDefault="00DF76A5" w:rsidP="001F26F9">
      <w:pPr>
        <w:spacing w:line="336" w:lineRule="auto"/>
        <w:jc w:val="both"/>
        <w:rPr>
          <w:rFonts w:ascii="Lato" w:hAnsi="Lato" w:cs="Arial"/>
          <w:sz w:val="22"/>
        </w:rPr>
      </w:pPr>
    </w:p>
    <w:p w:rsidR="00CC4131" w:rsidRDefault="004A0DD2" w:rsidP="001F26F9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D</w:t>
      </w:r>
      <w:r w:rsidR="000E5BC3">
        <w:rPr>
          <w:rFonts w:ascii="Lato" w:hAnsi="Lato" w:cs="Arial"/>
        </w:rPr>
        <w:t xml:space="preserve">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="00DF76A5"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="00DF76A5" w:rsidRPr="007A2FA2">
        <w:rPr>
          <w:rFonts w:ascii="Lato" w:hAnsi="Lato" w:cs="Arial"/>
        </w:rPr>
        <w:t xml:space="preserve">conocimiento y fines legales correspondientes. </w:t>
      </w:r>
      <w:r w:rsidR="00006B7D" w:rsidRPr="007A2FA2">
        <w:rPr>
          <w:rFonts w:ascii="Lato" w:hAnsi="Lato" w:cs="Arial"/>
        </w:rPr>
        <w:t>Notifíquese y entréguese copia de esta acta al solicitante, de conformidad a la Ley de la materia</w:t>
      </w:r>
      <w:r w:rsidR="001F26F9">
        <w:rPr>
          <w:rFonts w:ascii="Lato" w:hAnsi="Lato" w:cs="Arial"/>
        </w:rPr>
        <w:t>.</w:t>
      </w:r>
    </w:p>
    <w:p w:rsidR="001F26F9" w:rsidRPr="001F26F9" w:rsidRDefault="001F26F9" w:rsidP="001F26F9">
      <w:pPr>
        <w:spacing w:line="336" w:lineRule="auto"/>
        <w:jc w:val="both"/>
        <w:rPr>
          <w:rFonts w:ascii="Lato" w:hAnsi="Lato" w:cs="Arial"/>
          <w:sz w:val="22"/>
        </w:rPr>
      </w:pPr>
    </w:p>
    <w:p w:rsidR="00DF76A5" w:rsidRPr="007A2FA2" w:rsidRDefault="00DF76A5" w:rsidP="001F26F9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BF6D2D">
        <w:rPr>
          <w:rFonts w:ascii="Lato" w:hAnsi="Lato" w:cs="Arial"/>
        </w:rPr>
        <w:t>cat</w:t>
      </w:r>
      <w:r w:rsidR="00A23B17">
        <w:rPr>
          <w:rFonts w:ascii="Lato" w:hAnsi="Lato" w:cs="Arial"/>
        </w:rPr>
        <w:t>o</w:t>
      </w:r>
      <w:r w:rsidR="00BF6D2D">
        <w:rPr>
          <w:rFonts w:ascii="Lato" w:hAnsi="Lato" w:cs="Arial"/>
        </w:rPr>
        <w:t>r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ED7559">
        <w:rPr>
          <w:rFonts w:ascii="Lato" w:hAnsi="Lato" w:cs="Arial"/>
        </w:rPr>
        <w:t>cuatro</w:t>
      </w:r>
      <w:r w:rsidR="003F479B">
        <w:rPr>
          <w:rFonts w:ascii="Lato" w:hAnsi="Lato" w:cs="Arial"/>
        </w:rPr>
        <w:t xml:space="preserve"> de </w:t>
      </w:r>
      <w:r w:rsidR="00CB44E1">
        <w:rPr>
          <w:rFonts w:ascii="Lato" w:hAnsi="Lato" w:cs="Arial"/>
        </w:rPr>
        <w:t>septiembre</w:t>
      </w:r>
      <w:r w:rsidR="00D26AEC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E424B6" w:rsidRPr="0032511C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E424B6" w:rsidRDefault="00E424B6" w:rsidP="00E424B6">
      <w:pPr>
        <w:jc w:val="center"/>
        <w:rPr>
          <w:rFonts w:ascii="Lato" w:hAnsi="Lato" w:cs="Arial"/>
          <w:bCs/>
          <w:sz w:val="26"/>
          <w:szCs w:val="26"/>
        </w:rPr>
      </w:pPr>
    </w:p>
    <w:p w:rsidR="00CB44E1" w:rsidRDefault="00CB44E1" w:rsidP="00E424B6">
      <w:pPr>
        <w:jc w:val="center"/>
        <w:rPr>
          <w:rFonts w:ascii="Lato" w:hAnsi="Lato" w:cs="Arial"/>
          <w:bCs/>
        </w:rPr>
      </w:pPr>
    </w:p>
    <w:p w:rsidR="00CB44E1" w:rsidRDefault="00CB44E1" w:rsidP="00E424B6">
      <w:pPr>
        <w:jc w:val="center"/>
        <w:rPr>
          <w:rFonts w:ascii="Lato" w:hAnsi="Lato" w:cs="Arial"/>
          <w:bCs/>
        </w:rPr>
      </w:pPr>
    </w:p>
    <w:p w:rsidR="00CB44E1" w:rsidRDefault="00CB44E1" w:rsidP="00E424B6">
      <w:pPr>
        <w:jc w:val="center"/>
        <w:rPr>
          <w:rFonts w:ascii="Lato" w:hAnsi="Lato" w:cs="Arial"/>
          <w:bCs/>
        </w:rPr>
      </w:pPr>
    </w:p>
    <w:p w:rsidR="00E424B6" w:rsidRDefault="00E424B6" w:rsidP="00E424B6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1E1BC2" w:rsidRPr="0032511C" w:rsidRDefault="001E1BC2" w:rsidP="001E1BC2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  <w:sz w:val="26"/>
          <w:szCs w:val="26"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1F26F9" w:rsidRDefault="001F26F9" w:rsidP="003C22FF">
      <w:pPr>
        <w:jc w:val="center"/>
        <w:rPr>
          <w:rFonts w:ascii="Lato" w:hAnsi="Lato" w:cs="Arial"/>
          <w:bCs/>
        </w:rPr>
      </w:pPr>
    </w:p>
    <w:p w:rsidR="001F26F9" w:rsidRDefault="001F26F9" w:rsidP="003C22FF">
      <w:pPr>
        <w:jc w:val="center"/>
        <w:rPr>
          <w:rFonts w:ascii="Lato" w:hAnsi="Lato" w:cs="Arial"/>
          <w:bCs/>
        </w:rPr>
      </w:pPr>
    </w:p>
    <w:p w:rsidR="003C22FF" w:rsidRDefault="003C22FF" w:rsidP="003C22FF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</w:t>
      </w:r>
      <w:r w:rsidR="00DF76A5" w:rsidRPr="007A2FA2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ALEJANDRO ISAAC FRAGOZO LÓPEZ</w:t>
      </w:r>
    </w:p>
    <w:p w:rsidR="00DF76A5" w:rsidRPr="007A2FA2" w:rsidRDefault="00D40A10" w:rsidP="00D40A10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Civil del Tribunal Superior de Justicia.</w:t>
      </w:r>
    </w:p>
    <w:p w:rsidR="001F26F9" w:rsidRPr="0032511C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Consejero de la Judicatura del Estado</w:t>
      </w:r>
    </w:p>
    <w:p w:rsidR="001F26F9" w:rsidRPr="0032511C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F26F9" w:rsidRPr="0032511C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DF76A5" w:rsidRPr="007A2FA2" w:rsidRDefault="007D05C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1F26F9" w:rsidRPr="0032511C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  <w:sz w:val="26"/>
          <w:szCs w:val="26"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1F26F9" w:rsidRDefault="001F26F9" w:rsidP="001F26F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D5" w:rsidRDefault="00F706D5" w:rsidP="00CC10D2">
      <w:r>
        <w:separator/>
      </w:r>
    </w:p>
  </w:endnote>
  <w:endnote w:type="continuationSeparator" w:id="0">
    <w:p w:rsidR="00F706D5" w:rsidRDefault="00F706D5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3C22FF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A32495">
            <w:rPr>
              <w:rFonts w:ascii="Lato" w:hAnsi="Lato" w:cs="Arial"/>
            </w:rPr>
            <w:t xml:space="preserve">va a la Sesión Extraordinaria </w:t>
          </w:r>
          <w:r w:rsidR="00CB44E1">
            <w:rPr>
              <w:rFonts w:ascii="Lato" w:hAnsi="Lato" w:cs="Arial"/>
            </w:rPr>
            <w:t>42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FE354E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FE354E" w:rsidRPr="00DA524A">
            <w:rPr>
              <w:rFonts w:ascii="Lato" w:hAnsi="Lato" w:cs="Arial"/>
            </w:rPr>
            <w:fldChar w:fldCharType="separate"/>
          </w:r>
          <w:r w:rsidR="00831AA4">
            <w:rPr>
              <w:rFonts w:ascii="Lato" w:hAnsi="Lato" w:cs="Arial"/>
              <w:noProof/>
            </w:rPr>
            <w:t>5</w:t>
          </w:r>
          <w:r w:rsidR="00FE354E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31AA4" w:rsidRPr="00831AA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6B335E">
            <w:rPr>
              <w:rFonts w:ascii="Lato" w:hAnsi="Lato" w:cs="Arial"/>
            </w:rPr>
            <w:t>Extraordinaria 42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FE354E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FE354E" w:rsidRPr="00DA524A">
            <w:rPr>
              <w:rFonts w:ascii="Lato" w:hAnsi="Lato" w:cs="Arial"/>
            </w:rPr>
            <w:fldChar w:fldCharType="separate"/>
          </w:r>
          <w:r w:rsidR="00831AA4">
            <w:rPr>
              <w:rFonts w:ascii="Lato" w:hAnsi="Lato" w:cs="Arial"/>
              <w:noProof/>
            </w:rPr>
            <w:t>1</w:t>
          </w:r>
          <w:r w:rsidR="00FE354E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31AA4" w:rsidRPr="00831AA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D5" w:rsidRDefault="00F706D5" w:rsidP="00CC10D2">
      <w:r>
        <w:separator/>
      </w:r>
    </w:p>
  </w:footnote>
  <w:footnote w:type="continuationSeparator" w:id="0">
    <w:p w:rsidR="00F706D5" w:rsidRDefault="00F706D5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6B7D"/>
    <w:rsid w:val="000115DA"/>
    <w:rsid w:val="00012E01"/>
    <w:rsid w:val="00017F1F"/>
    <w:rsid w:val="00030203"/>
    <w:rsid w:val="00037494"/>
    <w:rsid w:val="00042CD3"/>
    <w:rsid w:val="00043626"/>
    <w:rsid w:val="00044230"/>
    <w:rsid w:val="000525AB"/>
    <w:rsid w:val="00053985"/>
    <w:rsid w:val="00055EC9"/>
    <w:rsid w:val="00061D6B"/>
    <w:rsid w:val="00066DC1"/>
    <w:rsid w:val="00071BB8"/>
    <w:rsid w:val="0007627B"/>
    <w:rsid w:val="00083201"/>
    <w:rsid w:val="000B07A9"/>
    <w:rsid w:val="000C18B1"/>
    <w:rsid w:val="000C44E8"/>
    <w:rsid w:val="000C6F93"/>
    <w:rsid w:val="000D6DBF"/>
    <w:rsid w:val="000E1968"/>
    <w:rsid w:val="000E3FAD"/>
    <w:rsid w:val="000E5BC3"/>
    <w:rsid w:val="000E6C79"/>
    <w:rsid w:val="000F218F"/>
    <w:rsid w:val="000F58C6"/>
    <w:rsid w:val="000F7B88"/>
    <w:rsid w:val="001170CC"/>
    <w:rsid w:val="001229AA"/>
    <w:rsid w:val="001238C8"/>
    <w:rsid w:val="00126BD5"/>
    <w:rsid w:val="001325E3"/>
    <w:rsid w:val="001330D8"/>
    <w:rsid w:val="00135717"/>
    <w:rsid w:val="00135F8E"/>
    <w:rsid w:val="0015302D"/>
    <w:rsid w:val="001611BC"/>
    <w:rsid w:val="001675E3"/>
    <w:rsid w:val="00171C42"/>
    <w:rsid w:val="00173005"/>
    <w:rsid w:val="00176F0B"/>
    <w:rsid w:val="001A26CC"/>
    <w:rsid w:val="001A3204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6F9"/>
    <w:rsid w:val="001F2757"/>
    <w:rsid w:val="001F7A31"/>
    <w:rsid w:val="00204042"/>
    <w:rsid w:val="0020414F"/>
    <w:rsid w:val="00217017"/>
    <w:rsid w:val="002329FD"/>
    <w:rsid w:val="00232A0A"/>
    <w:rsid w:val="0023379E"/>
    <w:rsid w:val="00237D1B"/>
    <w:rsid w:val="00240364"/>
    <w:rsid w:val="00251226"/>
    <w:rsid w:val="00251478"/>
    <w:rsid w:val="002572A0"/>
    <w:rsid w:val="00261D85"/>
    <w:rsid w:val="002674BB"/>
    <w:rsid w:val="00270B7C"/>
    <w:rsid w:val="00271B0C"/>
    <w:rsid w:val="002720B7"/>
    <w:rsid w:val="00273861"/>
    <w:rsid w:val="002806FF"/>
    <w:rsid w:val="0028773E"/>
    <w:rsid w:val="00294034"/>
    <w:rsid w:val="00297C33"/>
    <w:rsid w:val="002A516B"/>
    <w:rsid w:val="002A6FAE"/>
    <w:rsid w:val="002B5988"/>
    <w:rsid w:val="002C31FB"/>
    <w:rsid w:val="002C46FF"/>
    <w:rsid w:val="002C4764"/>
    <w:rsid w:val="002C7CB8"/>
    <w:rsid w:val="002D5686"/>
    <w:rsid w:val="002D60F2"/>
    <w:rsid w:val="002E0116"/>
    <w:rsid w:val="002E15ED"/>
    <w:rsid w:val="002E3CEC"/>
    <w:rsid w:val="002E427E"/>
    <w:rsid w:val="002F09DC"/>
    <w:rsid w:val="002F12BE"/>
    <w:rsid w:val="002F2CD6"/>
    <w:rsid w:val="002F57E0"/>
    <w:rsid w:val="00311E94"/>
    <w:rsid w:val="00311F36"/>
    <w:rsid w:val="00316369"/>
    <w:rsid w:val="0032511C"/>
    <w:rsid w:val="0033132C"/>
    <w:rsid w:val="00331BE6"/>
    <w:rsid w:val="00343754"/>
    <w:rsid w:val="0034761B"/>
    <w:rsid w:val="003519B7"/>
    <w:rsid w:val="00356A7A"/>
    <w:rsid w:val="0036604D"/>
    <w:rsid w:val="00367A0B"/>
    <w:rsid w:val="00367D01"/>
    <w:rsid w:val="003814A1"/>
    <w:rsid w:val="00385B68"/>
    <w:rsid w:val="00387157"/>
    <w:rsid w:val="00397E4C"/>
    <w:rsid w:val="003A0B82"/>
    <w:rsid w:val="003A1DBC"/>
    <w:rsid w:val="003A694C"/>
    <w:rsid w:val="003A7045"/>
    <w:rsid w:val="003B2854"/>
    <w:rsid w:val="003C22FF"/>
    <w:rsid w:val="003C30F1"/>
    <w:rsid w:val="003E1909"/>
    <w:rsid w:val="003F0846"/>
    <w:rsid w:val="003F479B"/>
    <w:rsid w:val="003F7263"/>
    <w:rsid w:val="00402370"/>
    <w:rsid w:val="0040466C"/>
    <w:rsid w:val="004162E0"/>
    <w:rsid w:val="00421D0E"/>
    <w:rsid w:val="0043380F"/>
    <w:rsid w:val="00441EFC"/>
    <w:rsid w:val="00445058"/>
    <w:rsid w:val="004458EE"/>
    <w:rsid w:val="0046394F"/>
    <w:rsid w:val="00465175"/>
    <w:rsid w:val="00474D4D"/>
    <w:rsid w:val="00486A94"/>
    <w:rsid w:val="00492993"/>
    <w:rsid w:val="004A0DD2"/>
    <w:rsid w:val="004A2A3A"/>
    <w:rsid w:val="004B0359"/>
    <w:rsid w:val="004B1CC4"/>
    <w:rsid w:val="004C3430"/>
    <w:rsid w:val="004D2D18"/>
    <w:rsid w:val="004E06BE"/>
    <w:rsid w:val="004E4631"/>
    <w:rsid w:val="004F5386"/>
    <w:rsid w:val="004F700D"/>
    <w:rsid w:val="00503DA5"/>
    <w:rsid w:val="0051010A"/>
    <w:rsid w:val="00511ADB"/>
    <w:rsid w:val="005157B0"/>
    <w:rsid w:val="00527794"/>
    <w:rsid w:val="005357C8"/>
    <w:rsid w:val="00546BE4"/>
    <w:rsid w:val="00576C84"/>
    <w:rsid w:val="005811FE"/>
    <w:rsid w:val="005A2243"/>
    <w:rsid w:val="005A7BDB"/>
    <w:rsid w:val="005B5910"/>
    <w:rsid w:val="005E2DD0"/>
    <w:rsid w:val="0060496B"/>
    <w:rsid w:val="006066A8"/>
    <w:rsid w:val="00607CC2"/>
    <w:rsid w:val="00614EA1"/>
    <w:rsid w:val="006228E9"/>
    <w:rsid w:val="00640507"/>
    <w:rsid w:val="00640531"/>
    <w:rsid w:val="00640D3C"/>
    <w:rsid w:val="00641796"/>
    <w:rsid w:val="006475F0"/>
    <w:rsid w:val="00652210"/>
    <w:rsid w:val="0066482F"/>
    <w:rsid w:val="00671E47"/>
    <w:rsid w:val="00672F3D"/>
    <w:rsid w:val="00684EAE"/>
    <w:rsid w:val="00686C4B"/>
    <w:rsid w:val="00691712"/>
    <w:rsid w:val="006A2B82"/>
    <w:rsid w:val="006B335E"/>
    <w:rsid w:val="006B52C2"/>
    <w:rsid w:val="006B7840"/>
    <w:rsid w:val="006C1E68"/>
    <w:rsid w:val="006D2B78"/>
    <w:rsid w:val="006E2661"/>
    <w:rsid w:val="006E3D4A"/>
    <w:rsid w:val="006E7AE0"/>
    <w:rsid w:val="00705936"/>
    <w:rsid w:val="0071662E"/>
    <w:rsid w:val="00716AD1"/>
    <w:rsid w:val="00722D75"/>
    <w:rsid w:val="00730719"/>
    <w:rsid w:val="007332CC"/>
    <w:rsid w:val="007356C3"/>
    <w:rsid w:val="00740AF5"/>
    <w:rsid w:val="00757129"/>
    <w:rsid w:val="007622C2"/>
    <w:rsid w:val="0078311C"/>
    <w:rsid w:val="0078628F"/>
    <w:rsid w:val="00786B81"/>
    <w:rsid w:val="007903E0"/>
    <w:rsid w:val="00791698"/>
    <w:rsid w:val="007937F7"/>
    <w:rsid w:val="007A7B81"/>
    <w:rsid w:val="007B5C82"/>
    <w:rsid w:val="007D05C3"/>
    <w:rsid w:val="007D1323"/>
    <w:rsid w:val="007E019A"/>
    <w:rsid w:val="007F1D80"/>
    <w:rsid w:val="007F2222"/>
    <w:rsid w:val="007F22A7"/>
    <w:rsid w:val="007F6D24"/>
    <w:rsid w:val="00805E32"/>
    <w:rsid w:val="00807264"/>
    <w:rsid w:val="00830B9B"/>
    <w:rsid w:val="00831AA4"/>
    <w:rsid w:val="00833199"/>
    <w:rsid w:val="008338DC"/>
    <w:rsid w:val="00834FC4"/>
    <w:rsid w:val="00844DCC"/>
    <w:rsid w:val="00853143"/>
    <w:rsid w:val="0086420D"/>
    <w:rsid w:val="00864E5E"/>
    <w:rsid w:val="00872D29"/>
    <w:rsid w:val="00872D7D"/>
    <w:rsid w:val="00876E5B"/>
    <w:rsid w:val="00885610"/>
    <w:rsid w:val="00890668"/>
    <w:rsid w:val="0089138E"/>
    <w:rsid w:val="008A1794"/>
    <w:rsid w:val="008B5A9E"/>
    <w:rsid w:val="008B70C1"/>
    <w:rsid w:val="008C2B10"/>
    <w:rsid w:val="008E5966"/>
    <w:rsid w:val="008E6A55"/>
    <w:rsid w:val="008F3A11"/>
    <w:rsid w:val="009039FD"/>
    <w:rsid w:val="00912682"/>
    <w:rsid w:val="00920EF1"/>
    <w:rsid w:val="009236BE"/>
    <w:rsid w:val="00926832"/>
    <w:rsid w:val="00934328"/>
    <w:rsid w:val="009344A2"/>
    <w:rsid w:val="009360BB"/>
    <w:rsid w:val="00937162"/>
    <w:rsid w:val="00941A21"/>
    <w:rsid w:val="00945B1B"/>
    <w:rsid w:val="009556B3"/>
    <w:rsid w:val="009667D9"/>
    <w:rsid w:val="0097778F"/>
    <w:rsid w:val="00977B27"/>
    <w:rsid w:val="00992894"/>
    <w:rsid w:val="009A3124"/>
    <w:rsid w:val="009A68C5"/>
    <w:rsid w:val="009C2058"/>
    <w:rsid w:val="009C3D39"/>
    <w:rsid w:val="009D18F3"/>
    <w:rsid w:val="009D23FD"/>
    <w:rsid w:val="009D5743"/>
    <w:rsid w:val="009D6A30"/>
    <w:rsid w:val="009E6501"/>
    <w:rsid w:val="00A1042A"/>
    <w:rsid w:val="00A14909"/>
    <w:rsid w:val="00A23B17"/>
    <w:rsid w:val="00A308C0"/>
    <w:rsid w:val="00A32495"/>
    <w:rsid w:val="00A430B9"/>
    <w:rsid w:val="00A6046B"/>
    <w:rsid w:val="00A629F1"/>
    <w:rsid w:val="00A639E8"/>
    <w:rsid w:val="00A756ED"/>
    <w:rsid w:val="00A8049B"/>
    <w:rsid w:val="00AA2A2F"/>
    <w:rsid w:val="00AB1D3A"/>
    <w:rsid w:val="00AB79DC"/>
    <w:rsid w:val="00AC3E69"/>
    <w:rsid w:val="00AD59A2"/>
    <w:rsid w:val="00AE324E"/>
    <w:rsid w:val="00AE5DA6"/>
    <w:rsid w:val="00AF12B9"/>
    <w:rsid w:val="00AF227B"/>
    <w:rsid w:val="00B00A1D"/>
    <w:rsid w:val="00B12717"/>
    <w:rsid w:val="00B15937"/>
    <w:rsid w:val="00B2243B"/>
    <w:rsid w:val="00B25A5E"/>
    <w:rsid w:val="00B473B3"/>
    <w:rsid w:val="00B53F25"/>
    <w:rsid w:val="00B63DC7"/>
    <w:rsid w:val="00B84246"/>
    <w:rsid w:val="00B94CE0"/>
    <w:rsid w:val="00B9604E"/>
    <w:rsid w:val="00BA0846"/>
    <w:rsid w:val="00BA0BC1"/>
    <w:rsid w:val="00BA7BBD"/>
    <w:rsid w:val="00BD3159"/>
    <w:rsid w:val="00BF6D2D"/>
    <w:rsid w:val="00C1650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6634E"/>
    <w:rsid w:val="00C7162C"/>
    <w:rsid w:val="00C761FD"/>
    <w:rsid w:val="00C90691"/>
    <w:rsid w:val="00C92ADA"/>
    <w:rsid w:val="00C97627"/>
    <w:rsid w:val="00CA6485"/>
    <w:rsid w:val="00CB44E1"/>
    <w:rsid w:val="00CC0965"/>
    <w:rsid w:val="00CC10D2"/>
    <w:rsid w:val="00CC4131"/>
    <w:rsid w:val="00CD5F52"/>
    <w:rsid w:val="00CF007F"/>
    <w:rsid w:val="00CF1ABD"/>
    <w:rsid w:val="00CF2E11"/>
    <w:rsid w:val="00D05C07"/>
    <w:rsid w:val="00D2383E"/>
    <w:rsid w:val="00D242FB"/>
    <w:rsid w:val="00D2451B"/>
    <w:rsid w:val="00D24958"/>
    <w:rsid w:val="00D26AEC"/>
    <w:rsid w:val="00D3009D"/>
    <w:rsid w:val="00D31A6A"/>
    <w:rsid w:val="00D40A10"/>
    <w:rsid w:val="00D46B2D"/>
    <w:rsid w:val="00D51C4C"/>
    <w:rsid w:val="00D71787"/>
    <w:rsid w:val="00D76917"/>
    <w:rsid w:val="00D87758"/>
    <w:rsid w:val="00D9124A"/>
    <w:rsid w:val="00D96376"/>
    <w:rsid w:val="00DA524A"/>
    <w:rsid w:val="00DA5275"/>
    <w:rsid w:val="00DA6A62"/>
    <w:rsid w:val="00DA72B5"/>
    <w:rsid w:val="00DB49B6"/>
    <w:rsid w:val="00DB4B12"/>
    <w:rsid w:val="00DB58AE"/>
    <w:rsid w:val="00DC3364"/>
    <w:rsid w:val="00DD711C"/>
    <w:rsid w:val="00DE58B1"/>
    <w:rsid w:val="00DF20BF"/>
    <w:rsid w:val="00DF54FD"/>
    <w:rsid w:val="00DF76A5"/>
    <w:rsid w:val="00E02EE8"/>
    <w:rsid w:val="00E20B34"/>
    <w:rsid w:val="00E22003"/>
    <w:rsid w:val="00E22361"/>
    <w:rsid w:val="00E3435F"/>
    <w:rsid w:val="00E424B6"/>
    <w:rsid w:val="00E45A94"/>
    <w:rsid w:val="00E50918"/>
    <w:rsid w:val="00E54F4C"/>
    <w:rsid w:val="00E61C01"/>
    <w:rsid w:val="00E72E24"/>
    <w:rsid w:val="00E81C03"/>
    <w:rsid w:val="00E82032"/>
    <w:rsid w:val="00E829D3"/>
    <w:rsid w:val="00E8536E"/>
    <w:rsid w:val="00E85E2D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D7559"/>
    <w:rsid w:val="00EE3F8E"/>
    <w:rsid w:val="00EF0C06"/>
    <w:rsid w:val="00EF3EF5"/>
    <w:rsid w:val="00F07D15"/>
    <w:rsid w:val="00F11524"/>
    <w:rsid w:val="00F13804"/>
    <w:rsid w:val="00F24BD1"/>
    <w:rsid w:val="00F27B98"/>
    <w:rsid w:val="00F331F9"/>
    <w:rsid w:val="00F4334D"/>
    <w:rsid w:val="00F438E9"/>
    <w:rsid w:val="00F526E3"/>
    <w:rsid w:val="00F57072"/>
    <w:rsid w:val="00F706D5"/>
    <w:rsid w:val="00F82004"/>
    <w:rsid w:val="00F826A1"/>
    <w:rsid w:val="00F82D8F"/>
    <w:rsid w:val="00F865FE"/>
    <w:rsid w:val="00F8685D"/>
    <w:rsid w:val="00F9104E"/>
    <w:rsid w:val="00F91647"/>
    <w:rsid w:val="00F91940"/>
    <w:rsid w:val="00F93103"/>
    <w:rsid w:val="00F932C2"/>
    <w:rsid w:val="00F97456"/>
    <w:rsid w:val="00FB049F"/>
    <w:rsid w:val="00FB53CD"/>
    <w:rsid w:val="00FB652B"/>
    <w:rsid w:val="00FB71F0"/>
    <w:rsid w:val="00FB7D0E"/>
    <w:rsid w:val="00FD4B82"/>
    <w:rsid w:val="00FD5136"/>
    <w:rsid w:val="00FD7980"/>
    <w:rsid w:val="00FE354E"/>
    <w:rsid w:val="00FE400C"/>
    <w:rsid w:val="00FE4CAA"/>
    <w:rsid w:val="00FE581A"/>
    <w:rsid w:val="00FE5FAC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5624-160F-47A0-A355-828562BB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2019-09-06T16:56:00Z</cp:lastPrinted>
  <dcterms:created xsi:type="dcterms:W3CDTF">2019-09-06T16:56:00Z</dcterms:created>
  <dcterms:modified xsi:type="dcterms:W3CDTF">2019-09-06T16:57:00Z</dcterms:modified>
</cp:coreProperties>
</file>