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w:t>
      </w:r>
      <w:r w:rsidR="00045FF9">
        <w:rPr>
          <w:rFonts w:ascii="Lato" w:hAnsi="Lato" w:cs="Arial"/>
          <w:b/>
        </w:rPr>
        <w:t xml:space="preserve">cta relativa a la Sesión No. </w:t>
      </w:r>
      <w:r w:rsidR="00BD166C">
        <w:rPr>
          <w:rFonts w:ascii="Lato" w:hAnsi="Lato" w:cs="Arial"/>
          <w:b/>
        </w:rPr>
        <w:t>CT/SE/</w:t>
      </w:r>
      <w:r w:rsidR="00911D34">
        <w:rPr>
          <w:rFonts w:ascii="Lato" w:hAnsi="Lato" w:cs="Arial"/>
          <w:b/>
        </w:rPr>
        <w:t>2</w:t>
      </w:r>
      <w:r w:rsidR="008916D1">
        <w:rPr>
          <w:rFonts w:ascii="Lato" w:hAnsi="Lato" w:cs="Arial"/>
          <w:b/>
        </w:rPr>
        <w:t>9</w:t>
      </w:r>
      <w:r w:rsidRPr="007A2FA2">
        <w:rPr>
          <w:rFonts w:ascii="Lato" w:hAnsi="Lato" w:cs="Arial"/>
          <w:b/>
        </w:rPr>
        <w:t>/</w:t>
      </w:r>
      <w:r w:rsidR="00E72E24">
        <w:rPr>
          <w:rFonts w:ascii="Lato" w:hAnsi="Lato" w:cs="Arial"/>
          <w:b/>
        </w:rPr>
        <w:t>20</w:t>
      </w:r>
      <w:r w:rsidR="00284CCC">
        <w:rPr>
          <w:rFonts w:ascii="Lato" w:hAnsi="Lato" w:cs="Arial"/>
          <w:b/>
        </w:rPr>
        <w:t>2</w:t>
      </w:r>
      <w:r w:rsidR="00CE2CC9">
        <w:rPr>
          <w:rFonts w:ascii="Lato" w:hAnsi="Lato" w:cs="Arial"/>
          <w:b/>
        </w:rPr>
        <w:t>1</w:t>
      </w:r>
    </w:p>
    <w:p w:rsidR="00DF76A5" w:rsidRPr="00F50228" w:rsidRDefault="00DF76A5" w:rsidP="00F50228">
      <w:pPr>
        <w:spacing w:line="360" w:lineRule="auto"/>
        <w:jc w:val="both"/>
        <w:rPr>
          <w:rFonts w:ascii="Lato" w:hAnsi="Lato" w:cs="Arial"/>
        </w:rPr>
      </w:pPr>
    </w:p>
    <w:p w:rsidR="006C41DA" w:rsidRDefault="006C41DA" w:rsidP="00D8738B">
      <w:pPr>
        <w:spacing w:line="360" w:lineRule="auto"/>
        <w:jc w:val="both"/>
        <w:rPr>
          <w:rFonts w:ascii="Lato" w:hAnsi="Lato" w:cs="Arial"/>
        </w:rPr>
      </w:pPr>
      <w:r w:rsidRPr="006C41DA">
        <w:rPr>
          <w:rFonts w:ascii="Lato" w:hAnsi="Lato" w:cs="Arial"/>
        </w:rPr>
        <w:t xml:space="preserve">En Mexicali, Baja California, siendo las trece horas del día </w:t>
      </w:r>
      <w:r w:rsidR="00045FF9">
        <w:rPr>
          <w:rFonts w:ascii="Lato" w:hAnsi="Lato" w:cs="Arial"/>
        </w:rPr>
        <w:t>veinti</w:t>
      </w:r>
      <w:r w:rsidR="008916D1">
        <w:rPr>
          <w:rFonts w:ascii="Lato" w:hAnsi="Lato" w:cs="Arial"/>
        </w:rPr>
        <w:t>nueve</w:t>
      </w:r>
      <w:r w:rsidR="00045FF9">
        <w:rPr>
          <w:rFonts w:ascii="Lato" w:hAnsi="Lato" w:cs="Arial"/>
        </w:rPr>
        <w:t xml:space="preserve"> de abril de </w:t>
      </w:r>
      <w:r w:rsidRPr="006C41DA">
        <w:rPr>
          <w:rFonts w:ascii="Lato" w:hAnsi="Lato" w:cs="Arial"/>
        </w:rPr>
        <w:t xml:space="preserve">dos mil </w:t>
      </w:r>
      <w:r w:rsidR="00045FF9">
        <w:rPr>
          <w:rFonts w:ascii="Lato" w:hAnsi="Lato" w:cs="Arial"/>
        </w:rPr>
        <w:t>veintiuno</w:t>
      </w:r>
      <w:r w:rsidRPr="006C41DA">
        <w:rPr>
          <w:rFonts w:ascii="Lato" w:hAnsi="Lato" w:cs="Arial"/>
        </w:rPr>
        <w:t xml:space="preserve">, se reunieron en la sala de sesiones del Consejo de la Judicatura del Estado, los integrantes del </w:t>
      </w:r>
      <w:r w:rsidRPr="00D8738B">
        <w:rPr>
          <w:rFonts w:ascii="Lato" w:hAnsi="Lato" w:cs="Arial"/>
        </w:rPr>
        <w:t>Comité para la Transparencia, Acceso a la Información Pública y Protección de Datos Personales</w:t>
      </w:r>
      <w:r w:rsidRPr="006C41DA">
        <w:rPr>
          <w:rFonts w:ascii="Lato" w:hAnsi="Lato" w:cs="Arial"/>
        </w:rPr>
        <w:t xml:space="preserve">, </w:t>
      </w:r>
      <w:r>
        <w:rPr>
          <w:rFonts w:ascii="Lato" w:hAnsi="Lato" w:cs="Arial"/>
        </w:rPr>
        <w:t xml:space="preserve">el </w:t>
      </w:r>
      <w:r w:rsidRPr="006C41DA">
        <w:rPr>
          <w:rFonts w:ascii="Lato" w:hAnsi="Lato" w:cs="Arial"/>
        </w:rPr>
        <w:t>Presidente del Tribunal Superior de Justicia y del Consejo de la Judicatura</w:t>
      </w:r>
      <w:r w:rsidR="00284CCC">
        <w:rPr>
          <w:rFonts w:ascii="Lato" w:hAnsi="Lato" w:cs="Arial"/>
        </w:rPr>
        <w:t>,</w:t>
      </w:r>
      <w:r w:rsidRPr="006C41DA">
        <w:rPr>
          <w:rFonts w:ascii="Lato" w:hAnsi="Lato" w:cs="Arial"/>
        </w:rPr>
        <w:t xml:space="preserve"> </w:t>
      </w:r>
      <w:r w:rsidR="00284CCC" w:rsidRPr="006C41DA">
        <w:rPr>
          <w:rFonts w:ascii="Lato" w:hAnsi="Lato" w:cs="Arial"/>
        </w:rPr>
        <w:t xml:space="preserve">Magistrado </w:t>
      </w:r>
      <w:r w:rsidRPr="006C41DA">
        <w:rPr>
          <w:rFonts w:ascii="Lato" w:hAnsi="Lato" w:cs="Arial"/>
        </w:rPr>
        <w:t xml:space="preserve">Alejandro Isaac Fragozo López, el </w:t>
      </w:r>
      <w:r w:rsidR="00883E6E">
        <w:rPr>
          <w:rFonts w:ascii="Lato" w:hAnsi="Lato" w:cs="Arial"/>
        </w:rPr>
        <w:t xml:space="preserve">Magistrado Nelson Alonso Kim Salas, el </w:t>
      </w:r>
      <w:r w:rsidRPr="006C41DA">
        <w:rPr>
          <w:rFonts w:ascii="Lato" w:hAnsi="Lato" w:cs="Arial"/>
        </w:rPr>
        <w:t xml:space="preserve">Consejero </w:t>
      </w:r>
      <w:r w:rsidR="00284CCC">
        <w:rPr>
          <w:rFonts w:ascii="Lato" w:hAnsi="Lato" w:cs="Arial"/>
        </w:rPr>
        <w:t xml:space="preserve">de la Judicatura, Lic. </w:t>
      </w:r>
      <w:r w:rsidRPr="006C41DA">
        <w:rPr>
          <w:rFonts w:ascii="Lato" w:hAnsi="Lato" w:cs="Arial"/>
        </w:rPr>
        <w:t>Francisco Javier Mercado Flores, la Oficial Mayor del Consejo de la Judicatura</w:t>
      </w:r>
      <w:r>
        <w:rPr>
          <w:rFonts w:ascii="Lato" w:hAnsi="Lato" w:cs="Arial"/>
        </w:rPr>
        <w:t>,</w:t>
      </w:r>
      <w:r w:rsidRPr="006C41DA">
        <w:rPr>
          <w:rFonts w:ascii="Lato" w:hAnsi="Lato" w:cs="Arial"/>
        </w:rPr>
        <w:t xml:space="preserve"> </w:t>
      </w:r>
      <w:r w:rsidRPr="00D8738B">
        <w:rPr>
          <w:rFonts w:ascii="Lato" w:hAnsi="Lato" w:cs="Arial"/>
        </w:rPr>
        <w:t xml:space="preserve">Contador Público </w:t>
      </w:r>
      <w:r w:rsidRPr="006C41DA">
        <w:rPr>
          <w:rFonts w:ascii="Lato" w:hAnsi="Lato" w:cs="Arial"/>
        </w:rPr>
        <w:t>Rosa</w:t>
      </w:r>
      <w:r w:rsidR="00883E6E">
        <w:rPr>
          <w:rFonts w:ascii="Lato" w:hAnsi="Lato" w:cs="Arial"/>
        </w:rPr>
        <w:t xml:space="preserve"> María Ibarra Osuna</w:t>
      </w:r>
      <w:r>
        <w:rPr>
          <w:rFonts w:ascii="Lato" w:hAnsi="Lato" w:cs="Arial"/>
        </w:rPr>
        <w:t xml:space="preserve">, </w:t>
      </w:r>
      <w:r w:rsidRPr="006C41DA">
        <w:rPr>
          <w:rFonts w:ascii="Lato" w:hAnsi="Lato" w:cs="Arial"/>
        </w:rPr>
        <w:t xml:space="preserve">el </w:t>
      </w:r>
      <w:r w:rsidR="00883E6E">
        <w:rPr>
          <w:rFonts w:ascii="Lato" w:hAnsi="Lato" w:cs="Arial"/>
        </w:rPr>
        <w:t xml:space="preserve">Encargado de Despacho de la </w:t>
      </w:r>
      <w:r w:rsidRPr="006C41DA">
        <w:rPr>
          <w:rFonts w:ascii="Lato" w:hAnsi="Lato" w:cs="Arial"/>
        </w:rPr>
        <w:t>Unidad Jurídica y Asesoría In</w:t>
      </w:r>
      <w:r>
        <w:rPr>
          <w:rFonts w:ascii="Lato" w:hAnsi="Lato" w:cs="Arial"/>
        </w:rPr>
        <w:t>terna</w:t>
      </w:r>
      <w:r w:rsidRPr="006C41DA">
        <w:rPr>
          <w:rFonts w:ascii="Lato" w:hAnsi="Lato" w:cs="Arial"/>
        </w:rPr>
        <w:t>, Lic</w:t>
      </w:r>
      <w:r>
        <w:rPr>
          <w:rFonts w:ascii="Lato" w:hAnsi="Lato" w:cs="Arial"/>
        </w:rPr>
        <w:t>enciado</w:t>
      </w:r>
      <w:r w:rsidRPr="006C41DA">
        <w:rPr>
          <w:rFonts w:ascii="Lato" w:hAnsi="Lato" w:cs="Arial"/>
        </w:rPr>
        <w:t xml:space="preserve"> </w:t>
      </w:r>
      <w:r w:rsidR="00883E6E">
        <w:rPr>
          <w:rFonts w:ascii="Lato" w:hAnsi="Lato" w:cs="Arial"/>
        </w:rPr>
        <w:t xml:space="preserve">Santiago Romero Osorio </w:t>
      </w:r>
      <w:r w:rsidRPr="006C41DA">
        <w:rPr>
          <w:rFonts w:ascii="Lato" w:hAnsi="Lato" w:cs="Arial"/>
        </w:rPr>
        <w:t xml:space="preserve">y la Directora de la Unidad de Transparencia, Maestra </w:t>
      </w:r>
      <w:r>
        <w:rPr>
          <w:rFonts w:ascii="Lato" w:hAnsi="Lato" w:cs="Arial"/>
        </w:rPr>
        <w:t xml:space="preserve">en Derecho </w:t>
      </w:r>
      <w:r w:rsidRPr="006C41DA">
        <w:rPr>
          <w:rFonts w:ascii="Lato" w:hAnsi="Lato" w:cs="Arial"/>
        </w:rPr>
        <w:t xml:space="preserve">Elsa Amalia Kuljacha Lerma, Secretaria </w:t>
      </w:r>
      <w:r w:rsidRPr="00D8738B">
        <w:rPr>
          <w:rFonts w:ascii="Lato" w:hAnsi="Lato" w:cs="Arial"/>
        </w:rPr>
        <w:t xml:space="preserve">Técnica </w:t>
      </w:r>
      <w:r w:rsidRPr="006C41DA">
        <w:rPr>
          <w:rFonts w:ascii="Lato" w:hAnsi="Lato" w:cs="Arial"/>
        </w:rPr>
        <w:t xml:space="preserve">del Comité, para celebrar la sesión extraordinaria </w:t>
      </w:r>
      <w:r w:rsidR="00045FF9">
        <w:rPr>
          <w:rFonts w:ascii="Lato" w:hAnsi="Lato" w:cs="Arial"/>
        </w:rPr>
        <w:t>CT/SE/</w:t>
      </w:r>
      <w:r w:rsidR="00911D34">
        <w:rPr>
          <w:rFonts w:ascii="Lato" w:hAnsi="Lato" w:cs="Arial"/>
        </w:rPr>
        <w:t>2</w:t>
      </w:r>
      <w:r w:rsidR="008916D1">
        <w:rPr>
          <w:rFonts w:ascii="Lato" w:hAnsi="Lato" w:cs="Arial"/>
        </w:rPr>
        <w:t>9</w:t>
      </w:r>
      <w:r w:rsidR="00045FF9">
        <w:rPr>
          <w:rFonts w:ascii="Lato" w:hAnsi="Lato" w:cs="Arial"/>
        </w:rPr>
        <w:t>/2021</w:t>
      </w:r>
      <w:r w:rsidRPr="006C41DA">
        <w:rPr>
          <w:rFonts w:ascii="Lato" w:hAnsi="Lato" w:cs="Arial"/>
        </w:rPr>
        <w:t>.</w:t>
      </w:r>
    </w:p>
    <w:p w:rsidR="00D8738B" w:rsidRDefault="00D8738B" w:rsidP="00D8738B">
      <w:pPr>
        <w:spacing w:line="360" w:lineRule="auto"/>
        <w:jc w:val="both"/>
        <w:rPr>
          <w:rFonts w:ascii="Lato" w:hAnsi="Lato" w:cs="Arial"/>
        </w:rPr>
      </w:pPr>
    </w:p>
    <w:p w:rsidR="00883E6E" w:rsidRDefault="00883E6E" w:rsidP="00883E6E">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8738B" w:rsidRPr="00D8738B" w:rsidRDefault="00D8738B" w:rsidP="00D8738B">
      <w:pPr>
        <w:spacing w:line="360" w:lineRule="auto"/>
        <w:jc w:val="both"/>
        <w:rPr>
          <w:rFonts w:ascii="Lato" w:hAnsi="Lato" w:cs="Arial"/>
        </w:rPr>
      </w:pPr>
    </w:p>
    <w:p w:rsidR="00D8738B" w:rsidRPr="00D8738B" w:rsidRDefault="00D8738B" w:rsidP="00D8738B">
      <w:pPr>
        <w:spacing w:line="360" w:lineRule="auto"/>
        <w:jc w:val="center"/>
        <w:rPr>
          <w:rFonts w:ascii="Lato" w:hAnsi="Lato" w:cs="Arial"/>
        </w:rPr>
      </w:pPr>
      <w:r w:rsidRPr="00D8738B">
        <w:rPr>
          <w:rFonts w:ascii="Lato" w:hAnsi="Lato" w:cs="Arial"/>
        </w:rPr>
        <w:t>ORDEN DEL DÍA</w:t>
      </w:r>
    </w:p>
    <w:p w:rsidR="00D8738B" w:rsidRPr="00D8738B" w:rsidRDefault="00D8738B" w:rsidP="00D8738B">
      <w:pPr>
        <w:ind w:right="-279"/>
        <w:jc w:val="center"/>
        <w:rPr>
          <w:rFonts w:ascii="Lato" w:hAnsi="Lato" w:cs="Arial"/>
          <w:b/>
          <w:szCs w:val="28"/>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6C41DA" w:rsidRDefault="006C41DA" w:rsidP="00D8738B">
      <w:pPr>
        <w:spacing w:before="60" w:line="360" w:lineRule="auto"/>
        <w:jc w:val="both"/>
        <w:rPr>
          <w:rFonts w:ascii="Lato" w:hAnsi="Lato" w:cs="Arial"/>
          <w:sz w:val="28"/>
          <w:szCs w:val="28"/>
        </w:rPr>
      </w:pPr>
      <w:r w:rsidRPr="006C41DA">
        <w:rPr>
          <w:rFonts w:ascii="Lato" w:hAnsi="Lato" w:cs="Arial"/>
          <w:b/>
        </w:rPr>
        <w:lastRenderedPageBreak/>
        <w:t>ÚNICO. Procedimiento de inexistencia de la información 0</w:t>
      </w:r>
      <w:r w:rsidR="008916D1">
        <w:rPr>
          <w:rFonts w:ascii="Lato" w:hAnsi="Lato" w:cs="Arial"/>
          <w:b/>
        </w:rPr>
        <w:t>3</w:t>
      </w:r>
      <w:r w:rsidRPr="006C41DA">
        <w:rPr>
          <w:rFonts w:ascii="Lato" w:hAnsi="Lato" w:cs="Arial"/>
          <w:b/>
        </w:rPr>
        <w:t>/20</w:t>
      </w:r>
      <w:r w:rsidR="00883E6E">
        <w:rPr>
          <w:rFonts w:ascii="Lato" w:hAnsi="Lato" w:cs="Arial"/>
          <w:b/>
        </w:rPr>
        <w:t>21</w:t>
      </w:r>
      <w:r w:rsidRPr="006C41DA">
        <w:rPr>
          <w:rFonts w:ascii="Lato" w:hAnsi="Lato" w:cs="Arial"/>
        </w:rPr>
        <w:t xml:space="preserve">, </w:t>
      </w:r>
      <w:r w:rsidR="008916D1">
        <w:rPr>
          <w:rFonts w:ascii="Lato" w:hAnsi="Lato" w:cs="Arial"/>
        </w:rPr>
        <w:t xml:space="preserve">derivada de la declarada por el </w:t>
      </w:r>
      <w:r w:rsidR="00883E6E">
        <w:rPr>
          <w:rFonts w:ascii="Lato" w:hAnsi="Lato" w:cs="Arial"/>
        </w:rPr>
        <w:t xml:space="preserve">Titular del Juzgado </w:t>
      </w:r>
      <w:r w:rsidR="008916D1">
        <w:rPr>
          <w:rFonts w:ascii="Lato" w:hAnsi="Lato" w:cs="Arial"/>
        </w:rPr>
        <w:t>Tercero</w:t>
      </w:r>
      <w:r w:rsidR="00883E6E">
        <w:rPr>
          <w:rFonts w:ascii="Lato" w:hAnsi="Lato" w:cs="Arial"/>
        </w:rPr>
        <w:t xml:space="preserve"> Civil del Partido Judicial de Tij</w:t>
      </w:r>
      <w:r w:rsidR="00B74DB8">
        <w:rPr>
          <w:rFonts w:ascii="Lato" w:hAnsi="Lato" w:cs="Arial"/>
        </w:rPr>
        <w:t>uana, Baja California, relativa</w:t>
      </w:r>
      <w:r w:rsidR="00883E6E">
        <w:rPr>
          <w:rFonts w:ascii="Lato" w:hAnsi="Lato" w:cs="Arial"/>
        </w:rPr>
        <w:t xml:space="preserve"> a las solicitudes </w:t>
      </w:r>
      <w:r w:rsidRPr="006C41DA">
        <w:rPr>
          <w:rFonts w:ascii="Lato" w:hAnsi="Lato" w:cs="Arial"/>
        </w:rPr>
        <w:t>de acceso a la información 00</w:t>
      </w:r>
      <w:r w:rsidR="008916D1">
        <w:rPr>
          <w:rFonts w:ascii="Lato" w:hAnsi="Lato" w:cs="Arial"/>
        </w:rPr>
        <w:t>158</w:t>
      </w:r>
      <w:r w:rsidR="00B74DB8">
        <w:rPr>
          <w:rFonts w:ascii="Lato" w:hAnsi="Lato" w:cs="Arial"/>
        </w:rPr>
        <w:t>5</w:t>
      </w:r>
      <w:r w:rsidR="008916D1">
        <w:rPr>
          <w:rFonts w:ascii="Lato" w:hAnsi="Lato" w:cs="Arial"/>
        </w:rPr>
        <w:t>21</w:t>
      </w:r>
      <w:r w:rsidR="00B74DB8">
        <w:rPr>
          <w:rFonts w:ascii="Lato" w:hAnsi="Lato" w:cs="Arial"/>
        </w:rPr>
        <w:t xml:space="preserve"> </w:t>
      </w:r>
      <w:r w:rsidRPr="006C41DA">
        <w:rPr>
          <w:rFonts w:ascii="Lato" w:hAnsi="Lato" w:cs="Arial"/>
        </w:rPr>
        <w:t>y 00</w:t>
      </w:r>
      <w:r w:rsidR="008916D1">
        <w:rPr>
          <w:rFonts w:ascii="Lato" w:hAnsi="Lato" w:cs="Arial"/>
        </w:rPr>
        <w:t>160021</w:t>
      </w:r>
      <w:r w:rsidRPr="006C41DA">
        <w:rPr>
          <w:rFonts w:ascii="Lato" w:hAnsi="Lato" w:cs="Arial"/>
        </w:rPr>
        <w:t>, rea</w:t>
      </w:r>
      <w:bookmarkStart w:id="0" w:name="_GoBack"/>
      <w:bookmarkEnd w:id="0"/>
      <w:r w:rsidRPr="006C41DA">
        <w:rPr>
          <w:rFonts w:ascii="Lato" w:hAnsi="Lato" w:cs="Arial"/>
        </w:rPr>
        <w:t>lizadas</w:t>
      </w:r>
      <w:r w:rsidR="00247B16">
        <w:rPr>
          <w:rFonts w:ascii="Lato" w:hAnsi="Lato" w:cs="Arial"/>
        </w:rPr>
        <w:t xml:space="preserve"> </w:t>
      </w:r>
      <w:r w:rsidRPr="006C41DA">
        <w:rPr>
          <w:rFonts w:ascii="Lato" w:hAnsi="Lato" w:cs="Arial"/>
        </w:rPr>
        <w:t>mediante la Plataforma Nacional de Transparencia</w:t>
      </w:r>
      <w:r w:rsidR="00883E6E">
        <w:rPr>
          <w:rFonts w:ascii="Lato" w:hAnsi="Lato" w:cs="Arial"/>
        </w:rPr>
        <w:t xml:space="preserve"> el </w:t>
      </w:r>
      <w:r w:rsidR="008916D1">
        <w:rPr>
          <w:rFonts w:ascii="Lato" w:hAnsi="Lato" w:cs="Arial"/>
        </w:rPr>
        <w:t xml:space="preserve">16 y 17 de febrero de </w:t>
      </w:r>
      <w:r w:rsidR="00883E6E">
        <w:rPr>
          <w:rFonts w:ascii="Lato" w:hAnsi="Lato" w:cs="Arial"/>
        </w:rPr>
        <w:t xml:space="preserve"> 2021</w:t>
      </w:r>
      <w:r w:rsidRPr="006C41DA">
        <w:rPr>
          <w:rFonts w:ascii="Lato" w:hAnsi="Lato" w:cs="Arial"/>
        </w:rPr>
        <w:t>.</w:t>
      </w:r>
      <w:r w:rsidRPr="004F7A88">
        <w:rPr>
          <w:rFonts w:ascii="Lato" w:hAnsi="Lato" w:cs="Arial"/>
          <w:sz w:val="28"/>
          <w:szCs w:val="28"/>
        </w:rPr>
        <w:t xml:space="preserve"> </w:t>
      </w:r>
    </w:p>
    <w:p w:rsidR="00883E6E" w:rsidRDefault="00883E6E" w:rsidP="006C41DA">
      <w:pPr>
        <w:spacing w:line="360" w:lineRule="auto"/>
        <w:jc w:val="both"/>
        <w:rPr>
          <w:rFonts w:ascii="Lato" w:hAnsi="Lato" w:cs="Arial"/>
          <w:b/>
        </w:rPr>
      </w:pPr>
    </w:p>
    <w:p w:rsidR="006C41DA" w:rsidRPr="006C41DA" w:rsidRDefault="006C41DA" w:rsidP="006C41DA">
      <w:pPr>
        <w:spacing w:line="360" w:lineRule="auto"/>
        <w:jc w:val="both"/>
        <w:rPr>
          <w:rFonts w:ascii="Lato" w:hAnsi="Lato" w:cs="Arial"/>
          <w:b/>
        </w:rPr>
      </w:pPr>
      <w:r w:rsidRPr="006C41DA">
        <w:rPr>
          <w:rFonts w:ascii="Lato" w:hAnsi="Lato" w:cs="Arial"/>
          <w:b/>
        </w:rPr>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xml:space="preserve">, habrá de confirmarse la declaración de inexistencia emitida por </w:t>
      </w:r>
      <w:r w:rsidR="008916D1">
        <w:rPr>
          <w:rFonts w:ascii="Lato" w:hAnsi="Lato" w:cs="Arial"/>
          <w:b/>
        </w:rPr>
        <w:t xml:space="preserve">el </w:t>
      </w:r>
      <w:r w:rsidRPr="006C41DA">
        <w:rPr>
          <w:rFonts w:ascii="Lato" w:hAnsi="Lato" w:cs="Arial"/>
          <w:b/>
        </w:rPr>
        <w:t xml:space="preserve">Juez </w:t>
      </w:r>
      <w:r w:rsidR="008916D1">
        <w:rPr>
          <w:rFonts w:ascii="Lato" w:hAnsi="Lato" w:cs="Arial"/>
          <w:b/>
        </w:rPr>
        <w:t>Tercero</w:t>
      </w:r>
      <w:r w:rsidRPr="006C41DA">
        <w:rPr>
          <w:rFonts w:ascii="Lato" w:hAnsi="Lato" w:cs="Arial"/>
          <w:b/>
        </w:rPr>
        <w:t xml:space="preserve"> Civil del Partido Judicial de</w:t>
      </w:r>
      <w:r w:rsidR="0021452A">
        <w:rPr>
          <w:rFonts w:ascii="Lato" w:hAnsi="Lato" w:cs="Arial"/>
          <w:b/>
        </w:rPr>
        <w:t xml:space="preserve"> Tijuana</w:t>
      </w:r>
      <w:r w:rsidRPr="006C41DA">
        <w:rPr>
          <w:rFonts w:ascii="Lato" w:hAnsi="Lato" w:cs="Arial"/>
          <w:b/>
        </w:rPr>
        <w:t>, Baja California,</w:t>
      </w:r>
      <w:r w:rsidR="00B74DB8">
        <w:rPr>
          <w:rFonts w:ascii="Lato" w:hAnsi="Lato" w:cs="Arial"/>
          <w:b/>
        </w:rPr>
        <w:t xml:space="preserve"> respecto </w:t>
      </w:r>
      <w:r w:rsidR="00B74DB8" w:rsidRPr="00C75E53">
        <w:rPr>
          <w:rFonts w:ascii="Lato" w:hAnsi="Lato" w:cs="Arial"/>
          <w:b/>
        </w:rPr>
        <w:t>del expediente</w:t>
      </w:r>
      <w:r w:rsidR="00B74DB8" w:rsidRPr="002273CB">
        <w:rPr>
          <w:rFonts w:ascii="Lato" w:hAnsi="Lato" w:cs="Arial"/>
          <w:b/>
        </w:rPr>
        <w:t xml:space="preserve"> </w:t>
      </w:r>
      <w:r w:rsidR="00B74DB8">
        <w:rPr>
          <w:rFonts w:ascii="Lato" w:hAnsi="Lato" w:cs="Arial"/>
          <w:b/>
        </w:rPr>
        <w:t>1631/20</w:t>
      </w:r>
      <w:r w:rsidR="00467081">
        <w:rPr>
          <w:rFonts w:ascii="Lato" w:hAnsi="Lato" w:cs="Arial"/>
          <w:b/>
        </w:rPr>
        <w:t>16</w:t>
      </w:r>
      <w:r w:rsidR="00B74DB8">
        <w:rPr>
          <w:rFonts w:ascii="Lato" w:hAnsi="Lato" w:cs="Arial"/>
          <w:b/>
        </w:rPr>
        <w:t xml:space="preserve"> del Índice de ese Juzgado, </w:t>
      </w:r>
      <w:r w:rsidR="00B74DB8" w:rsidRPr="002273CB">
        <w:rPr>
          <w:rFonts w:ascii="Lato" w:hAnsi="Lato" w:cs="Arial"/>
          <w:b/>
        </w:rPr>
        <w:t>por</w:t>
      </w:r>
      <w:r w:rsidR="00B74DB8">
        <w:rPr>
          <w:rFonts w:ascii="Lato" w:hAnsi="Lato" w:cs="Arial"/>
          <w:b/>
        </w:rPr>
        <w:t xml:space="preserve"> la</w:t>
      </w:r>
      <w:r w:rsidR="00B74DB8" w:rsidRPr="002273CB">
        <w:rPr>
          <w:rFonts w:ascii="Lato" w:hAnsi="Lato" w:cs="Arial"/>
          <w:b/>
        </w:rPr>
        <w:t xml:space="preserve"> pérdida del mismo</w:t>
      </w:r>
      <w:r w:rsidR="00B74DB8">
        <w:rPr>
          <w:rFonts w:ascii="Lato" w:hAnsi="Lato" w:cs="Arial"/>
          <w:b/>
        </w:rPr>
        <w:t xml:space="preserve"> y de la información relacionada a su administración y archivo que el peticionario señala como </w:t>
      </w:r>
      <w:r w:rsidR="00B74DB8" w:rsidRPr="00C75E53">
        <w:rPr>
          <w:rFonts w:ascii="Lato" w:hAnsi="Lato" w:cs="Arial"/>
          <w:b/>
        </w:rPr>
        <w:t>inventario o conservación del expediente</w:t>
      </w:r>
      <w:r w:rsidR="004D4F59">
        <w:rPr>
          <w:rFonts w:ascii="Lato" w:hAnsi="Lato" w:cs="Arial"/>
          <w:b/>
        </w:rPr>
        <w:t>,</w:t>
      </w:r>
      <w:r w:rsidRPr="006C41DA">
        <w:rPr>
          <w:rFonts w:ascii="Lato" w:hAnsi="Lato" w:cs="Arial"/>
          <w:b/>
        </w:rPr>
        <w:t xml:space="preserve"> </w:t>
      </w:r>
      <w:r w:rsidRPr="006C41DA">
        <w:rPr>
          <w:rFonts w:ascii="Lato" w:hAnsi="Lato" w:cs="Arial"/>
        </w:rPr>
        <w:t>tomando en cuenta los antecedentes y</w:t>
      </w:r>
      <w:r w:rsidR="00247B16">
        <w:rPr>
          <w:rFonts w:ascii="Lato" w:hAnsi="Lato" w:cs="Arial"/>
          <w:b/>
        </w:rPr>
        <w:t xml:space="preserve"> </w:t>
      </w:r>
      <w:r w:rsidRPr="006C41DA">
        <w:rPr>
          <w:rFonts w:ascii="Lato" w:hAnsi="Lato" w:cs="Arial"/>
        </w:rPr>
        <w:t>consideraciones siguientes</w:t>
      </w:r>
      <w:r w:rsidRPr="006C41DA">
        <w:rPr>
          <w:rFonts w:ascii="Lato" w:hAnsi="Lato" w:cs="Arial"/>
          <w:b/>
        </w:rPr>
        <w:t>:</w:t>
      </w:r>
    </w:p>
    <w:p w:rsidR="006C41DA" w:rsidRPr="00B74DB8" w:rsidRDefault="006C41DA" w:rsidP="006C41DA">
      <w:pPr>
        <w:spacing w:line="360" w:lineRule="auto"/>
        <w:jc w:val="both"/>
        <w:rPr>
          <w:rFonts w:ascii="Lato" w:hAnsi="Lato" w:cs="Arial"/>
          <w:b/>
        </w:rPr>
      </w:pPr>
    </w:p>
    <w:p w:rsidR="006C41DA" w:rsidRPr="006C41DA" w:rsidRDefault="006C41DA" w:rsidP="006C41DA">
      <w:pPr>
        <w:pStyle w:val="Prrafodelista"/>
        <w:numPr>
          <w:ilvl w:val="0"/>
          <w:numId w:val="3"/>
        </w:numPr>
        <w:spacing w:after="0" w:line="360" w:lineRule="auto"/>
        <w:jc w:val="both"/>
        <w:rPr>
          <w:rFonts w:ascii="Lato" w:hAnsi="Lato" w:cs="Arial"/>
          <w:b/>
          <w:sz w:val="24"/>
          <w:szCs w:val="24"/>
        </w:rPr>
      </w:pPr>
      <w:r w:rsidRPr="006C41DA">
        <w:rPr>
          <w:rFonts w:ascii="Lato" w:hAnsi="Lato" w:cs="Arial"/>
          <w:b/>
          <w:sz w:val="24"/>
          <w:szCs w:val="24"/>
        </w:rPr>
        <w:t>Como Antecedentes tenemos:</w:t>
      </w:r>
    </w:p>
    <w:p w:rsidR="007F11EA" w:rsidRDefault="006C41DA" w:rsidP="006C41DA">
      <w:pPr>
        <w:spacing w:line="360" w:lineRule="auto"/>
        <w:jc w:val="both"/>
        <w:rPr>
          <w:rFonts w:ascii="Lato" w:hAnsi="Lato" w:cs="Arial"/>
        </w:rPr>
      </w:pPr>
      <w:r w:rsidRPr="006C41DA">
        <w:rPr>
          <w:rFonts w:ascii="Lato" w:hAnsi="Lato" w:cs="Arial"/>
        </w:rPr>
        <w:t xml:space="preserve">1.1) El peticionario, mediante el registro de los folios </w:t>
      </w:r>
      <w:r w:rsidR="008916D1" w:rsidRPr="006C41DA">
        <w:rPr>
          <w:rFonts w:ascii="Lato" w:hAnsi="Lato" w:cs="Arial"/>
        </w:rPr>
        <w:t>00</w:t>
      </w:r>
      <w:r w:rsidR="008916D1">
        <w:rPr>
          <w:rFonts w:ascii="Lato" w:hAnsi="Lato" w:cs="Arial"/>
        </w:rPr>
        <w:t>158</w:t>
      </w:r>
      <w:r w:rsidR="00B74DB8">
        <w:rPr>
          <w:rFonts w:ascii="Lato" w:hAnsi="Lato" w:cs="Arial"/>
        </w:rPr>
        <w:t>5</w:t>
      </w:r>
      <w:r w:rsidR="008916D1">
        <w:rPr>
          <w:rFonts w:ascii="Lato" w:hAnsi="Lato" w:cs="Arial"/>
        </w:rPr>
        <w:t>21</w:t>
      </w:r>
      <w:r w:rsidR="008916D1" w:rsidRPr="006C41DA">
        <w:rPr>
          <w:rFonts w:ascii="Lato" w:hAnsi="Lato" w:cs="Arial"/>
        </w:rPr>
        <w:t>y 00</w:t>
      </w:r>
      <w:r w:rsidR="008916D1">
        <w:rPr>
          <w:rFonts w:ascii="Lato" w:hAnsi="Lato" w:cs="Arial"/>
        </w:rPr>
        <w:t>160021</w:t>
      </w:r>
      <w:r w:rsidRPr="006C41DA">
        <w:rPr>
          <w:rFonts w:ascii="Lato" w:hAnsi="Lato" w:cs="Arial"/>
        </w:rPr>
        <w:t>,</w:t>
      </w:r>
      <w:r w:rsidR="00247B16">
        <w:rPr>
          <w:rFonts w:ascii="Lato" w:hAnsi="Lato" w:cs="Arial"/>
        </w:rPr>
        <w:t xml:space="preserve"> </w:t>
      </w:r>
      <w:r w:rsidRPr="006C41DA">
        <w:rPr>
          <w:rFonts w:ascii="Lato" w:hAnsi="Lato" w:cs="Arial"/>
        </w:rPr>
        <w:t>de la Plataforma Nacional de Transparencia, solicitó</w:t>
      </w:r>
      <w:r w:rsidR="004D4F59">
        <w:rPr>
          <w:rFonts w:ascii="Lato" w:hAnsi="Lato" w:cs="Arial"/>
        </w:rPr>
        <w:t xml:space="preserve"> </w:t>
      </w:r>
      <w:r w:rsidR="007F11EA">
        <w:rPr>
          <w:rFonts w:ascii="Lato" w:hAnsi="Lato" w:cs="Arial"/>
        </w:rPr>
        <w:t xml:space="preserve">la siguiente información y documentación que la acrediten con respecto a un expediente radicado ante el Juzgado Tercero Civil de Tijuana: </w:t>
      </w:r>
    </w:p>
    <w:p w:rsidR="00B74DB8" w:rsidRPr="00B74DB8" w:rsidRDefault="00B74DB8" w:rsidP="00B74DB8">
      <w:pPr>
        <w:spacing w:line="360" w:lineRule="auto"/>
        <w:jc w:val="both"/>
        <w:rPr>
          <w:rFonts w:ascii="Lato" w:hAnsi="Lato" w:cs="Arial"/>
          <w:b/>
        </w:rPr>
      </w:pPr>
    </w:p>
    <w:p w:rsidR="008916D1" w:rsidRDefault="007F11EA" w:rsidP="006C41DA">
      <w:pPr>
        <w:spacing w:line="360" w:lineRule="auto"/>
        <w:jc w:val="both"/>
        <w:rPr>
          <w:rFonts w:ascii="Lato" w:hAnsi="Lato" w:cs="Arial"/>
        </w:rPr>
      </w:pPr>
      <w:r>
        <w:rPr>
          <w:rFonts w:ascii="Lato" w:hAnsi="Lato" w:cs="Arial"/>
        </w:rPr>
        <w:t xml:space="preserve">En términos de la Ley Orgánica del Poder Judicial del Estado de Baja California. </w:t>
      </w:r>
      <w:r w:rsidRPr="00CE2011">
        <w:rPr>
          <w:rFonts w:ascii="Lato" w:hAnsi="Lato" w:cs="Arial"/>
          <w:b/>
        </w:rPr>
        <w:t>El inventario o conservación del expediente en cuestión y en caso de haber sido remitido al archivo judicial, que acredite o exhiba las constancias que se levantaron para ese efecto</w:t>
      </w:r>
      <w:r>
        <w:rPr>
          <w:rFonts w:ascii="Lato" w:hAnsi="Lato" w:cs="Arial"/>
        </w:rPr>
        <w:t xml:space="preserve">, </w:t>
      </w:r>
      <w:r w:rsidRPr="00980B78">
        <w:rPr>
          <w:rFonts w:ascii="Lato" w:hAnsi="Lato" w:cs="Arial"/>
          <w:u w:val="single"/>
        </w:rPr>
        <w:t>tales como oficios de despacho, recepción de oficio, anotación en libros del Juzgado, etcétera</w:t>
      </w:r>
      <w:r>
        <w:rPr>
          <w:rFonts w:ascii="Lato" w:hAnsi="Lato" w:cs="Arial"/>
        </w:rPr>
        <w:t>.</w:t>
      </w:r>
    </w:p>
    <w:p w:rsidR="007F11EA" w:rsidRDefault="007F11EA" w:rsidP="006C41DA">
      <w:pPr>
        <w:spacing w:line="360" w:lineRule="auto"/>
        <w:jc w:val="both"/>
        <w:rPr>
          <w:rFonts w:ascii="Lato" w:hAnsi="Lato" w:cs="Arial"/>
        </w:rPr>
      </w:pPr>
      <w:r>
        <w:rPr>
          <w:rFonts w:ascii="Lato" w:hAnsi="Lato" w:cs="Arial"/>
        </w:rPr>
        <w:lastRenderedPageBreak/>
        <w:t>En términos del Acuerdo del Consejo Nacional del Sistema Nacional de Transparencia, por el que se aprueban los Lineamientos para la Organización y Conservación de los Archivos:</w:t>
      </w:r>
    </w:p>
    <w:p w:rsidR="007B5925" w:rsidRDefault="007B5925" w:rsidP="006C41DA">
      <w:pPr>
        <w:spacing w:line="360" w:lineRule="auto"/>
        <w:jc w:val="both"/>
        <w:rPr>
          <w:rFonts w:ascii="Lato" w:hAnsi="Lato" w:cs="Arial"/>
          <w:b/>
        </w:rPr>
      </w:pPr>
    </w:p>
    <w:p w:rsidR="007F11EA" w:rsidRDefault="007F11EA" w:rsidP="006C41DA">
      <w:pPr>
        <w:spacing w:line="360" w:lineRule="auto"/>
        <w:jc w:val="both"/>
        <w:rPr>
          <w:rFonts w:ascii="Lato" w:hAnsi="Lato" w:cs="Arial"/>
        </w:rPr>
      </w:pPr>
      <w:r w:rsidRPr="00CE2011">
        <w:rPr>
          <w:rFonts w:ascii="Lato" w:hAnsi="Lato" w:cs="Arial"/>
          <w:b/>
        </w:rPr>
        <w:t>El Inventario documental de la administración y gestión de sus archivos</w:t>
      </w:r>
      <w:r>
        <w:rPr>
          <w:rFonts w:ascii="Lato" w:hAnsi="Lato" w:cs="Arial"/>
        </w:rPr>
        <w:t xml:space="preserve"> y en específico en relación al expediente aquí citado </w:t>
      </w:r>
      <w:r w:rsidRPr="00980B78">
        <w:rPr>
          <w:rFonts w:ascii="Lato" w:hAnsi="Lato" w:cs="Arial"/>
          <w:b/>
        </w:rPr>
        <w:t>ya sean estas constancias</w:t>
      </w:r>
      <w:r w:rsidR="00CE2011" w:rsidRPr="00980B78">
        <w:rPr>
          <w:rFonts w:ascii="Lato" w:hAnsi="Lato" w:cs="Arial"/>
          <w:b/>
        </w:rPr>
        <w:t xml:space="preserve"> </w:t>
      </w:r>
      <w:r w:rsidRPr="00980B78">
        <w:rPr>
          <w:rFonts w:ascii="Lato" w:hAnsi="Lato" w:cs="Arial"/>
          <w:b/>
        </w:rPr>
        <w:t>generales, de transferencia de expedientes o de baja</w:t>
      </w:r>
      <w:r>
        <w:rPr>
          <w:rFonts w:ascii="Lato" w:hAnsi="Lato" w:cs="Arial"/>
        </w:rPr>
        <w:t>.</w:t>
      </w:r>
    </w:p>
    <w:p w:rsidR="00980B78" w:rsidRDefault="00980B78" w:rsidP="00B47215">
      <w:pPr>
        <w:spacing w:before="60" w:line="360" w:lineRule="auto"/>
        <w:jc w:val="both"/>
        <w:rPr>
          <w:rFonts w:ascii="Lato" w:hAnsi="Lato" w:cs="Arial"/>
        </w:rPr>
      </w:pPr>
    </w:p>
    <w:p w:rsidR="00905095" w:rsidRDefault="006C41DA" w:rsidP="00B47215">
      <w:pPr>
        <w:spacing w:before="60" w:line="360" w:lineRule="auto"/>
        <w:jc w:val="both"/>
        <w:rPr>
          <w:rFonts w:ascii="Lato" w:hAnsi="Lato" w:cs="Arial"/>
        </w:rPr>
      </w:pPr>
      <w:r w:rsidRPr="006C41DA">
        <w:rPr>
          <w:rFonts w:ascii="Lato" w:hAnsi="Lato" w:cs="Arial"/>
        </w:rPr>
        <w:t xml:space="preserve">1.2) Mediante oficio </w:t>
      </w:r>
      <w:r w:rsidR="00980B78">
        <w:rPr>
          <w:rFonts w:ascii="Lato" w:hAnsi="Lato" w:cs="Arial"/>
        </w:rPr>
        <w:t>276</w:t>
      </w:r>
      <w:r w:rsidRPr="006C41DA">
        <w:rPr>
          <w:rFonts w:ascii="Lato" w:hAnsi="Lato" w:cs="Arial"/>
        </w:rPr>
        <w:t>/</w:t>
      </w:r>
      <w:r w:rsidR="00C80A76">
        <w:rPr>
          <w:rFonts w:ascii="Lato" w:hAnsi="Lato" w:cs="Arial"/>
        </w:rPr>
        <w:t>U</w:t>
      </w:r>
      <w:r w:rsidRPr="006C41DA">
        <w:rPr>
          <w:rFonts w:ascii="Lato" w:hAnsi="Lato" w:cs="Arial"/>
        </w:rPr>
        <w:t>T/MXL/20</w:t>
      </w:r>
      <w:r w:rsidR="0021452A">
        <w:rPr>
          <w:rFonts w:ascii="Lato" w:hAnsi="Lato" w:cs="Arial"/>
        </w:rPr>
        <w:t>21</w:t>
      </w:r>
      <w:r w:rsidRPr="006C41DA">
        <w:rPr>
          <w:rFonts w:ascii="Lato" w:hAnsi="Lato" w:cs="Arial"/>
        </w:rPr>
        <w:t xml:space="preserve">, la Unidad de </w:t>
      </w:r>
      <w:r w:rsidR="002C0210" w:rsidRPr="006C41DA">
        <w:rPr>
          <w:rFonts w:ascii="Lato" w:hAnsi="Lato" w:cs="Arial"/>
        </w:rPr>
        <w:t xml:space="preserve">Transparencia </w:t>
      </w:r>
      <w:r w:rsidRPr="006C41DA">
        <w:rPr>
          <w:rFonts w:ascii="Lato" w:hAnsi="Lato" w:cs="Arial"/>
        </w:rPr>
        <w:t xml:space="preserve">requirió de la información solicitada a </w:t>
      </w:r>
      <w:r w:rsidRPr="006C41DA">
        <w:rPr>
          <w:rFonts w:ascii="Lato" w:hAnsi="Lato" w:cs="Arial"/>
          <w:b/>
        </w:rPr>
        <w:t xml:space="preserve">la </w:t>
      </w:r>
      <w:r w:rsidR="0021452A">
        <w:rPr>
          <w:rFonts w:ascii="Lato" w:hAnsi="Lato" w:cs="Arial"/>
          <w:b/>
        </w:rPr>
        <w:t>autoridad jurisdiccional competente</w:t>
      </w:r>
      <w:r w:rsidRPr="006C41DA">
        <w:rPr>
          <w:rFonts w:ascii="Lato" w:hAnsi="Lato" w:cs="Arial"/>
        </w:rPr>
        <w:t xml:space="preserve">, quien por oficio número </w:t>
      </w:r>
      <w:r w:rsidR="00980B78">
        <w:rPr>
          <w:rFonts w:ascii="Lato" w:hAnsi="Lato" w:cs="Arial"/>
        </w:rPr>
        <w:t>698</w:t>
      </w:r>
      <w:r w:rsidRPr="006C41DA">
        <w:rPr>
          <w:rFonts w:ascii="Lato" w:hAnsi="Lato" w:cs="Arial"/>
        </w:rPr>
        <w:t xml:space="preserve">, de fecha de recibido </w:t>
      </w:r>
      <w:r w:rsidR="00F214EB">
        <w:rPr>
          <w:rFonts w:ascii="Lato" w:hAnsi="Lato" w:cs="Arial"/>
        </w:rPr>
        <w:t xml:space="preserve">el </w:t>
      </w:r>
      <w:r w:rsidR="00980B78">
        <w:rPr>
          <w:rFonts w:ascii="Lato" w:hAnsi="Lato" w:cs="Arial"/>
        </w:rPr>
        <w:t>primero de marzo de 2021</w:t>
      </w:r>
      <w:r w:rsidRPr="006C41DA">
        <w:rPr>
          <w:rFonts w:ascii="Lato" w:hAnsi="Lato" w:cs="Arial"/>
        </w:rPr>
        <w:t xml:space="preserve">, </w:t>
      </w:r>
      <w:r w:rsidR="00980B78">
        <w:rPr>
          <w:rFonts w:ascii="Lato" w:hAnsi="Lato" w:cs="Arial"/>
        </w:rPr>
        <w:t xml:space="preserve">manifestó que </w:t>
      </w:r>
      <w:r w:rsidR="00F214EB" w:rsidRPr="00AD718A">
        <w:rPr>
          <w:rFonts w:ascii="Lato" w:hAnsi="Lato" w:cs="Arial"/>
          <w:b/>
          <w:u w:val="single"/>
        </w:rPr>
        <w:t>re</w:t>
      </w:r>
      <w:r w:rsidR="00980B78" w:rsidRPr="00AD718A">
        <w:rPr>
          <w:rFonts w:ascii="Lato" w:hAnsi="Lato" w:cs="Arial"/>
          <w:b/>
          <w:u w:val="single"/>
        </w:rPr>
        <w:t xml:space="preserve">specto al inventario </w:t>
      </w:r>
      <w:r w:rsidR="00905095" w:rsidRPr="00AD718A">
        <w:rPr>
          <w:rFonts w:ascii="Lato" w:hAnsi="Lato" w:cs="Arial"/>
          <w:b/>
          <w:u w:val="single"/>
        </w:rPr>
        <w:t>o conservación del expediente</w:t>
      </w:r>
      <w:r w:rsidR="00905095">
        <w:rPr>
          <w:rFonts w:ascii="Lato" w:hAnsi="Lato" w:cs="Arial"/>
        </w:rPr>
        <w:t xml:space="preserve"> de interés del peticionario</w:t>
      </w:r>
      <w:r w:rsidR="00905095" w:rsidRPr="00AD718A">
        <w:rPr>
          <w:rFonts w:ascii="Lato" w:hAnsi="Lato" w:cs="Arial"/>
          <w:i/>
        </w:rPr>
        <w:t>,</w:t>
      </w:r>
      <w:r w:rsidR="00AD718A" w:rsidRPr="00AD718A">
        <w:rPr>
          <w:rFonts w:ascii="Lato" w:hAnsi="Lato" w:cs="Arial"/>
          <w:i/>
        </w:rPr>
        <w:t>”</w:t>
      </w:r>
      <w:r w:rsidR="00905095" w:rsidRPr="00AD718A">
        <w:rPr>
          <w:rFonts w:ascii="Lato" w:hAnsi="Lato" w:cs="Arial"/>
          <w:i/>
        </w:rPr>
        <w:t xml:space="preserve">(…) en el archivo de este  Juzgado se </w:t>
      </w:r>
      <w:r w:rsidR="00905095" w:rsidRPr="00AD718A">
        <w:rPr>
          <w:rFonts w:ascii="Lato" w:hAnsi="Lato" w:cs="Arial"/>
          <w:b/>
          <w:i/>
        </w:rPr>
        <w:t xml:space="preserve">encontró un </w:t>
      </w:r>
      <w:r w:rsidR="00B74DB8" w:rsidRPr="00AD718A">
        <w:rPr>
          <w:rFonts w:ascii="Lato" w:hAnsi="Lato" w:cs="Arial"/>
          <w:b/>
          <w:i/>
        </w:rPr>
        <w:t xml:space="preserve">Cuadernillo </w:t>
      </w:r>
      <w:r w:rsidR="00905095" w:rsidRPr="00AD718A">
        <w:rPr>
          <w:rFonts w:ascii="Lato" w:hAnsi="Lato" w:cs="Arial"/>
          <w:b/>
          <w:i/>
        </w:rPr>
        <w:t>relativo al expediente de referencia, en el que por auto de fecha ocho de feb</w:t>
      </w:r>
      <w:r w:rsidR="00B74DB8">
        <w:rPr>
          <w:rFonts w:ascii="Lato" w:hAnsi="Lato" w:cs="Arial"/>
          <w:b/>
          <w:i/>
        </w:rPr>
        <w:t xml:space="preserve">rero del año dos mil veintiuno </w:t>
      </w:r>
      <w:r w:rsidR="00905095" w:rsidRPr="00AD718A">
        <w:rPr>
          <w:rFonts w:ascii="Lato" w:hAnsi="Lato" w:cs="Arial"/>
          <w:b/>
          <w:i/>
        </w:rPr>
        <w:t>se inició un incidente de reposición de autos,</w:t>
      </w:r>
      <w:r w:rsidR="00905095" w:rsidRPr="00AD718A">
        <w:rPr>
          <w:rFonts w:ascii="Lato" w:hAnsi="Lato" w:cs="Arial"/>
          <w:i/>
        </w:rPr>
        <w:t xml:space="preserve"> toda vez que el expediente en cuestión no fue localizado en este Juzgado y tampoco se encuentra bajo custodia del Archivo Judicial General de esta </w:t>
      </w:r>
      <w:r w:rsidR="00B74DB8">
        <w:rPr>
          <w:rFonts w:ascii="Lato" w:hAnsi="Lato" w:cs="Arial"/>
          <w:i/>
        </w:rPr>
        <w:t>c</w:t>
      </w:r>
      <w:r w:rsidR="00905095" w:rsidRPr="00AD718A">
        <w:rPr>
          <w:rFonts w:ascii="Lato" w:hAnsi="Lato" w:cs="Arial"/>
          <w:i/>
        </w:rPr>
        <w:t>iudad, según se advierte del informe rendido por el Coordinador del Archivo Judicial Tijuana (…)”</w:t>
      </w:r>
      <w:r w:rsidR="00905095">
        <w:rPr>
          <w:rFonts w:ascii="Lato" w:hAnsi="Lato" w:cs="Arial"/>
        </w:rPr>
        <w:t xml:space="preserve">.  </w:t>
      </w:r>
    </w:p>
    <w:p w:rsidR="00AD718A" w:rsidRDefault="00AD718A" w:rsidP="00B47215">
      <w:pPr>
        <w:spacing w:before="60" w:line="360" w:lineRule="auto"/>
        <w:jc w:val="both"/>
        <w:rPr>
          <w:rFonts w:ascii="Lato" w:hAnsi="Lato" w:cs="Arial"/>
        </w:rPr>
      </w:pPr>
    </w:p>
    <w:p w:rsidR="00B11265" w:rsidRDefault="00B11265" w:rsidP="00B47215">
      <w:pPr>
        <w:spacing w:before="60" w:line="360" w:lineRule="auto"/>
        <w:jc w:val="both"/>
        <w:rPr>
          <w:rFonts w:ascii="Lato" w:hAnsi="Lato" w:cs="Arial"/>
        </w:rPr>
      </w:pPr>
      <w:r>
        <w:rPr>
          <w:rFonts w:ascii="Lato" w:hAnsi="Lato" w:cs="Arial"/>
        </w:rPr>
        <w:t xml:space="preserve">1.3) </w:t>
      </w:r>
      <w:r w:rsidR="00AD718A">
        <w:rPr>
          <w:rFonts w:ascii="Lato" w:hAnsi="Lato" w:cs="Arial"/>
        </w:rPr>
        <w:t>Por otra parte, e</w:t>
      </w:r>
      <w:r>
        <w:rPr>
          <w:rFonts w:ascii="Lato" w:hAnsi="Lato" w:cs="Arial"/>
        </w:rPr>
        <w:t>l Titular del Juzgado Tercero Civil de Tijuana, mediante su oficio núm</w:t>
      </w:r>
      <w:r w:rsidR="00B74DB8">
        <w:rPr>
          <w:rFonts w:ascii="Lato" w:hAnsi="Lato" w:cs="Arial"/>
        </w:rPr>
        <w:t xml:space="preserve">ero 698 de fecha de </w:t>
      </w:r>
      <w:r w:rsidR="00B74DB8" w:rsidRPr="00B74DB8">
        <w:rPr>
          <w:rFonts w:ascii="Lato" w:hAnsi="Lato" w:cs="Arial"/>
        </w:rPr>
        <w:t xml:space="preserve">recibido </w:t>
      </w:r>
      <w:r w:rsidR="00AD718A" w:rsidRPr="00B74DB8">
        <w:rPr>
          <w:rFonts w:ascii="Lato" w:hAnsi="Lato" w:cs="Arial"/>
        </w:rPr>
        <w:t>el primero de marzo próximo pasado</w:t>
      </w:r>
      <w:r w:rsidR="00AD718A">
        <w:rPr>
          <w:rFonts w:ascii="Lato" w:hAnsi="Lato" w:cs="Arial"/>
        </w:rPr>
        <w:t>, remite la versión pública del Cuadernillo de reposición de autos relativo al juicio a que se refiere el solicitante.</w:t>
      </w:r>
    </w:p>
    <w:p w:rsidR="00C50022" w:rsidRDefault="00C50022" w:rsidP="00B47215">
      <w:pPr>
        <w:spacing w:before="60" w:line="360" w:lineRule="auto"/>
        <w:jc w:val="both"/>
        <w:rPr>
          <w:rFonts w:ascii="Lato" w:hAnsi="Lato" w:cs="Arial"/>
        </w:rPr>
      </w:pPr>
    </w:p>
    <w:p w:rsidR="00905095" w:rsidRDefault="00AD718A" w:rsidP="00B47215">
      <w:pPr>
        <w:spacing w:before="60" w:line="360" w:lineRule="auto"/>
        <w:jc w:val="both"/>
        <w:rPr>
          <w:rFonts w:ascii="Lato" w:hAnsi="Lato" w:cs="Arial"/>
        </w:rPr>
      </w:pPr>
      <w:r>
        <w:rPr>
          <w:rFonts w:ascii="Lato" w:hAnsi="Lato" w:cs="Arial"/>
        </w:rPr>
        <w:t xml:space="preserve">1.4) Finalmente, por oficio 1434/2021 de fecha 26 de abril de 2021, el Juez Tercero de Primera Instancia Civil del Partido Judicial de Tijuana, manifestó que con motivo de la solicitud de acceso a la información que ahora nos ocupa, se realizó una búsqueda en el Juzgado a efecto de situar el expediente y con el fin de que fuera exhaustiva, se giraron los oficios 2389 y 315 al Coordinador del Archivo Judicial solicitando la devolución </w:t>
      </w:r>
      <w:r w:rsidR="00E40E85">
        <w:rPr>
          <w:rFonts w:ascii="Lato" w:hAnsi="Lato" w:cs="Arial"/>
        </w:rPr>
        <w:t xml:space="preserve">del mismo, autoridad administrativa que le informó mediante el oficio 59/2021, que el </w:t>
      </w:r>
      <w:r w:rsidR="00E40E85">
        <w:rPr>
          <w:rFonts w:ascii="Lato" w:hAnsi="Lato" w:cs="Arial"/>
        </w:rPr>
        <w:lastRenderedPageBreak/>
        <w:t>expediente no se encontraba bajo su custodia y agrega que</w:t>
      </w:r>
      <w:r w:rsidR="00B74DB8">
        <w:rPr>
          <w:rFonts w:ascii="Lato" w:hAnsi="Lato" w:cs="Arial"/>
        </w:rPr>
        <w:t>:</w:t>
      </w:r>
      <w:r w:rsidR="00E40E85">
        <w:rPr>
          <w:rFonts w:ascii="Lato" w:hAnsi="Lato" w:cs="Arial"/>
        </w:rPr>
        <w:t xml:space="preserve"> </w:t>
      </w:r>
      <w:r w:rsidR="00E40E85" w:rsidRPr="00C50022">
        <w:rPr>
          <w:rFonts w:ascii="Lato" w:hAnsi="Lato" w:cs="Arial"/>
          <w:i/>
        </w:rPr>
        <w:t xml:space="preserve">“(…) el 08 de febrero de 2021 se inició la apertura del incidente de reposición de autos del expediente en cuestión, ya que la información que solicita el usuario de la Plataforma de acceso a la información, concerniente en la exhibición de las constancias para la remisión al archivo que se levantaron como oficios de despacho, recepción de oficio, anotación en libros de juzgado entre otros, así como el inventario documental de la administración y gestión del archivo del expediente (…) ya sean constancias generales de transferencia del expediente o de baja categóricamente no se encuentran en nuestra base de datos, pues </w:t>
      </w:r>
      <w:r w:rsidR="00E40E85" w:rsidRPr="00C50022">
        <w:rPr>
          <w:rFonts w:ascii="Lato" w:hAnsi="Lato" w:cs="Arial"/>
          <w:b/>
          <w:i/>
          <w:u w:val="single"/>
        </w:rPr>
        <w:t>previo a la emisión de la respuesta que se reproduce en líneas anteriores, se llevó a cabo una búsqueda exhaustiva en nuestros libros, minutas, compendios de archivos, correos electrónicos, archivos de cómputo, en nuestro sitio de internet y en todos los archivos que este órgano jurisdiccional tiene a su alcance por el ejercicio de sus funciones, sin que por ello haya podido ubicarse vestigio alguno relacionado con la información requerida por el solicitante</w:t>
      </w:r>
      <w:r w:rsidR="00E40E85" w:rsidRPr="00C50022">
        <w:rPr>
          <w:rFonts w:ascii="Lato" w:hAnsi="Lato" w:cs="Arial"/>
          <w:i/>
        </w:rPr>
        <w:t>.  En virtud de lo anterior, es imprescindible entonces, se declare inexistente la información a que hace referencia la solicitud</w:t>
      </w:r>
      <w:r w:rsidR="00C50022" w:rsidRPr="00C50022">
        <w:rPr>
          <w:rFonts w:ascii="Lato" w:hAnsi="Lato" w:cs="Arial"/>
          <w:i/>
        </w:rPr>
        <w:t xml:space="preserve"> (…)</w:t>
      </w:r>
      <w:r w:rsidR="00C50022">
        <w:rPr>
          <w:rFonts w:ascii="Lato" w:hAnsi="Lato" w:cs="Arial"/>
        </w:rPr>
        <w:t>”</w:t>
      </w:r>
      <w:r w:rsidR="00B74DB8">
        <w:rPr>
          <w:rFonts w:ascii="Lato" w:hAnsi="Lato" w:cs="Arial"/>
        </w:rPr>
        <w:t>.</w:t>
      </w:r>
    </w:p>
    <w:p w:rsidR="00AD718A" w:rsidRDefault="00AD718A" w:rsidP="00B47215">
      <w:pPr>
        <w:spacing w:before="60" w:line="360" w:lineRule="auto"/>
        <w:jc w:val="both"/>
        <w:rPr>
          <w:rFonts w:ascii="Lato" w:hAnsi="Lato" w:cs="Arial"/>
        </w:rPr>
      </w:pPr>
    </w:p>
    <w:p w:rsidR="00C50022" w:rsidRDefault="006C41DA" w:rsidP="006C41DA">
      <w:pPr>
        <w:spacing w:line="360" w:lineRule="auto"/>
        <w:jc w:val="both"/>
        <w:rPr>
          <w:rFonts w:ascii="Lato" w:hAnsi="Lato" w:cs="Arial"/>
        </w:rPr>
      </w:pPr>
      <w:r>
        <w:rPr>
          <w:rFonts w:ascii="Lato" w:hAnsi="Lato" w:cs="Arial"/>
        </w:rPr>
        <w:t xml:space="preserve">2) </w:t>
      </w:r>
      <w:r w:rsidRPr="006C41DA">
        <w:rPr>
          <w:rFonts w:ascii="Lato" w:hAnsi="Lato" w:cs="Arial"/>
        </w:rPr>
        <w:t>En virtud de lo anterior, los integrantes de este Comité,</w:t>
      </w:r>
      <w:r w:rsidRPr="006C41DA">
        <w:rPr>
          <w:rFonts w:ascii="Lato" w:hAnsi="Lato" w:cs="Arial"/>
          <w:b/>
        </w:rPr>
        <w:t xml:space="preserve"> con la función conferida </w:t>
      </w:r>
      <w:r w:rsidRPr="006C41DA">
        <w:rPr>
          <w:rFonts w:ascii="Lato" w:hAnsi="Lato" w:cs="Arial"/>
        </w:rPr>
        <w:t>a este organismo</w:t>
      </w:r>
      <w:r w:rsidRPr="006C41DA">
        <w:rPr>
          <w:rFonts w:ascii="Lato" w:hAnsi="Lato" w:cs="Arial"/>
          <w:b/>
        </w:rPr>
        <w:t xml:space="preserve"> en la fracción II del artículo 54</w:t>
      </w:r>
      <w:r w:rsidRPr="006C41DA">
        <w:rPr>
          <w:rFonts w:ascii="Lato" w:hAnsi="Lato" w:cs="Arial"/>
        </w:rPr>
        <w:t xml:space="preserve"> de la Ley de Transparencia y Acceso a la Información Pública para el Estado de Baja California, que dice: </w:t>
      </w:r>
      <w:r w:rsidRPr="006C41DA">
        <w:rPr>
          <w:rFonts w:ascii="Lato" w:hAnsi="Lato" w:cs="Arial"/>
          <w:b/>
          <w:i/>
        </w:rPr>
        <w:t>“II.- Confirmar, modificar o revocar las determinaciones</w:t>
      </w:r>
      <w:r w:rsidRPr="006C41DA">
        <w:rPr>
          <w:rFonts w:ascii="Lato" w:hAnsi="Lato" w:cs="Arial"/>
          <w:i/>
        </w:rPr>
        <w:t xml:space="preserve"> que en materia de ampliación del plazo de respuesta, clasificación de la información</w:t>
      </w:r>
      <w:r w:rsidRPr="006C41DA">
        <w:rPr>
          <w:rFonts w:ascii="Lato" w:hAnsi="Lato" w:cs="Arial"/>
          <w:b/>
          <w:i/>
        </w:rPr>
        <w:t xml:space="preserve"> </w:t>
      </w:r>
      <w:r w:rsidRPr="00911D34">
        <w:rPr>
          <w:rFonts w:ascii="Lato" w:hAnsi="Lato" w:cs="Arial"/>
          <w:i/>
        </w:rPr>
        <w:t>y la</w:t>
      </w:r>
      <w:r w:rsidRPr="006C41DA">
        <w:rPr>
          <w:rFonts w:ascii="Lato" w:hAnsi="Lato" w:cs="Arial"/>
          <w:b/>
          <w:i/>
        </w:rPr>
        <w:t xml:space="preserve"> declaración de inexistencia</w:t>
      </w:r>
      <w:r w:rsidRPr="006C41DA">
        <w:rPr>
          <w:rFonts w:ascii="Lato" w:hAnsi="Lato" w:cs="Arial"/>
          <w:i/>
        </w:rPr>
        <w:t xml:space="preserve"> o de incompetencia realicen los titulares de las Áreas de los sujetos obligados”, </w:t>
      </w:r>
      <w:r w:rsidRPr="006C41DA">
        <w:rPr>
          <w:rFonts w:ascii="Lato" w:hAnsi="Lato" w:cs="Arial"/>
        </w:rPr>
        <w:t xml:space="preserve">y fundado también en las fracciones I y II del artículo 131 y en el diverso precepto normativo 132 de la Ley de la materia que señalan que cuando la información no se encuentre en los archivos del sujeto obligado, previo análisis del caso, el Comité expedirá una resolución que confirme la inexistencia del documento, por lo cual </w:t>
      </w:r>
      <w:r w:rsidRPr="006C41DA">
        <w:rPr>
          <w:rFonts w:ascii="Lato" w:hAnsi="Lato" w:cs="Arial"/>
          <w:u w:val="single"/>
        </w:rPr>
        <w:t>se procede al análisis del</w:t>
      </w:r>
      <w:r w:rsidRPr="00247B16">
        <w:rPr>
          <w:rFonts w:ascii="Lato" w:hAnsi="Lato" w:cs="Arial"/>
          <w:u w:val="single"/>
        </w:rPr>
        <w:t xml:space="preserve"> </w:t>
      </w:r>
      <w:r w:rsidRPr="006C41DA">
        <w:rPr>
          <w:rFonts w:ascii="Lato" w:hAnsi="Lato" w:cs="Arial"/>
          <w:u w:val="single"/>
        </w:rPr>
        <w:t xml:space="preserve">acto que declara </w:t>
      </w:r>
      <w:r w:rsidR="00966533">
        <w:rPr>
          <w:rFonts w:ascii="Lato" w:hAnsi="Lato" w:cs="Arial"/>
          <w:u w:val="single"/>
        </w:rPr>
        <w:t xml:space="preserve">la </w:t>
      </w:r>
      <w:r w:rsidR="00C50022">
        <w:rPr>
          <w:rFonts w:ascii="Lato" w:hAnsi="Lato" w:cs="Arial"/>
          <w:u w:val="single"/>
        </w:rPr>
        <w:t>inexistencia de la información reque</w:t>
      </w:r>
      <w:r w:rsidR="00966533" w:rsidRPr="00C50022">
        <w:rPr>
          <w:rFonts w:ascii="Lato" w:hAnsi="Lato" w:cs="Arial"/>
          <w:u w:val="single"/>
        </w:rPr>
        <w:t>rida</w:t>
      </w:r>
      <w:r w:rsidR="00966533" w:rsidRPr="00966533">
        <w:rPr>
          <w:rFonts w:ascii="Lato" w:hAnsi="Lato" w:cs="Arial"/>
        </w:rPr>
        <w:t xml:space="preserve">, </w:t>
      </w:r>
      <w:r w:rsidRPr="00966533">
        <w:rPr>
          <w:rFonts w:ascii="Lato" w:hAnsi="Lato" w:cs="Arial"/>
        </w:rPr>
        <w:t>r</w:t>
      </w:r>
      <w:r w:rsidRPr="006C41DA">
        <w:rPr>
          <w:rFonts w:ascii="Lato" w:hAnsi="Lato" w:cs="Arial"/>
        </w:rPr>
        <w:t>eal</w:t>
      </w:r>
      <w:r w:rsidR="00966533">
        <w:rPr>
          <w:rFonts w:ascii="Lato" w:hAnsi="Lato" w:cs="Arial"/>
        </w:rPr>
        <w:t xml:space="preserve">izada por </w:t>
      </w:r>
      <w:r w:rsidR="00C50022">
        <w:rPr>
          <w:rFonts w:ascii="Lato" w:hAnsi="Lato" w:cs="Arial"/>
        </w:rPr>
        <w:t>el Juez Tercero</w:t>
      </w:r>
      <w:r w:rsidR="00966533">
        <w:rPr>
          <w:rFonts w:ascii="Lato" w:hAnsi="Lato" w:cs="Arial"/>
        </w:rPr>
        <w:t xml:space="preserve"> Civil de</w:t>
      </w:r>
      <w:r w:rsidR="00507B04">
        <w:rPr>
          <w:rFonts w:ascii="Lato" w:hAnsi="Lato" w:cs="Arial"/>
        </w:rPr>
        <w:t>l Partido Judicial de</w:t>
      </w:r>
      <w:r w:rsidR="00966533">
        <w:rPr>
          <w:rFonts w:ascii="Lato" w:hAnsi="Lato" w:cs="Arial"/>
        </w:rPr>
        <w:t xml:space="preserve"> Tijuana,</w:t>
      </w:r>
      <w:r w:rsidRPr="006C41DA">
        <w:rPr>
          <w:rFonts w:ascii="Lato" w:hAnsi="Lato" w:cs="Arial"/>
        </w:rPr>
        <w:t xml:space="preserve"> atendiendo también a lo establecido por el artículo 155 del Reglamento de la Ley de Transparencia y Acceso a la Información Pública para el Estado de Baja California, por tratarse de una solicitud en la que</w:t>
      </w:r>
      <w:r w:rsidR="00247B16">
        <w:rPr>
          <w:rFonts w:ascii="Lato" w:hAnsi="Lato" w:cs="Arial"/>
        </w:rPr>
        <w:t xml:space="preserve"> </w:t>
      </w:r>
      <w:r w:rsidRPr="006C41DA">
        <w:rPr>
          <w:rFonts w:ascii="Lato" w:hAnsi="Lato" w:cs="Arial"/>
        </w:rPr>
        <w:t xml:space="preserve">no se encontró la información requerida. </w:t>
      </w:r>
    </w:p>
    <w:p w:rsidR="00C50022" w:rsidRDefault="00C50022" w:rsidP="006C41DA">
      <w:pPr>
        <w:spacing w:line="360" w:lineRule="auto"/>
        <w:jc w:val="both"/>
        <w:rPr>
          <w:rFonts w:ascii="Lato" w:hAnsi="Lato" w:cs="Arial"/>
        </w:rPr>
      </w:pPr>
    </w:p>
    <w:p w:rsidR="006C41DA" w:rsidRPr="006C41DA" w:rsidRDefault="00247B16" w:rsidP="006C41DA">
      <w:pPr>
        <w:spacing w:line="360" w:lineRule="auto"/>
        <w:jc w:val="both"/>
        <w:rPr>
          <w:rFonts w:ascii="Lato" w:hAnsi="Lato" w:cs="Arial"/>
          <w:u w:val="single"/>
        </w:rPr>
      </w:pPr>
      <w:r w:rsidRPr="006C41DA">
        <w:rPr>
          <w:rFonts w:ascii="Lato" w:hAnsi="Lato" w:cs="Arial"/>
        </w:rPr>
        <w:lastRenderedPageBreak/>
        <w:t>Así</w:t>
      </w:r>
      <w:r w:rsidR="006C41DA" w:rsidRPr="006C41DA">
        <w:rPr>
          <w:rFonts w:ascii="Lato" w:hAnsi="Lato" w:cs="Arial"/>
        </w:rPr>
        <w:t xml:space="preserve"> las cosas, hecho </w:t>
      </w:r>
      <w:r w:rsidR="00911D34">
        <w:rPr>
          <w:rFonts w:ascii="Lato" w:hAnsi="Lato" w:cs="Arial"/>
        </w:rPr>
        <w:t>el estudio correspondiente,</w:t>
      </w:r>
      <w:r w:rsidR="006C41DA" w:rsidRPr="006C41DA">
        <w:rPr>
          <w:rFonts w:ascii="Lato" w:hAnsi="Lato" w:cs="Arial"/>
          <w:b/>
        </w:rPr>
        <w:t xml:space="preserve"> se determina que es de confirmar la declaración de inexistencia </w:t>
      </w:r>
      <w:r w:rsidR="00C50022">
        <w:rPr>
          <w:rFonts w:ascii="Lato" w:hAnsi="Lato" w:cs="Arial"/>
          <w:b/>
        </w:rPr>
        <w:t>de la información relativa a</w:t>
      </w:r>
      <w:r w:rsidR="006C41DA" w:rsidRPr="006C41DA">
        <w:rPr>
          <w:rFonts w:ascii="Lato" w:hAnsi="Lato" w:cs="Arial"/>
          <w:b/>
        </w:rPr>
        <w:t xml:space="preserve">l expediente número </w:t>
      </w:r>
      <w:r w:rsidR="00C50022">
        <w:rPr>
          <w:rFonts w:ascii="Lato" w:hAnsi="Lato" w:cs="Arial"/>
          <w:b/>
        </w:rPr>
        <w:t>1631</w:t>
      </w:r>
      <w:r w:rsidR="006C41DA" w:rsidRPr="006C41DA">
        <w:rPr>
          <w:rFonts w:ascii="Lato" w:hAnsi="Lato" w:cs="Arial"/>
          <w:b/>
        </w:rPr>
        <w:t>/</w:t>
      </w:r>
      <w:r w:rsidR="00C50022">
        <w:rPr>
          <w:rFonts w:ascii="Lato" w:hAnsi="Lato" w:cs="Arial"/>
          <w:b/>
        </w:rPr>
        <w:t>2016</w:t>
      </w:r>
      <w:r w:rsidR="006C41DA" w:rsidRPr="006C41DA">
        <w:rPr>
          <w:rFonts w:ascii="Lato" w:hAnsi="Lato" w:cs="Arial"/>
          <w:b/>
        </w:rPr>
        <w:t xml:space="preserve">, </w:t>
      </w:r>
      <w:r w:rsidR="00911D34">
        <w:rPr>
          <w:rFonts w:ascii="Lato" w:hAnsi="Lato" w:cs="Arial"/>
          <w:b/>
        </w:rPr>
        <w:t xml:space="preserve">en los </w:t>
      </w:r>
      <w:r w:rsidR="00C50022">
        <w:rPr>
          <w:rFonts w:ascii="Lato" w:hAnsi="Lato" w:cs="Arial"/>
          <w:b/>
        </w:rPr>
        <w:t xml:space="preserve">registros y </w:t>
      </w:r>
      <w:r w:rsidR="00911D34">
        <w:rPr>
          <w:rFonts w:ascii="Lato" w:hAnsi="Lato" w:cs="Arial"/>
          <w:b/>
        </w:rPr>
        <w:t xml:space="preserve">archivos </w:t>
      </w:r>
      <w:r w:rsidR="00BE3239">
        <w:rPr>
          <w:rFonts w:ascii="Lato" w:hAnsi="Lato" w:cs="Arial"/>
          <w:b/>
        </w:rPr>
        <w:t xml:space="preserve">del Juzgado </w:t>
      </w:r>
      <w:r w:rsidR="00C50022">
        <w:rPr>
          <w:rFonts w:ascii="Lato" w:hAnsi="Lato" w:cs="Arial"/>
          <w:b/>
        </w:rPr>
        <w:t>Tercero</w:t>
      </w:r>
      <w:r w:rsidR="00BE3239">
        <w:rPr>
          <w:rFonts w:ascii="Lato" w:hAnsi="Lato" w:cs="Arial"/>
          <w:b/>
        </w:rPr>
        <w:t xml:space="preserve"> Civil del Partido Judicial de Tijuana </w:t>
      </w:r>
      <w:r w:rsidR="00911D34">
        <w:rPr>
          <w:rFonts w:ascii="Lato" w:hAnsi="Lato" w:cs="Arial"/>
          <w:b/>
        </w:rPr>
        <w:t>y lugares de</w:t>
      </w:r>
      <w:r w:rsidR="00BE3239">
        <w:rPr>
          <w:rFonts w:ascii="Lato" w:hAnsi="Lato" w:cs="Arial"/>
          <w:b/>
        </w:rPr>
        <w:t>stinados para la custodia de expedientes</w:t>
      </w:r>
      <w:r w:rsidR="00911D34">
        <w:rPr>
          <w:rFonts w:ascii="Lato" w:hAnsi="Lato" w:cs="Arial"/>
          <w:b/>
        </w:rPr>
        <w:t xml:space="preserve"> </w:t>
      </w:r>
      <w:r w:rsidR="00BE3239">
        <w:rPr>
          <w:rFonts w:ascii="Lato" w:hAnsi="Lato" w:cs="Arial"/>
          <w:b/>
        </w:rPr>
        <w:t xml:space="preserve">(Archivo General), </w:t>
      </w:r>
      <w:r w:rsidR="006C41DA" w:rsidRPr="006C41DA">
        <w:rPr>
          <w:rFonts w:ascii="Lato" w:hAnsi="Lato" w:cs="Arial"/>
          <w:b/>
        </w:rPr>
        <w:t xml:space="preserve">lo anterior </w:t>
      </w:r>
      <w:r w:rsidR="006C41DA" w:rsidRPr="006C41DA">
        <w:rPr>
          <w:rFonts w:ascii="Lato" w:hAnsi="Lato" w:cs="Arial"/>
          <w:u w:val="single"/>
        </w:rPr>
        <w:t>CONSIDERANDO QUE</w:t>
      </w:r>
      <w:r w:rsidR="006C41DA" w:rsidRPr="006C41DA">
        <w:rPr>
          <w:rFonts w:ascii="Lato" w:hAnsi="Lato" w:cs="Arial"/>
        </w:rPr>
        <w:t>:</w:t>
      </w:r>
      <w:r w:rsidR="006C41DA" w:rsidRPr="006C41DA">
        <w:rPr>
          <w:rFonts w:ascii="Lato" w:hAnsi="Lato" w:cs="Arial"/>
          <w:u w:val="single"/>
        </w:rPr>
        <w:t xml:space="preserve"> </w:t>
      </w:r>
    </w:p>
    <w:p w:rsidR="00721A5A" w:rsidRDefault="00721A5A" w:rsidP="00B47215">
      <w:pPr>
        <w:spacing w:before="60" w:line="360" w:lineRule="auto"/>
        <w:jc w:val="both"/>
        <w:rPr>
          <w:rFonts w:ascii="Lato" w:hAnsi="Lato" w:cs="Arial"/>
        </w:rPr>
      </w:pPr>
    </w:p>
    <w:p w:rsidR="00507B04" w:rsidRDefault="006C41DA" w:rsidP="00B47215">
      <w:pPr>
        <w:spacing w:before="60" w:line="360" w:lineRule="auto"/>
        <w:jc w:val="both"/>
        <w:rPr>
          <w:rFonts w:ascii="Lato" w:hAnsi="Lato" w:cs="Arial"/>
        </w:rPr>
      </w:pPr>
      <w:r>
        <w:rPr>
          <w:rFonts w:ascii="Lato" w:hAnsi="Lato" w:cs="Arial"/>
        </w:rPr>
        <w:t xml:space="preserve">2.1) </w:t>
      </w:r>
      <w:r w:rsidR="00505E61">
        <w:rPr>
          <w:rFonts w:ascii="Lato" w:hAnsi="Lato" w:cs="Arial"/>
        </w:rPr>
        <w:t>El</w:t>
      </w:r>
      <w:r w:rsidRPr="006C41DA">
        <w:rPr>
          <w:rFonts w:ascii="Lato" w:hAnsi="Lato" w:cs="Arial"/>
        </w:rPr>
        <w:t xml:space="preserve"> Titular del Juzgado </w:t>
      </w:r>
      <w:r w:rsidR="00505E61">
        <w:rPr>
          <w:rFonts w:ascii="Lato" w:hAnsi="Lato" w:cs="Arial"/>
        </w:rPr>
        <w:t xml:space="preserve">Tercero de Primera Instancia </w:t>
      </w:r>
      <w:r w:rsidR="00507B04">
        <w:rPr>
          <w:rFonts w:ascii="Lato" w:hAnsi="Lato" w:cs="Arial"/>
        </w:rPr>
        <w:t>Civil</w:t>
      </w:r>
      <w:r w:rsidR="00BE3239">
        <w:rPr>
          <w:rFonts w:ascii="Lato" w:hAnsi="Lato" w:cs="Arial"/>
        </w:rPr>
        <w:t xml:space="preserve"> de Tijuana</w:t>
      </w:r>
      <w:r w:rsidR="00507B04">
        <w:rPr>
          <w:rFonts w:ascii="Lato" w:hAnsi="Lato" w:cs="Arial"/>
        </w:rPr>
        <w:t xml:space="preserve">, ordenó y se </w:t>
      </w:r>
      <w:r w:rsidRPr="006C41DA">
        <w:rPr>
          <w:rFonts w:ascii="Lato" w:hAnsi="Lato" w:cs="Arial"/>
        </w:rPr>
        <w:t xml:space="preserve">realizó una búsqueda exhaustiva </w:t>
      </w:r>
      <w:r w:rsidR="00507B04" w:rsidRPr="006C41DA">
        <w:rPr>
          <w:rFonts w:ascii="Lato" w:hAnsi="Lato" w:cs="Arial"/>
        </w:rPr>
        <w:t>de la información requerida</w:t>
      </w:r>
      <w:r w:rsidR="00507B04">
        <w:rPr>
          <w:rFonts w:ascii="Lato" w:hAnsi="Lato" w:cs="Arial"/>
        </w:rPr>
        <w:t xml:space="preserve">, </w:t>
      </w:r>
      <w:r w:rsidR="00505E61" w:rsidRPr="00505E61">
        <w:rPr>
          <w:rFonts w:ascii="Lato" w:hAnsi="Lato" w:cs="Arial"/>
        </w:rPr>
        <w:t xml:space="preserve">en sus libros, minutas, compendios de archivos, correos electrónicos, archivos de cómputo, en el sitio de internet y en todos los archivos que ese órgano jurisdiccional tiene a su alcance por el ejercicio de sus funciones, </w:t>
      </w:r>
      <w:r w:rsidR="00505E61" w:rsidRPr="00505E61">
        <w:rPr>
          <w:rFonts w:ascii="Lato" w:hAnsi="Lato" w:cs="Arial"/>
          <w:i/>
        </w:rPr>
        <w:t>“(…) sin que por ello haya podido ubicarse vestigio alguno relacionado con la información requerida por el solicitante (…)</w:t>
      </w:r>
      <w:r w:rsidR="00505E61">
        <w:rPr>
          <w:rFonts w:ascii="Lato" w:hAnsi="Lato" w:cs="Arial"/>
          <w:i/>
        </w:rPr>
        <w:t>”.</w:t>
      </w:r>
      <w:r w:rsidR="00505E61">
        <w:rPr>
          <w:rFonts w:ascii="Lato" w:hAnsi="Lato" w:cs="Arial"/>
        </w:rPr>
        <w:t xml:space="preserve"> A</w:t>
      </w:r>
      <w:r w:rsidR="00507B04">
        <w:rPr>
          <w:rFonts w:ascii="Lato" w:hAnsi="Lato" w:cs="Arial"/>
        </w:rPr>
        <w:t>simismo giró</w:t>
      </w:r>
      <w:r w:rsidRPr="006C41DA">
        <w:rPr>
          <w:rFonts w:ascii="Lato" w:hAnsi="Lato" w:cs="Arial"/>
        </w:rPr>
        <w:t xml:space="preserve"> para </w:t>
      </w:r>
      <w:r w:rsidR="00505E61">
        <w:rPr>
          <w:rFonts w:ascii="Lato" w:hAnsi="Lato" w:cs="Arial"/>
        </w:rPr>
        <w:t xml:space="preserve">extender la búsqueda, </w:t>
      </w:r>
      <w:r w:rsidRPr="006C41DA">
        <w:rPr>
          <w:rFonts w:ascii="Lato" w:hAnsi="Lato" w:cs="Arial"/>
        </w:rPr>
        <w:t>oficio</w:t>
      </w:r>
      <w:r w:rsidR="00505E61">
        <w:rPr>
          <w:rFonts w:ascii="Lato" w:hAnsi="Lato" w:cs="Arial"/>
        </w:rPr>
        <w:t>s</w:t>
      </w:r>
      <w:r w:rsidRPr="006C41DA">
        <w:rPr>
          <w:rFonts w:ascii="Lato" w:hAnsi="Lato" w:cs="Arial"/>
        </w:rPr>
        <w:t xml:space="preserve"> a</w:t>
      </w:r>
      <w:r w:rsidR="00247B16">
        <w:rPr>
          <w:rFonts w:ascii="Lato" w:hAnsi="Lato" w:cs="Arial"/>
        </w:rPr>
        <w:t>l</w:t>
      </w:r>
      <w:r w:rsidRPr="006C41DA">
        <w:rPr>
          <w:rFonts w:ascii="Lato" w:hAnsi="Lato" w:cs="Arial"/>
        </w:rPr>
        <w:t xml:space="preserve"> </w:t>
      </w:r>
      <w:r w:rsidR="00507B04">
        <w:rPr>
          <w:rFonts w:ascii="Lato" w:hAnsi="Lato" w:cs="Arial"/>
        </w:rPr>
        <w:t xml:space="preserve">Coordinador </w:t>
      </w:r>
      <w:r w:rsidRPr="006C41DA">
        <w:rPr>
          <w:rFonts w:ascii="Lato" w:hAnsi="Lato" w:cs="Arial"/>
        </w:rPr>
        <w:t xml:space="preserve">del Archivo Judicial </w:t>
      </w:r>
      <w:r w:rsidR="00507B04">
        <w:rPr>
          <w:rFonts w:ascii="Lato" w:hAnsi="Lato" w:cs="Arial"/>
        </w:rPr>
        <w:t>de Tijuana</w:t>
      </w:r>
      <w:r w:rsidR="00505E61">
        <w:rPr>
          <w:rFonts w:ascii="Lato" w:hAnsi="Lato" w:cs="Arial"/>
        </w:rPr>
        <w:t>, quien contestó no tenerlo bajo su custodia</w:t>
      </w:r>
      <w:r w:rsidRPr="006C41DA">
        <w:rPr>
          <w:rFonts w:ascii="Lato" w:hAnsi="Lato" w:cs="Arial"/>
        </w:rPr>
        <w:t xml:space="preserve">. </w:t>
      </w:r>
    </w:p>
    <w:p w:rsidR="007B5925" w:rsidRDefault="007B5925" w:rsidP="00507B04">
      <w:pPr>
        <w:spacing w:before="60" w:line="360" w:lineRule="auto"/>
        <w:jc w:val="both"/>
        <w:rPr>
          <w:rFonts w:ascii="Lato" w:hAnsi="Lato" w:cs="Arial"/>
          <w:b/>
        </w:rPr>
      </w:pPr>
    </w:p>
    <w:p w:rsidR="00505E61" w:rsidRDefault="006C41DA" w:rsidP="00507B04">
      <w:pPr>
        <w:spacing w:before="60" w:line="360" w:lineRule="auto"/>
        <w:jc w:val="both"/>
        <w:rPr>
          <w:rFonts w:ascii="Lato" w:hAnsi="Lato" w:cs="Arial"/>
        </w:rPr>
      </w:pPr>
      <w:r w:rsidRPr="0070674B">
        <w:rPr>
          <w:rFonts w:ascii="Lato" w:hAnsi="Lato" w:cs="Arial"/>
          <w:b/>
        </w:rPr>
        <w:t>Para justificar la inexistencia</w:t>
      </w:r>
      <w:r w:rsidR="00505E61" w:rsidRPr="0070674B">
        <w:rPr>
          <w:rFonts w:ascii="Lato" w:hAnsi="Lato" w:cs="Arial"/>
          <w:b/>
        </w:rPr>
        <w:t xml:space="preserve"> este Comité examina y tiene a la vista </w:t>
      </w:r>
      <w:r w:rsidR="008E06BF" w:rsidRPr="0070674B">
        <w:rPr>
          <w:rFonts w:ascii="Lato" w:hAnsi="Lato" w:cs="Arial"/>
        </w:rPr>
        <w:t xml:space="preserve">el </w:t>
      </w:r>
      <w:r w:rsidR="0070674B" w:rsidRPr="0070674B">
        <w:rPr>
          <w:rFonts w:ascii="Lato" w:hAnsi="Lato" w:cs="Arial"/>
        </w:rPr>
        <w:t>c</w:t>
      </w:r>
      <w:r w:rsidR="008E06BF" w:rsidRPr="0070674B">
        <w:rPr>
          <w:rFonts w:ascii="Lato" w:hAnsi="Lato" w:cs="Arial"/>
        </w:rPr>
        <w:t>uadernillo formado con motivo del amparo 722/2020-B, relacionado con el expediente 1631/16 de mérito, remitido por la autoridad requerida y proporcionado del archivo de la Unidad de Transparencia en el trámite de las solicitudes de acceso a la información 00158521 y 00</w:t>
      </w:r>
      <w:r w:rsidR="0070674B" w:rsidRPr="0070674B">
        <w:rPr>
          <w:rFonts w:ascii="Lato" w:hAnsi="Lato" w:cs="Arial"/>
        </w:rPr>
        <w:t>1</w:t>
      </w:r>
      <w:r w:rsidR="008E06BF" w:rsidRPr="0070674B">
        <w:rPr>
          <w:rFonts w:ascii="Lato" w:hAnsi="Lato" w:cs="Arial"/>
        </w:rPr>
        <w:t>60021</w:t>
      </w:r>
      <w:r w:rsidR="008E06BF">
        <w:rPr>
          <w:rFonts w:ascii="Lato" w:hAnsi="Lato" w:cs="Arial"/>
        </w:rPr>
        <w:t xml:space="preserve">, del cual se observa que para estar en posibilidad de rendir los informes previo y justificado requeridos por la autoridad jurisdiccional federal, ordenó por acuerdo del día diez de diciembre de 2020, girar oficio al Coordinador General del Archivo Judicial, a fin de que se sirva ordenar con carácter urgente, la remisión del expediente en cuestión, lo que ordenó de nuevo por acuerdo del 29 de enero de 2021, por haber sido omiso en dar respuesta al anterior requerimiento. </w:t>
      </w:r>
    </w:p>
    <w:p w:rsidR="0070674B" w:rsidRDefault="0070674B" w:rsidP="0070674B">
      <w:pPr>
        <w:spacing w:before="60" w:line="360" w:lineRule="auto"/>
        <w:jc w:val="both"/>
        <w:rPr>
          <w:rFonts w:ascii="Lato" w:hAnsi="Lato" w:cs="Arial"/>
          <w:b/>
        </w:rPr>
      </w:pPr>
    </w:p>
    <w:p w:rsidR="008E06BF" w:rsidRDefault="008E06BF" w:rsidP="00507B04">
      <w:pPr>
        <w:spacing w:before="60" w:line="360" w:lineRule="auto"/>
        <w:jc w:val="both"/>
        <w:rPr>
          <w:rFonts w:ascii="Lato" w:hAnsi="Lato" w:cs="Arial"/>
        </w:rPr>
      </w:pPr>
      <w:r>
        <w:rPr>
          <w:rFonts w:ascii="Lato" w:hAnsi="Lato" w:cs="Arial"/>
        </w:rPr>
        <w:t xml:space="preserve">El 5 de febrero de este año, el Coordinador del Archivo Judicial </w:t>
      </w:r>
      <w:r w:rsidR="00C223AF">
        <w:rPr>
          <w:rFonts w:ascii="Lato" w:hAnsi="Lato" w:cs="Arial"/>
        </w:rPr>
        <w:t xml:space="preserve">de </w:t>
      </w:r>
      <w:r>
        <w:rPr>
          <w:rFonts w:ascii="Lato" w:hAnsi="Lato" w:cs="Arial"/>
        </w:rPr>
        <w:t xml:space="preserve">Tijuana, mediante oficio 59/021, respondió que </w:t>
      </w:r>
      <w:r w:rsidRPr="00C223AF">
        <w:rPr>
          <w:rFonts w:ascii="Lato" w:hAnsi="Lato" w:cs="Arial"/>
          <w:i/>
        </w:rPr>
        <w:t xml:space="preserve">“(…) no es posible desahogar tal ordenamiento, en virtud de que el expediente </w:t>
      </w:r>
      <w:r w:rsidRPr="00C223AF">
        <w:rPr>
          <w:rFonts w:ascii="Lato" w:hAnsi="Lato" w:cs="Arial"/>
          <w:b/>
          <w:i/>
        </w:rPr>
        <w:t>NO SE ENCUENTRA BAJO CUSTODIA</w:t>
      </w:r>
      <w:r w:rsidRPr="00C223AF">
        <w:rPr>
          <w:rFonts w:ascii="Lato" w:hAnsi="Lato" w:cs="Arial"/>
          <w:i/>
        </w:rPr>
        <w:t xml:space="preserve"> del </w:t>
      </w:r>
      <w:r w:rsidRPr="00C223AF">
        <w:rPr>
          <w:rFonts w:ascii="Lato" w:hAnsi="Lato" w:cs="Arial"/>
          <w:b/>
          <w:i/>
        </w:rPr>
        <w:t>Archivo Judicial General</w:t>
      </w:r>
      <w:r w:rsidR="00EB13A4" w:rsidRPr="00C223AF">
        <w:rPr>
          <w:rFonts w:ascii="Lato" w:hAnsi="Lato" w:cs="Arial"/>
          <w:i/>
        </w:rPr>
        <w:t xml:space="preserve">. Así </w:t>
      </w:r>
      <w:r w:rsidR="00EB13A4" w:rsidRPr="00C223AF">
        <w:rPr>
          <w:rFonts w:ascii="Lato" w:hAnsi="Lato" w:cs="Arial"/>
          <w:i/>
        </w:rPr>
        <w:lastRenderedPageBreak/>
        <w:t>mismo se le solicita que si cuenta con alguna información adicional en ese sentido, nos la proporcione a la brevedad posible (…)</w:t>
      </w:r>
      <w:r w:rsidR="00EB13A4">
        <w:rPr>
          <w:rFonts w:ascii="Lato" w:hAnsi="Lato" w:cs="Arial"/>
        </w:rPr>
        <w:t>”.</w:t>
      </w:r>
    </w:p>
    <w:p w:rsidR="00C223AF" w:rsidRDefault="00C223AF" w:rsidP="00C223AF">
      <w:pPr>
        <w:spacing w:before="60" w:line="360" w:lineRule="auto"/>
        <w:jc w:val="both"/>
        <w:rPr>
          <w:rFonts w:ascii="Lato" w:hAnsi="Lato" w:cs="Arial"/>
          <w:b/>
        </w:rPr>
      </w:pPr>
    </w:p>
    <w:p w:rsidR="00EB13A4" w:rsidRDefault="00EB13A4" w:rsidP="00507B04">
      <w:pPr>
        <w:spacing w:before="60" w:line="360" w:lineRule="auto"/>
        <w:jc w:val="both"/>
        <w:rPr>
          <w:rFonts w:ascii="Lato" w:hAnsi="Lato" w:cs="Arial"/>
        </w:rPr>
      </w:pPr>
      <w:r>
        <w:rPr>
          <w:rFonts w:ascii="Lato" w:hAnsi="Lato" w:cs="Arial"/>
        </w:rPr>
        <w:t xml:space="preserve">Como consecuencia de lo anterior, el Titular del Juzgado Tercero Civil de Tijuana, mediante acuerdo del día ocho de febrero del año en curso, ordena iniciar el </w:t>
      </w:r>
      <w:r w:rsidRPr="00EB13A4">
        <w:rPr>
          <w:rFonts w:ascii="Lato" w:hAnsi="Lato" w:cs="Arial"/>
          <w:b/>
        </w:rPr>
        <w:t>INCIDENTE DE REPOSICIÓN DE AUTOS</w:t>
      </w:r>
      <w:r>
        <w:rPr>
          <w:rFonts w:ascii="Lato" w:hAnsi="Lato" w:cs="Arial"/>
        </w:rPr>
        <w:t xml:space="preserve">, con fundamento en el artículo 70 del Código de Procedimientos Civiles para el Estado de Baja California, ordenando a la Secretaria de Acuerdos adscrita a ese Órgano jurisdiccional, a realizar una búsqueda exhaustiva anterior y la falta posterior de las actuaciones respectiva. Igualmente y como corresponde, otorgó vista a los interesados por el término de tres días, a efectos de que exhiban las constancias que tuvieran en su poder para resolver lo que corresponda en dicho incidente.  También dio </w:t>
      </w:r>
      <w:r w:rsidRPr="00EB13A4">
        <w:rPr>
          <w:rFonts w:ascii="Lato" w:hAnsi="Lato" w:cs="Arial"/>
          <w:b/>
        </w:rPr>
        <w:t>vista al</w:t>
      </w:r>
      <w:r>
        <w:rPr>
          <w:rFonts w:ascii="Lato" w:hAnsi="Lato" w:cs="Arial"/>
        </w:rPr>
        <w:t xml:space="preserve"> “</w:t>
      </w:r>
      <w:r w:rsidRPr="00EB13A4">
        <w:rPr>
          <w:rFonts w:ascii="Lato" w:hAnsi="Lato" w:cs="Arial"/>
          <w:i/>
        </w:rPr>
        <w:t>C. Agente del Ministerio Público Adscrito para los efectos que a su representación competa</w:t>
      </w:r>
      <w:r>
        <w:rPr>
          <w:rFonts w:ascii="Lato" w:hAnsi="Lato" w:cs="Arial"/>
        </w:rPr>
        <w:t>”,</w:t>
      </w:r>
    </w:p>
    <w:p w:rsidR="002A7158" w:rsidRDefault="002A7158" w:rsidP="00507B04">
      <w:pPr>
        <w:spacing w:before="60" w:line="360" w:lineRule="auto"/>
        <w:jc w:val="both"/>
        <w:rPr>
          <w:rFonts w:ascii="Lato" w:hAnsi="Lato" w:cs="Arial"/>
        </w:rPr>
      </w:pPr>
    </w:p>
    <w:p w:rsidR="00EB13A4" w:rsidRDefault="00EB13A4" w:rsidP="00507B04">
      <w:pPr>
        <w:spacing w:before="60" w:line="360" w:lineRule="auto"/>
        <w:jc w:val="both"/>
        <w:rPr>
          <w:rFonts w:ascii="Lato" w:hAnsi="Lato" w:cs="Arial"/>
        </w:rPr>
      </w:pPr>
      <w:r>
        <w:rPr>
          <w:rFonts w:ascii="Lato" w:hAnsi="Lato" w:cs="Arial"/>
        </w:rPr>
        <w:t>Ahora bien, del propio instrumento mencionado se desprende</w:t>
      </w:r>
      <w:r w:rsidR="00DB4C95">
        <w:rPr>
          <w:rFonts w:ascii="Lato" w:hAnsi="Lato" w:cs="Arial"/>
        </w:rPr>
        <w:t xml:space="preserve"> que</w:t>
      </w:r>
      <w:r>
        <w:rPr>
          <w:rFonts w:ascii="Lato" w:hAnsi="Lato" w:cs="Arial"/>
        </w:rPr>
        <w:t xml:space="preserve"> </w:t>
      </w:r>
      <w:r w:rsidR="002A7158">
        <w:rPr>
          <w:rFonts w:ascii="Lato" w:hAnsi="Lato" w:cs="Arial"/>
        </w:rPr>
        <w:t>e</w:t>
      </w:r>
      <w:r>
        <w:rPr>
          <w:rFonts w:ascii="Lato" w:hAnsi="Lato" w:cs="Arial"/>
        </w:rPr>
        <w:t xml:space="preserve">l día 8 de febrero de este año, </w:t>
      </w:r>
      <w:r w:rsidRPr="002A7158">
        <w:rPr>
          <w:rFonts w:ascii="Lato" w:hAnsi="Lato" w:cs="Arial"/>
          <w:b/>
        </w:rPr>
        <w:t xml:space="preserve">la Secretaria de Acuerdos adscrita a ese Juzgado hizo </w:t>
      </w:r>
      <w:r w:rsidR="002A7158" w:rsidRPr="002A7158">
        <w:rPr>
          <w:rFonts w:ascii="Lato" w:hAnsi="Lato" w:cs="Arial"/>
          <w:b/>
        </w:rPr>
        <w:t>constar</w:t>
      </w:r>
      <w:r w:rsidR="002A7158">
        <w:rPr>
          <w:rFonts w:ascii="Lato" w:hAnsi="Lato" w:cs="Arial"/>
        </w:rPr>
        <w:t xml:space="preserve"> </w:t>
      </w:r>
      <w:r w:rsidR="002A7158" w:rsidRPr="002A7158">
        <w:rPr>
          <w:rFonts w:ascii="Lato" w:hAnsi="Lato" w:cs="Arial"/>
          <w:b/>
        </w:rPr>
        <w:t xml:space="preserve">que </w:t>
      </w:r>
      <w:r w:rsidR="002A7158" w:rsidRPr="00C223AF">
        <w:rPr>
          <w:rFonts w:ascii="Lato" w:hAnsi="Lato" w:cs="Arial"/>
          <w:b/>
          <w:i/>
        </w:rPr>
        <w:t xml:space="preserve">“(…) en el Libro de Gobierno y en el de Índice de este H. Juzgado, correspondientes al año de 2016, se encuentra registrado el expediente </w:t>
      </w:r>
      <w:r w:rsidR="002A7158" w:rsidRPr="00C223AF">
        <w:rPr>
          <w:rFonts w:ascii="Lato" w:hAnsi="Lato" w:cs="Arial"/>
          <w:i/>
        </w:rPr>
        <w:t xml:space="preserve">número 1631/2016, relativo a un Juicio Ordinario Civil  promovido por (…) y </w:t>
      </w:r>
      <w:r w:rsidR="002A7158" w:rsidRPr="00C223AF">
        <w:rPr>
          <w:rFonts w:ascii="Lato" w:hAnsi="Lato" w:cs="Arial"/>
          <w:b/>
          <w:i/>
        </w:rPr>
        <w:t>que realizada la búsqueda exhaustiva de los autos correspondientes al expediente cuya reposición se ordena, por el personal de este Juzgado, no se localizó dicho expediente</w:t>
      </w:r>
      <w:r w:rsidR="002A7158" w:rsidRPr="00C223AF">
        <w:rPr>
          <w:rFonts w:ascii="Lato" w:hAnsi="Lato" w:cs="Arial"/>
          <w:i/>
        </w:rPr>
        <w:t>, haciéndose constar lo anterior para todos los efectos legales a que haya lugar (…)</w:t>
      </w:r>
      <w:r w:rsidR="002A7158">
        <w:rPr>
          <w:rFonts w:ascii="Lato" w:hAnsi="Lato" w:cs="Arial"/>
        </w:rPr>
        <w:t>”.  Con ello se acredita la existencia y posterior pérdida del sumario multicitado.</w:t>
      </w:r>
    </w:p>
    <w:p w:rsidR="002A7158" w:rsidRDefault="002A7158" w:rsidP="00507B04">
      <w:pPr>
        <w:spacing w:before="60" w:line="360" w:lineRule="auto"/>
        <w:jc w:val="both"/>
        <w:rPr>
          <w:rFonts w:ascii="Lato" w:hAnsi="Lato" w:cs="Arial"/>
        </w:rPr>
      </w:pPr>
    </w:p>
    <w:p w:rsidR="007E2058" w:rsidRDefault="00323E6D" w:rsidP="007E2058">
      <w:pPr>
        <w:spacing w:before="60" w:line="360" w:lineRule="auto"/>
        <w:jc w:val="both"/>
        <w:rPr>
          <w:rFonts w:ascii="Lato" w:hAnsi="Lato" w:cs="Arial"/>
        </w:rPr>
      </w:pPr>
      <w:r w:rsidRPr="00323E6D">
        <w:rPr>
          <w:rFonts w:ascii="Lato" w:hAnsi="Lato" w:cs="Arial"/>
        </w:rPr>
        <w:t xml:space="preserve">2.2) </w:t>
      </w:r>
      <w:r w:rsidR="00BE3239">
        <w:rPr>
          <w:rFonts w:ascii="Lato" w:hAnsi="Lato" w:cs="Arial"/>
        </w:rPr>
        <w:t xml:space="preserve">Vistas las consideraciones que anteceden, </w:t>
      </w:r>
      <w:r w:rsidR="006C41DA" w:rsidRPr="00323E6D">
        <w:rPr>
          <w:rFonts w:ascii="Lato" w:hAnsi="Lato" w:cs="Arial"/>
        </w:rPr>
        <w:t>esencialmente por haberse hecho una búsqueda exhausti</w:t>
      </w:r>
      <w:r w:rsidR="007E2058" w:rsidRPr="00323E6D">
        <w:rPr>
          <w:rFonts w:ascii="Lato" w:hAnsi="Lato" w:cs="Arial"/>
        </w:rPr>
        <w:t xml:space="preserve">va y razonable </w:t>
      </w:r>
      <w:r w:rsidR="007E2058" w:rsidRPr="007B5925">
        <w:rPr>
          <w:rFonts w:ascii="Lato" w:hAnsi="Lato" w:cs="Arial"/>
          <w:b/>
        </w:rPr>
        <w:t xml:space="preserve">del expediente </w:t>
      </w:r>
      <w:r w:rsidR="002A7158" w:rsidRPr="007B5925">
        <w:rPr>
          <w:rFonts w:ascii="Lato" w:hAnsi="Lato" w:cs="Arial"/>
          <w:b/>
        </w:rPr>
        <w:t>de interés del peticionario</w:t>
      </w:r>
      <w:r w:rsidR="007B5925" w:rsidRPr="007B5925">
        <w:rPr>
          <w:rFonts w:ascii="Lato" w:hAnsi="Lato" w:cs="Arial"/>
          <w:b/>
        </w:rPr>
        <w:t xml:space="preserve"> y de la información relacionada a ese </w:t>
      </w:r>
      <w:r w:rsidR="007B5925">
        <w:rPr>
          <w:rFonts w:ascii="Lato" w:hAnsi="Lato" w:cs="Arial"/>
          <w:b/>
        </w:rPr>
        <w:t>sumario</w:t>
      </w:r>
      <w:r w:rsidR="007B5925">
        <w:rPr>
          <w:rFonts w:ascii="Lato" w:hAnsi="Lato" w:cs="Arial"/>
        </w:rPr>
        <w:t>,</w:t>
      </w:r>
      <w:r w:rsidR="002A7158">
        <w:rPr>
          <w:rFonts w:ascii="Lato" w:hAnsi="Lato" w:cs="Arial"/>
        </w:rPr>
        <w:t xml:space="preserve"> </w:t>
      </w:r>
      <w:r w:rsidRPr="00323E6D">
        <w:rPr>
          <w:rFonts w:ascii="Lato" w:hAnsi="Lato" w:cs="Arial"/>
        </w:rPr>
        <w:t xml:space="preserve">tanto en </w:t>
      </w:r>
      <w:r w:rsidR="007B5925">
        <w:rPr>
          <w:rFonts w:ascii="Lato" w:hAnsi="Lato" w:cs="Arial"/>
        </w:rPr>
        <w:t>las instalaciones de ese Ju</w:t>
      </w:r>
      <w:r w:rsidRPr="00323E6D">
        <w:rPr>
          <w:rFonts w:ascii="Lato" w:hAnsi="Lato" w:cs="Arial"/>
        </w:rPr>
        <w:t>zgado, como en el Archivo Judicial</w:t>
      </w:r>
      <w:r w:rsidR="007B5925">
        <w:rPr>
          <w:rFonts w:ascii="Lato" w:hAnsi="Lato" w:cs="Arial"/>
        </w:rPr>
        <w:t xml:space="preserve"> de esa ciudad, extendida a los</w:t>
      </w:r>
      <w:r w:rsidR="002A7158" w:rsidRPr="00505E61">
        <w:rPr>
          <w:rFonts w:ascii="Lato" w:hAnsi="Lato" w:cs="Arial"/>
        </w:rPr>
        <w:t xml:space="preserve"> libros, minutas, compendios de archivos, correos electrónicos, archivos de cómputo, en el sitio de internet y en todos los archivos que ese órgano jurisdiccional tiene a su alcance por el ejercicio de sus </w:t>
      </w:r>
      <w:r w:rsidR="002A7158" w:rsidRPr="00505E61">
        <w:rPr>
          <w:rFonts w:ascii="Lato" w:hAnsi="Lato" w:cs="Arial"/>
        </w:rPr>
        <w:lastRenderedPageBreak/>
        <w:t xml:space="preserve">funciones, </w:t>
      </w:r>
      <w:r w:rsidR="002A7158" w:rsidRPr="00505E61">
        <w:rPr>
          <w:rFonts w:ascii="Lato" w:hAnsi="Lato" w:cs="Arial"/>
          <w:i/>
        </w:rPr>
        <w:t>“(…) sin que por ello haya podido ubicarse vestigio alguno relacionado con la información requerida por el solicitante</w:t>
      </w:r>
      <w:r w:rsidR="007B5925">
        <w:rPr>
          <w:rFonts w:ascii="Lato" w:hAnsi="Lato" w:cs="Arial"/>
          <w:i/>
        </w:rPr>
        <w:t xml:space="preserve"> (…)”, </w:t>
      </w:r>
      <w:r w:rsidR="007B5925" w:rsidRPr="007B5925">
        <w:rPr>
          <w:rFonts w:ascii="Lato" w:hAnsi="Lato" w:cs="Arial"/>
        </w:rPr>
        <w:t>y que además</w:t>
      </w:r>
      <w:r w:rsidR="007B5925">
        <w:rPr>
          <w:rFonts w:ascii="Lato" w:hAnsi="Lato" w:cs="Arial"/>
        </w:rPr>
        <w:t xml:space="preserve">, </w:t>
      </w:r>
      <w:r w:rsidR="007B5925" w:rsidRPr="006C41DA">
        <w:rPr>
          <w:rFonts w:ascii="Lato" w:hAnsi="Lato" w:cs="Arial"/>
        </w:rPr>
        <w:t xml:space="preserve">por oficio número </w:t>
      </w:r>
      <w:r w:rsidR="007B5925">
        <w:rPr>
          <w:rFonts w:ascii="Lato" w:hAnsi="Lato" w:cs="Arial"/>
        </w:rPr>
        <w:t>698</w:t>
      </w:r>
      <w:r w:rsidR="007B5925" w:rsidRPr="006C41DA">
        <w:rPr>
          <w:rFonts w:ascii="Lato" w:hAnsi="Lato" w:cs="Arial"/>
        </w:rPr>
        <w:t>/20</w:t>
      </w:r>
      <w:r w:rsidR="007B5925">
        <w:rPr>
          <w:rFonts w:ascii="Lato" w:hAnsi="Lato" w:cs="Arial"/>
        </w:rPr>
        <w:t>21</w:t>
      </w:r>
      <w:r w:rsidR="007B5925" w:rsidRPr="006C41DA">
        <w:rPr>
          <w:rFonts w:ascii="Lato" w:hAnsi="Lato" w:cs="Arial"/>
        </w:rPr>
        <w:t xml:space="preserve">, de fecha de recibido </w:t>
      </w:r>
      <w:r w:rsidR="007B5925">
        <w:rPr>
          <w:rFonts w:ascii="Lato" w:hAnsi="Lato" w:cs="Arial"/>
        </w:rPr>
        <w:t>el primero de marzo de 2021</w:t>
      </w:r>
      <w:r w:rsidR="007B5925" w:rsidRPr="006C41DA">
        <w:rPr>
          <w:rFonts w:ascii="Lato" w:hAnsi="Lato" w:cs="Arial"/>
        </w:rPr>
        <w:t xml:space="preserve">, </w:t>
      </w:r>
      <w:r w:rsidR="007B5925">
        <w:rPr>
          <w:rFonts w:ascii="Lato" w:hAnsi="Lato" w:cs="Arial"/>
        </w:rPr>
        <w:t xml:space="preserve">manifestó que </w:t>
      </w:r>
      <w:r w:rsidR="007B5925" w:rsidRPr="00AD718A">
        <w:rPr>
          <w:rFonts w:ascii="Lato" w:hAnsi="Lato" w:cs="Arial"/>
          <w:b/>
          <w:u w:val="single"/>
        </w:rPr>
        <w:t>respecto al inventario o conservación del expediente</w:t>
      </w:r>
      <w:r w:rsidR="007B5925">
        <w:rPr>
          <w:rFonts w:ascii="Lato" w:hAnsi="Lato" w:cs="Arial"/>
        </w:rPr>
        <w:t xml:space="preserve"> de interés del peticionario</w:t>
      </w:r>
      <w:r w:rsidR="007B5925" w:rsidRPr="00AD718A">
        <w:rPr>
          <w:rFonts w:ascii="Lato" w:hAnsi="Lato" w:cs="Arial"/>
          <w:i/>
        </w:rPr>
        <w:t xml:space="preserve">,”(…) en el archivo de este  Juzgado se </w:t>
      </w:r>
      <w:r w:rsidR="007B5925" w:rsidRPr="00AD718A">
        <w:rPr>
          <w:rFonts w:ascii="Lato" w:hAnsi="Lato" w:cs="Arial"/>
          <w:b/>
          <w:i/>
        </w:rPr>
        <w:t>encontró un cuadernillo relativo al expediente de referencia, en el que por auto de fecha ocho de febrero del año dos mil veintiuno, se inició un incidente de reposición de autos,</w:t>
      </w:r>
      <w:r w:rsidR="007B5925" w:rsidRPr="00AD718A">
        <w:rPr>
          <w:rFonts w:ascii="Lato" w:hAnsi="Lato" w:cs="Arial"/>
          <w:i/>
        </w:rPr>
        <w:t xml:space="preserve"> toda vez que el expediente en cuestión no fue localizado en este Juzgado y tampoco se encuentra bajo custodia del Archivo Judicial General</w:t>
      </w:r>
      <w:r w:rsidR="007B5925">
        <w:rPr>
          <w:rFonts w:ascii="Lato" w:hAnsi="Lato" w:cs="Arial"/>
          <w:i/>
        </w:rPr>
        <w:t xml:space="preserve"> (…)”</w:t>
      </w:r>
      <w:r w:rsidR="007E2058" w:rsidRPr="00323E6D">
        <w:rPr>
          <w:rFonts w:ascii="Lato" w:hAnsi="Lato" w:cs="Arial"/>
          <w:b/>
        </w:rPr>
        <w:t xml:space="preserve"> comprobando su búsqueda con las constancias </w:t>
      </w:r>
      <w:r w:rsidR="00D1389B">
        <w:rPr>
          <w:rFonts w:ascii="Lato" w:hAnsi="Lato" w:cs="Arial"/>
          <w:b/>
        </w:rPr>
        <w:t>que integran el C</w:t>
      </w:r>
      <w:r w:rsidR="007E2058" w:rsidRPr="00323E6D">
        <w:rPr>
          <w:rFonts w:ascii="Lato" w:hAnsi="Lato" w:cs="Arial"/>
          <w:b/>
        </w:rPr>
        <w:t>uadernillo</w:t>
      </w:r>
      <w:r w:rsidR="00666728" w:rsidRPr="00323E6D">
        <w:rPr>
          <w:rFonts w:ascii="Lato" w:hAnsi="Lato" w:cs="Arial"/>
          <w:b/>
        </w:rPr>
        <w:t xml:space="preserve"> </w:t>
      </w:r>
      <w:r w:rsidR="007B5925" w:rsidRPr="002273CB">
        <w:rPr>
          <w:rFonts w:ascii="Lato" w:hAnsi="Lato" w:cs="Arial"/>
        </w:rPr>
        <w:t xml:space="preserve">mencionado </w:t>
      </w:r>
      <w:r w:rsidR="002273CB" w:rsidRPr="002273CB">
        <w:rPr>
          <w:rFonts w:ascii="Lato" w:hAnsi="Lato" w:cs="Arial"/>
        </w:rPr>
        <w:t xml:space="preserve">las cuales </w:t>
      </w:r>
      <w:r w:rsidR="007B5925" w:rsidRPr="002273CB">
        <w:rPr>
          <w:rFonts w:ascii="Lato" w:hAnsi="Lato" w:cs="Arial"/>
        </w:rPr>
        <w:t>ya fueron reseñadas,</w:t>
      </w:r>
      <w:r w:rsidR="007B5925">
        <w:rPr>
          <w:rFonts w:ascii="Lato" w:hAnsi="Lato" w:cs="Arial"/>
          <w:b/>
        </w:rPr>
        <w:t xml:space="preserve"> </w:t>
      </w:r>
      <w:r w:rsidR="00666728" w:rsidRPr="00323E6D">
        <w:rPr>
          <w:rFonts w:ascii="Lato" w:hAnsi="Lato" w:cs="Arial"/>
          <w:b/>
        </w:rPr>
        <w:t>este Comité</w:t>
      </w:r>
      <w:r w:rsidR="007E2058" w:rsidRPr="00323E6D">
        <w:rPr>
          <w:rFonts w:ascii="Lato" w:hAnsi="Lato" w:cs="Arial"/>
          <w:b/>
        </w:rPr>
        <w:t xml:space="preserve"> </w:t>
      </w:r>
      <w:r w:rsidRPr="00323E6D">
        <w:rPr>
          <w:rFonts w:ascii="Lato" w:hAnsi="Lato" w:cs="Arial"/>
          <w:b/>
        </w:rPr>
        <w:t xml:space="preserve">habrá de </w:t>
      </w:r>
      <w:r w:rsidR="007E2058" w:rsidRPr="00323E6D">
        <w:rPr>
          <w:rFonts w:ascii="Lato" w:hAnsi="Lato" w:cs="Arial"/>
          <w:b/>
          <w:u w:val="single"/>
        </w:rPr>
        <w:t xml:space="preserve">confirmar la </w:t>
      </w:r>
      <w:r w:rsidR="002273CB">
        <w:rPr>
          <w:rFonts w:ascii="Lato" w:hAnsi="Lato" w:cs="Arial"/>
          <w:b/>
          <w:u w:val="single"/>
        </w:rPr>
        <w:t>declaración de inexistencia del expedien</w:t>
      </w:r>
      <w:r w:rsidR="002273CB" w:rsidRPr="00DB4C95">
        <w:rPr>
          <w:rFonts w:ascii="Lato" w:hAnsi="Lato" w:cs="Arial"/>
          <w:b/>
          <w:u w:val="single"/>
        </w:rPr>
        <w:t>te</w:t>
      </w:r>
      <w:r w:rsidR="002273CB" w:rsidRPr="002273CB">
        <w:rPr>
          <w:rFonts w:ascii="Lato" w:hAnsi="Lato" w:cs="Arial"/>
          <w:b/>
        </w:rPr>
        <w:t xml:space="preserve"> </w:t>
      </w:r>
      <w:r w:rsidR="002273CB">
        <w:rPr>
          <w:rFonts w:ascii="Lato" w:hAnsi="Lato" w:cs="Arial"/>
          <w:b/>
        </w:rPr>
        <w:t>1631/20</w:t>
      </w:r>
      <w:r w:rsidR="00467081">
        <w:rPr>
          <w:rFonts w:ascii="Lato" w:hAnsi="Lato" w:cs="Arial"/>
          <w:b/>
        </w:rPr>
        <w:t>16</w:t>
      </w:r>
      <w:r w:rsidR="002273CB">
        <w:rPr>
          <w:rFonts w:ascii="Lato" w:hAnsi="Lato" w:cs="Arial"/>
          <w:b/>
        </w:rPr>
        <w:t xml:space="preserve"> del Índice del Juzgado Tercero Civil de Tijuana</w:t>
      </w:r>
      <w:r w:rsidR="002273CB" w:rsidRPr="002273CB">
        <w:rPr>
          <w:rFonts w:ascii="Lato" w:hAnsi="Lato" w:cs="Arial"/>
          <w:b/>
        </w:rPr>
        <w:t>, por pérdida del mismo</w:t>
      </w:r>
      <w:r w:rsidR="007E2058" w:rsidRPr="002273CB">
        <w:rPr>
          <w:rFonts w:ascii="Lato" w:hAnsi="Lato" w:cs="Arial"/>
          <w:b/>
        </w:rPr>
        <w:t>,</w:t>
      </w:r>
      <w:r w:rsidR="007E2058" w:rsidRPr="00323E6D">
        <w:rPr>
          <w:rFonts w:ascii="Lato" w:hAnsi="Lato" w:cs="Arial"/>
          <w:b/>
        </w:rPr>
        <w:t xml:space="preserve"> </w:t>
      </w:r>
      <w:r w:rsidR="007E2058" w:rsidRPr="00323E6D">
        <w:rPr>
          <w:rFonts w:ascii="Lato" w:hAnsi="Lato" w:cs="Arial"/>
        </w:rPr>
        <w:t>como lo exige la fracción II del artículo 54 de la Ley de la Materia</w:t>
      </w:r>
      <w:r w:rsidR="00BE3239">
        <w:rPr>
          <w:rFonts w:ascii="Lato" w:hAnsi="Lato" w:cs="Arial"/>
        </w:rPr>
        <w:t>, con fundamento</w:t>
      </w:r>
      <w:r w:rsidR="00BE3239" w:rsidRPr="00323E6D">
        <w:rPr>
          <w:rFonts w:ascii="Lato" w:hAnsi="Lato" w:cs="Arial"/>
        </w:rPr>
        <w:t xml:space="preserve"> en el artículo 131, fracciones I y II, de la Ley de Transparencia y Acceso a la Información Pública para el Estado de Baja California</w:t>
      </w:r>
      <w:r w:rsidR="007E2058" w:rsidRPr="006C41DA">
        <w:rPr>
          <w:rFonts w:ascii="Lato" w:hAnsi="Lato" w:cs="Arial"/>
        </w:rPr>
        <w:t>.</w:t>
      </w:r>
    </w:p>
    <w:p w:rsidR="00666728" w:rsidRDefault="00666728" w:rsidP="007E2058">
      <w:pPr>
        <w:spacing w:before="60" w:line="360" w:lineRule="auto"/>
        <w:jc w:val="both"/>
        <w:rPr>
          <w:rFonts w:ascii="Lato" w:hAnsi="Lato" w:cs="Arial"/>
        </w:rPr>
      </w:pPr>
    </w:p>
    <w:p w:rsidR="00660096" w:rsidRDefault="002273CB" w:rsidP="002273CB">
      <w:pPr>
        <w:spacing w:before="60" w:line="360" w:lineRule="auto"/>
        <w:jc w:val="both"/>
        <w:rPr>
          <w:rFonts w:ascii="Lato" w:hAnsi="Lato" w:cs="Arial"/>
        </w:rPr>
      </w:pPr>
      <w:r>
        <w:rPr>
          <w:rFonts w:ascii="Lato" w:eastAsiaTheme="minorHAnsi" w:hAnsi="Lato" w:cs="Arial"/>
          <w:lang w:eastAsia="en-US"/>
        </w:rPr>
        <w:t xml:space="preserve">2.3) </w:t>
      </w:r>
      <w:r w:rsidRPr="006C41DA">
        <w:rPr>
          <w:rFonts w:ascii="Lato" w:hAnsi="Lato" w:cs="Arial"/>
        </w:rPr>
        <w:t>En virtud de lo anterior</w:t>
      </w:r>
      <w:r>
        <w:rPr>
          <w:rFonts w:ascii="Lato" w:hAnsi="Lato" w:cs="Arial"/>
        </w:rPr>
        <w:t xml:space="preserve">, </w:t>
      </w:r>
      <w:r w:rsidR="00660096">
        <w:rPr>
          <w:rFonts w:ascii="Lato" w:hAnsi="Lato" w:cs="Arial"/>
        </w:rPr>
        <w:t xml:space="preserve">también queda debidamente observada la fracción </w:t>
      </w:r>
      <w:r>
        <w:rPr>
          <w:rFonts w:ascii="Lato" w:hAnsi="Lato" w:cs="Arial"/>
        </w:rPr>
        <w:t>III</w:t>
      </w:r>
      <w:r w:rsidRPr="006C41DA">
        <w:rPr>
          <w:rFonts w:ascii="Lato" w:hAnsi="Lato" w:cs="Arial"/>
        </w:rPr>
        <w:t xml:space="preserve"> del artículo 131, de la Ley especial de la materia, esencialmente por</w:t>
      </w:r>
      <w:r w:rsidR="00660096">
        <w:rPr>
          <w:rFonts w:ascii="Lato" w:hAnsi="Lato" w:cs="Arial"/>
        </w:rPr>
        <w:t xml:space="preserve"> que además de</w:t>
      </w:r>
      <w:r w:rsidRPr="006C41DA">
        <w:rPr>
          <w:rFonts w:ascii="Lato" w:hAnsi="Lato" w:cs="Arial"/>
        </w:rPr>
        <w:t xml:space="preserve"> haberse </w:t>
      </w:r>
      <w:r>
        <w:rPr>
          <w:rFonts w:ascii="Lato" w:hAnsi="Lato" w:cs="Arial"/>
        </w:rPr>
        <w:t>realizado</w:t>
      </w:r>
      <w:r w:rsidRPr="006C41DA">
        <w:rPr>
          <w:rFonts w:ascii="Lato" w:hAnsi="Lato" w:cs="Arial"/>
        </w:rPr>
        <w:t xml:space="preserve"> una búsqueda exhaustiva y razonable del expediente </w:t>
      </w:r>
      <w:r>
        <w:rPr>
          <w:rFonts w:ascii="Lato" w:hAnsi="Lato" w:cs="Arial"/>
        </w:rPr>
        <w:t>1631/</w:t>
      </w:r>
      <w:r w:rsidR="00DB4C95">
        <w:rPr>
          <w:rFonts w:ascii="Lato" w:hAnsi="Lato" w:cs="Arial"/>
        </w:rPr>
        <w:t>20</w:t>
      </w:r>
      <w:r>
        <w:rPr>
          <w:rFonts w:ascii="Lato" w:hAnsi="Lato" w:cs="Arial"/>
        </w:rPr>
        <w:t>16</w:t>
      </w:r>
      <w:r w:rsidRPr="006C41DA">
        <w:rPr>
          <w:rFonts w:ascii="Lato" w:hAnsi="Lato" w:cs="Arial"/>
        </w:rPr>
        <w:t>, del índice del Ju</w:t>
      </w:r>
      <w:r>
        <w:rPr>
          <w:rFonts w:ascii="Lato" w:hAnsi="Lato" w:cs="Arial"/>
        </w:rPr>
        <w:t xml:space="preserve">zgado Tercero Civil </w:t>
      </w:r>
      <w:r w:rsidRPr="006C41DA">
        <w:rPr>
          <w:rFonts w:ascii="Lato" w:hAnsi="Lato" w:cs="Arial"/>
        </w:rPr>
        <w:t xml:space="preserve">del Partido Judicial de </w:t>
      </w:r>
      <w:r>
        <w:rPr>
          <w:rFonts w:ascii="Lato" w:hAnsi="Lato" w:cs="Arial"/>
        </w:rPr>
        <w:t>Tijuana</w:t>
      </w:r>
      <w:r w:rsidRPr="006C41DA">
        <w:rPr>
          <w:rFonts w:ascii="Lato" w:hAnsi="Lato" w:cs="Arial"/>
        </w:rPr>
        <w:t xml:space="preserve"> y que </w:t>
      </w:r>
      <w:r>
        <w:rPr>
          <w:rFonts w:ascii="Lato" w:hAnsi="Lato" w:cs="Arial"/>
        </w:rPr>
        <w:t xml:space="preserve">el </w:t>
      </w:r>
      <w:r w:rsidRPr="006C41DA">
        <w:rPr>
          <w:rFonts w:ascii="Lato" w:hAnsi="Lato" w:cs="Arial"/>
          <w:b/>
        </w:rPr>
        <w:t>titular del mismo, ha iniciado el procedimiento legal establecido en el artículo 70 del Código de Procedimientos Civiles para su reposición,</w:t>
      </w:r>
      <w:r>
        <w:rPr>
          <w:rFonts w:ascii="Lato" w:hAnsi="Lato" w:cs="Arial"/>
        </w:rPr>
        <w:t xml:space="preserve"> procedimiento procesal legalmente establecido para tales efectos, este Comité estima que del mismo se podrán reponer oficios y constancias relacionadas con el manejo administrativo y de archivo </w:t>
      </w:r>
      <w:r w:rsidR="00660096">
        <w:rPr>
          <w:rFonts w:ascii="Lato" w:hAnsi="Lato" w:cs="Arial"/>
        </w:rPr>
        <w:t xml:space="preserve">de tal instrumento, pues es de conocimiento en el ámbito procesal civil, que todo oficio, exhorto, requerimiento y movimientos del expediente por impulso de las partes legítimas involucradas, quedan documentados en el propio expediente, pues se agregan al mismo, una vez autorizados por el Juzgador, con la fe del Secretario o Secretaria de Acuerdos que conoce del asunto. </w:t>
      </w:r>
    </w:p>
    <w:p w:rsidR="00660096" w:rsidRDefault="00660096" w:rsidP="00FA17CA">
      <w:pPr>
        <w:spacing w:line="360" w:lineRule="auto"/>
        <w:jc w:val="both"/>
        <w:rPr>
          <w:rFonts w:ascii="Lato" w:hAnsi="Lato" w:cs="Arial"/>
        </w:rPr>
      </w:pPr>
    </w:p>
    <w:p w:rsidR="00660096" w:rsidRDefault="006C41DA" w:rsidP="00FA17CA">
      <w:pPr>
        <w:spacing w:line="360" w:lineRule="auto"/>
        <w:jc w:val="both"/>
        <w:rPr>
          <w:rFonts w:ascii="Lato" w:hAnsi="Lato" w:cs="Arial"/>
          <w:b/>
        </w:rPr>
      </w:pPr>
      <w:r>
        <w:rPr>
          <w:rFonts w:ascii="Lato" w:hAnsi="Lato" w:cs="Arial"/>
        </w:rPr>
        <w:lastRenderedPageBreak/>
        <w:t xml:space="preserve">3) </w:t>
      </w:r>
      <w:r w:rsidRPr="006C41DA">
        <w:rPr>
          <w:rFonts w:ascii="Lato" w:hAnsi="Lato" w:cs="Arial"/>
        </w:rPr>
        <w:t>Consecuentemente, los integrantes del Comité</w:t>
      </w:r>
      <w:r w:rsidRPr="006C41DA">
        <w:rPr>
          <w:rFonts w:ascii="Lato" w:hAnsi="Lato" w:cs="Arial"/>
          <w:b/>
        </w:rPr>
        <w:t xml:space="preserve"> ACUERDAN: Se confirma la declaración de inexistencia pronunciada por </w:t>
      </w:r>
      <w:r w:rsidR="00660096">
        <w:rPr>
          <w:rFonts w:ascii="Lato" w:hAnsi="Lato" w:cs="Arial"/>
          <w:b/>
        </w:rPr>
        <w:t xml:space="preserve">el </w:t>
      </w:r>
      <w:r w:rsidRPr="006C41DA">
        <w:rPr>
          <w:rFonts w:ascii="Lato" w:hAnsi="Lato" w:cs="Arial"/>
          <w:b/>
        </w:rPr>
        <w:t>Juez</w:t>
      </w:r>
      <w:r w:rsidR="00660096">
        <w:rPr>
          <w:rFonts w:ascii="Lato" w:hAnsi="Lato" w:cs="Arial"/>
          <w:b/>
        </w:rPr>
        <w:t xml:space="preserve"> Tercero</w:t>
      </w:r>
      <w:r w:rsidRPr="006C41DA">
        <w:rPr>
          <w:rFonts w:ascii="Lato" w:hAnsi="Lato" w:cs="Arial"/>
          <w:b/>
        </w:rPr>
        <w:t xml:space="preserve"> Civil del Partido Judicial de </w:t>
      </w:r>
      <w:r w:rsidR="00FA17CA">
        <w:rPr>
          <w:rFonts w:ascii="Lato" w:hAnsi="Lato" w:cs="Arial"/>
          <w:b/>
        </w:rPr>
        <w:t>Tijuana</w:t>
      </w:r>
      <w:r w:rsidRPr="006C41DA">
        <w:rPr>
          <w:rFonts w:ascii="Lato" w:hAnsi="Lato" w:cs="Arial"/>
          <w:b/>
        </w:rPr>
        <w:t xml:space="preserve">, Baja California, </w:t>
      </w:r>
      <w:r w:rsidR="00C75E53" w:rsidRPr="00C75E53">
        <w:rPr>
          <w:rFonts w:ascii="Lato" w:hAnsi="Lato" w:cs="Arial"/>
          <w:b/>
        </w:rPr>
        <w:t>del expediente</w:t>
      </w:r>
      <w:r w:rsidR="00C75E53" w:rsidRPr="002273CB">
        <w:rPr>
          <w:rFonts w:ascii="Lato" w:hAnsi="Lato" w:cs="Arial"/>
          <w:b/>
        </w:rPr>
        <w:t xml:space="preserve"> </w:t>
      </w:r>
      <w:r w:rsidR="00C75E53">
        <w:rPr>
          <w:rFonts w:ascii="Lato" w:hAnsi="Lato" w:cs="Arial"/>
          <w:b/>
        </w:rPr>
        <w:t>1631/20</w:t>
      </w:r>
      <w:r w:rsidR="00467081">
        <w:rPr>
          <w:rFonts w:ascii="Lato" w:hAnsi="Lato" w:cs="Arial"/>
          <w:b/>
        </w:rPr>
        <w:t>16</w:t>
      </w:r>
      <w:r w:rsidR="00C75E53">
        <w:rPr>
          <w:rFonts w:ascii="Lato" w:hAnsi="Lato" w:cs="Arial"/>
          <w:b/>
        </w:rPr>
        <w:t xml:space="preserve"> del Índice de ese Juzgado, </w:t>
      </w:r>
      <w:r w:rsidR="00660096" w:rsidRPr="002273CB">
        <w:rPr>
          <w:rFonts w:ascii="Lato" w:hAnsi="Lato" w:cs="Arial"/>
          <w:b/>
        </w:rPr>
        <w:t>por pérdida del mismo</w:t>
      </w:r>
      <w:r w:rsidR="00C75E53">
        <w:rPr>
          <w:rFonts w:ascii="Lato" w:hAnsi="Lato" w:cs="Arial"/>
          <w:b/>
        </w:rPr>
        <w:t xml:space="preserve"> y de la información relacionada a su administración y archivo que el peticionario señala como </w:t>
      </w:r>
      <w:r w:rsidR="00C75E53" w:rsidRPr="00C75E53">
        <w:rPr>
          <w:rFonts w:ascii="Lato" w:hAnsi="Lato" w:cs="Arial"/>
          <w:b/>
        </w:rPr>
        <w:t>inventario o conservación del expediente</w:t>
      </w:r>
      <w:r w:rsidR="00C75E53">
        <w:rPr>
          <w:rFonts w:ascii="Lato" w:hAnsi="Lato" w:cs="Arial"/>
          <w:b/>
        </w:rPr>
        <w:t xml:space="preserve">, </w:t>
      </w:r>
      <w:r w:rsidR="00660096" w:rsidRPr="00323E6D">
        <w:rPr>
          <w:rFonts w:ascii="Lato" w:hAnsi="Lato" w:cs="Arial"/>
        </w:rPr>
        <w:t>como lo exige la fracción II del artículo 54 de la Ley de la Materia</w:t>
      </w:r>
      <w:r w:rsidR="00C75E53">
        <w:rPr>
          <w:rFonts w:ascii="Lato" w:hAnsi="Lato" w:cs="Arial"/>
        </w:rPr>
        <w:t>.</w:t>
      </w:r>
    </w:p>
    <w:p w:rsidR="00660096" w:rsidRDefault="00660096" w:rsidP="00FA17CA">
      <w:pPr>
        <w:spacing w:line="360" w:lineRule="auto"/>
        <w:jc w:val="both"/>
        <w:rPr>
          <w:rFonts w:ascii="Lato" w:hAnsi="Lato" w:cs="Arial"/>
          <w:b/>
        </w:rPr>
      </w:pPr>
    </w:p>
    <w:p w:rsidR="006C41DA" w:rsidRPr="006C41DA" w:rsidRDefault="006C41DA" w:rsidP="00FA17CA">
      <w:pPr>
        <w:spacing w:line="360" w:lineRule="auto"/>
        <w:jc w:val="both"/>
        <w:rPr>
          <w:rFonts w:ascii="Lato" w:hAnsi="Lato" w:cs="Arial"/>
        </w:rPr>
      </w:pPr>
      <w:r w:rsidRPr="006C41DA">
        <w:rPr>
          <w:rFonts w:ascii="Lato" w:hAnsi="Lato" w:cs="Arial"/>
          <w:b/>
        </w:rPr>
        <w:t xml:space="preserve">Notifíquese </w:t>
      </w:r>
      <w:r w:rsidRPr="006C41DA">
        <w:rPr>
          <w:rFonts w:ascii="Lato" w:hAnsi="Lato" w:cs="Arial"/>
        </w:rPr>
        <w:t>y entréguese copia de esta acta al solicitante, por conducto de la Unidad de Transparencia, junto con copia de la respuesta</w:t>
      </w:r>
      <w:r w:rsidR="00FA17CA">
        <w:rPr>
          <w:rFonts w:ascii="Lato" w:hAnsi="Lato" w:cs="Arial"/>
        </w:rPr>
        <w:t xml:space="preserve"> y sus anexos</w:t>
      </w:r>
      <w:r w:rsidRPr="006C41DA">
        <w:rPr>
          <w:rFonts w:ascii="Lato" w:hAnsi="Lato" w:cs="Arial"/>
        </w:rPr>
        <w:t xml:space="preserve">. Igualmente lo anterior deberá notificarse vía correo electrónico, por conducto de la Unidad de Transparencia, a la autoridad competente mencionada, para su </w:t>
      </w:r>
      <w:r w:rsidRPr="00C80A76">
        <w:rPr>
          <w:rFonts w:ascii="Lato" w:hAnsi="Lato" w:cs="Arial"/>
        </w:rPr>
        <w:t>conocimiento</w:t>
      </w:r>
      <w:r w:rsidR="00247B16" w:rsidRPr="00C80A76">
        <w:rPr>
          <w:rFonts w:ascii="Lato" w:hAnsi="Lato" w:cs="Arial"/>
        </w:rPr>
        <w:t xml:space="preserve">, </w:t>
      </w:r>
      <w:r w:rsidRPr="00C80A76">
        <w:rPr>
          <w:rFonts w:ascii="Lato" w:hAnsi="Lato" w:cs="Arial"/>
        </w:rPr>
        <w:t>fines</w:t>
      </w:r>
      <w:r w:rsidRPr="006C41DA">
        <w:rPr>
          <w:rFonts w:ascii="Lato" w:hAnsi="Lato" w:cs="Arial"/>
        </w:rPr>
        <w:t xml:space="preserve"> y efectos legales que correspondan. </w:t>
      </w:r>
    </w:p>
    <w:p w:rsidR="00DB4C95" w:rsidRDefault="00DB4C95" w:rsidP="00DB4C95">
      <w:pPr>
        <w:spacing w:line="360" w:lineRule="auto"/>
        <w:jc w:val="both"/>
        <w:rPr>
          <w:rFonts w:ascii="Lato" w:hAnsi="Lato" w:cs="Arial"/>
          <w:b/>
        </w:rPr>
      </w:pPr>
    </w:p>
    <w:p w:rsidR="006C41DA" w:rsidRPr="006C41DA" w:rsidRDefault="006C41DA" w:rsidP="006C41DA">
      <w:pPr>
        <w:spacing w:line="360" w:lineRule="auto"/>
        <w:jc w:val="both"/>
        <w:rPr>
          <w:rFonts w:ascii="Lato" w:hAnsi="Lato" w:cs="Arial"/>
        </w:rPr>
      </w:pPr>
      <w:r w:rsidRPr="006C41DA">
        <w:rPr>
          <w:rFonts w:ascii="Lato" w:hAnsi="Lato" w:cs="Arial"/>
        </w:rPr>
        <w:t>Sin otro asunto que tratar, se cierra esta sesión, si</w:t>
      </w:r>
      <w:r w:rsidR="00045FF9">
        <w:rPr>
          <w:rFonts w:ascii="Lato" w:hAnsi="Lato" w:cs="Arial"/>
        </w:rPr>
        <w:t>endo las catorce horas del día veinti</w:t>
      </w:r>
      <w:r w:rsidR="008916D1">
        <w:rPr>
          <w:rFonts w:ascii="Lato" w:hAnsi="Lato" w:cs="Arial"/>
        </w:rPr>
        <w:t>nueve</w:t>
      </w:r>
      <w:r w:rsidR="00045FF9">
        <w:rPr>
          <w:rFonts w:ascii="Lato" w:hAnsi="Lato" w:cs="Arial"/>
        </w:rPr>
        <w:t xml:space="preserve"> de abril de 2021.</w:t>
      </w:r>
    </w:p>
    <w:p w:rsidR="00247B16" w:rsidRDefault="00247B16" w:rsidP="00247B16">
      <w:pPr>
        <w:jc w:val="center"/>
        <w:rPr>
          <w:rFonts w:ascii="Lato" w:hAnsi="Lato" w:cs="Arial"/>
          <w:bCs/>
        </w:rPr>
      </w:pPr>
    </w:p>
    <w:p w:rsidR="00247B16" w:rsidRDefault="00247B16" w:rsidP="00247B16">
      <w:pPr>
        <w:jc w:val="center"/>
        <w:rPr>
          <w:rFonts w:ascii="Lato" w:hAnsi="Lato" w:cs="Arial"/>
          <w:bCs/>
        </w:rPr>
      </w:pPr>
    </w:p>
    <w:p w:rsidR="00DB4C95" w:rsidRDefault="00DB4C95" w:rsidP="00247B16">
      <w:pPr>
        <w:jc w:val="center"/>
        <w:rPr>
          <w:rFonts w:ascii="Lato" w:hAnsi="Lato" w:cs="Arial"/>
          <w:bCs/>
        </w:rPr>
      </w:pPr>
    </w:p>
    <w:p w:rsidR="00247B16" w:rsidRDefault="00247B16" w:rsidP="00247B16">
      <w:pPr>
        <w:jc w:val="center"/>
        <w:rPr>
          <w:rFonts w:ascii="Lato" w:hAnsi="Lato" w:cs="Arial"/>
          <w:bCs/>
        </w:rPr>
      </w:pPr>
    </w:p>
    <w:p w:rsidR="00DB4C95" w:rsidRDefault="00DB4C95" w:rsidP="00247B16">
      <w:pPr>
        <w:jc w:val="center"/>
        <w:rPr>
          <w:rFonts w:ascii="Lato" w:hAnsi="Lato" w:cs="Arial"/>
          <w:bCs/>
        </w:rPr>
      </w:pPr>
    </w:p>
    <w:p w:rsidR="00DB4C95" w:rsidRDefault="00DB4C95" w:rsidP="00247B16">
      <w:pPr>
        <w:jc w:val="center"/>
        <w:rPr>
          <w:rFonts w:ascii="Lato" w:hAnsi="Lato" w:cs="Arial"/>
          <w:bCs/>
        </w:rPr>
      </w:pPr>
    </w:p>
    <w:p w:rsidR="00247B16" w:rsidRDefault="00247B16" w:rsidP="00247B16">
      <w:pPr>
        <w:jc w:val="center"/>
        <w:rPr>
          <w:rFonts w:ascii="Lato" w:hAnsi="Lato" w:cs="Arial"/>
          <w:bCs/>
        </w:rPr>
      </w:pPr>
    </w:p>
    <w:p w:rsidR="00045FF9" w:rsidRDefault="00045FF9" w:rsidP="00045FF9">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B47215" w:rsidRDefault="00045FF9" w:rsidP="00B47215">
      <w:pPr>
        <w:jc w:val="center"/>
        <w:rPr>
          <w:rFonts w:ascii="Lato" w:hAnsi="Lato" w:cs="Arial"/>
          <w:bCs/>
        </w:rPr>
      </w:pPr>
      <w:r>
        <w:rPr>
          <w:rFonts w:ascii="Lato" w:hAnsi="Lato" w:cs="Arial"/>
          <w:bCs/>
        </w:rPr>
        <w:t xml:space="preserve">MAGISTRADO NELSON ALONSO KIM SALAS </w:t>
      </w:r>
    </w:p>
    <w:p w:rsidR="00033625" w:rsidRDefault="00033625" w:rsidP="00033625">
      <w:pPr>
        <w:jc w:val="center"/>
        <w:rPr>
          <w:rFonts w:ascii="Lato" w:hAnsi="Lato" w:cs="Arial"/>
          <w:bCs/>
        </w:rPr>
      </w:pPr>
      <w:r>
        <w:rPr>
          <w:rFonts w:ascii="Lato" w:hAnsi="Lato" w:cs="Arial"/>
          <w:bCs/>
        </w:rPr>
        <w:t xml:space="preserve">Adscrito a la </w:t>
      </w:r>
      <w:r w:rsidR="00045FF9">
        <w:rPr>
          <w:rFonts w:ascii="Lato" w:hAnsi="Lato" w:cs="Arial"/>
          <w:bCs/>
        </w:rPr>
        <w:t>Cuarta</w:t>
      </w:r>
      <w:r>
        <w:rPr>
          <w:rFonts w:ascii="Lato" w:hAnsi="Lato" w:cs="Arial"/>
          <w:bCs/>
        </w:rPr>
        <w:t xml:space="preserve"> Sala del Tribunal Superior de Justicia</w:t>
      </w: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045FF9">
        <w:rPr>
          <w:rFonts w:ascii="Lato" w:hAnsi="Lato" w:cs="Arial"/>
          <w:bCs/>
        </w:rPr>
        <w:t>SANTIAGO ROMERO OSORIO</w:t>
      </w:r>
    </w:p>
    <w:p w:rsidR="00DF76A5" w:rsidRPr="007A2FA2" w:rsidRDefault="00045FF9" w:rsidP="00DF76A5">
      <w:pPr>
        <w:jc w:val="center"/>
        <w:rPr>
          <w:rFonts w:ascii="Lato" w:hAnsi="Lato" w:cs="Arial"/>
          <w:bCs/>
        </w:rPr>
      </w:pPr>
      <w:r>
        <w:rPr>
          <w:rFonts w:ascii="Lato" w:hAnsi="Lato" w:cs="Arial"/>
          <w:bCs/>
        </w:rPr>
        <w:t xml:space="preserve">Encargado de Despacho </w:t>
      </w:r>
      <w:r w:rsidR="00DF76A5" w:rsidRPr="007A2FA2">
        <w:rPr>
          <w:rFonts w:ascii="Lato" w:hAnsi="Lato" w:cs="Arial"/>
          <w:bCs/>
        </w:rPr>
        <w:t xml:space="preserve">de la Unidad Jurídica y Asesoría Interna </w:t>
      </w: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F76A5" w:rsidRPr="007A2FA2" w:rsidRDefault="00351B53" w:rsidP="00DF76A5">
      <w:pPr>
        <w:jc w:val="center"/>
        <w:rPr>
          <w:rFonts w:ascii="Lato" w:hAnsi="Lato" w:cs="Arial"/>
          <w:bCs/>
        </w:rPr>
      </w:pPr>
      <w:r>
        <w:rPr>
          <w:rFonts w:ascii="Lato" w:hAnsi="Lato" w:cs="Arial"/>
          <w:bCs/>
        </w:rPr>
        <w:t>C.P. ROSA</w:t>
      </w:r>
      <w:r w:rsidR="00045FF9">
        <w:rPr>
          <w:rFonts w:ascii="Lato" w:hAnsi="Lato" w:cs="Arial"/>
          <w:bCs/>
        </w:rPr>
        <w:t xml:space="preserve"> MARÍA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B4C95" w:rsidRDefault="00DB4C95" w:rsidP="00DB4C9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DB4C95" w:rsidRDefault="00DB4C95" w:rsidP="00DB4C95">
      <w:pPr>
        <w:jc w:val="center"/>
        <w:rPr>
          <w:rFonts w:ascii="Lato" w:hAnsi="Lato"/>
          <w:sz w:val="20"/>
          <w:szCs w:val="20"/>
        </w:rPr>
      </w:pPr>
    </w:p>
    <w:p w:rsidR="00DB4C95" w:rsidRPr="00DF76A5" w:rsidRDefault="00DB4C95" w:rsidP="00DB4C95">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DB4C95" w:rsidRPr="00DF76A5" w:rsidRDefault="00DB4C95" w:rsidP="00D20A65">
      <w:pPr>
        <w:jc w:val="center"/>
        <w:rPr>
          <w:szCs w:val="18"/>
        </w:rPr>
      </w:pPr>
    </w:p>
    <w:sectPr w:rsidR="00DB4C95"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B0" w:rsidRDefault="00281BB0" w:rsidP="00CC10D2">
      <w:r>
        <w:separator/>
      </w:r>
    </w:p>
  </w:endnote>
  <w:endnote w:type="continuationSeparator" w:id="0">
    <w:p w:rsidR="00281BB0" w:rsidRDefault="00281BB0"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8916D1">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045FF9">
            <w:rPr>
              <w:rFonts w:ascii="Lato" w:hAnsi="Lato" w:cs="Arial"/>
            </w:rPr>
            <w:t>CT/SE/2</w:t>
          </w:r>
          <w:r w:rsidR="008916D1">
            <w:rPr>
              <w:rFonts w:ascii="Lato" w:hAnsi="Lato" w:cs="Arial"/>
            </w:rPr>
            <w:t>9</w:t>
          </w:r>
          <w:r w:rsidR="00045FF9">
            <w:rPr>
              <w:rFonts w:ascii="Lato" w:hAnsi="Lato" w:cs="Arial"/>
            </w:rPr>
            <w:t>/2021</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80166" w:rsidRPr="00DA524A">
            <w:rPr>
              <w:rFonts w:ascii="Lato" w:hAnsi="Lato" w:cs="Arial"/>
            </w:rPr>
            <w:fldChar w:fldCharType="begin"/>
          </w:r>
          <w:r w:rsidRPr="00DA524A">
            <w:rPr>
              <w:rFonts w:ascii="Lato" w:hAnsi="Lato" w:cs="Arial"/>
            </w:rPr>
            <w:instrText xml:space="preserve"> PAGE   \* MERGEFORMAT </w:instrText>
          </w:r>
          <w:r w:rsidR="00680166" w:rsidRPr="00DA524A">
            <w:rPr>
              <w:rFonts w:ascii="Lato" w:hAnsi="Lato" w:cs="Arial"/>
            </w:rPr>
            <w:fldChar w:fldCharType="separate"/>
          </w:r>
          <w:r w:rsidR="00DB4C95">
            <w:rPr>
              <w:rFonts w:ascii="Lato" w:hAnsi="Lato" w:cs="Arial"/>
              <w:noProof/>
            </w:rPr>
            <w:t>2</w:t>
          </w:r>
          <w:r w:rsidR="00680166" w:rsidRPr="00DA524A">
            <w:rPr>
              <w:rFonts w:ascii="Lato" w:hAnsi="Lato" w:cs="Arial"/>
            </w:rPr>
            <w:fldChar w:fldCharType="end"/>
          </w:r>
          <w:r w:rsidRPr="00DA524A">
            <w:rPr>
              <w:rFonts w:ascii="Lato" w:hAnsi="Lato" w:cs="Arial"/>
            </w:rPr>
            <w:t xml:space="preserve"> de </w:t>
          </w:r>
          <w:r w:rsidR="00281BB0">
            <w:fldChar w:fldCharType="begin"/>
          </w:r>
          <w:r w:rsidR="00281BB0">
            <w:instrText xml:space="preserve"> NUMPAGES   \* MERGEFORMAT </w:instrText>
          </w:r>
          <w:r w:rsidR="00281BB0">
            <w:fldChar w:fldCharType="separate"/>
          </w:r>
          <w:r w:rsidR="00DB4C95" w:rsidRPr="00DB4C95">
            <w:rPr>
              <w:rFonts w:ascii="Lato" w:hAnsi="Lato" w:cs="Arial"/>
              <w:noProof/>
            </w:rPr>
            <w:t>9</w:t>
          </w:r>
          <w:r w:rsidR="00281BB0">
            <w:rPr>
              <w:rFonts w:ascii="Lato" w:hAnsi="Lato" w:cs="Arial"/>
              <w:noProof/>
            </w:rPr>
            <w:fldChar w:fldCharType="end"/>
          </w:r>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8916D1">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045FF9">
            <w:rPr>
              <w:rFonts w:ascii="Lato" w:hAnsi="Lato" w:cs="Arial"/>
            </w:rPr>
            <w:t>CT/SE/2</w:t>
          </w:r>
          <w:r w:rsidR="008916D1">
            <w:rPr>
              <w:rFonts w:ascii="Lato" w:hAnsi="Lato" w:cs="Arial"/>
            </w:rPr>
            <w:t>9</w:t>
          </w:r>
          <w:r w:rsidR="00045FF9">
            <w:rPr>
              <w:rFonts w:ascii="Lato" w:hAnsi="Lato" w:cs="Arial"/>
            </w:rPr>
            <w:t>/2021</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80166" w:rsidRPr="00DA524A">
            <w:rPr>
              <w:rFonts w:ascii="Lato" w:hAnsi="Lato" w:cs="Arial"/>
            </w:rPr>
            <w:fldChar w:fldCharType="begin"/>
          </w:r>
          <w:r w:rsidRPr="00DA524A">
            <w:rPr>
              <w:rFonts w:ascii="Lato" w:hAnsi="Lato" w:cs="Arial"/>
            </w:rPr>
            <w:instrText xml:space="preserve"> PAGE   \* MERGEFORMAT </w:instrText>
          </w:r>
          <w:r w:rsidR="00680166" w:rsidRPr="00DA524A">
            <w:rPr>
              <w:rFonts w:ascii="Lato" w:hAnsi="Lato" w:cs="Arial"/>
            </w:rPr>
            <w:fldChar w:fldCharType="separate"/>
          </w:r>
          <w:r w:rsidR="00DB4C95">
            <w:rPr>
              <w:rFonts w:ascii="Lato" w:hAnsi="Lato" w:cs="Arial"/>
              <w:noProof/>
            </w:rPr>
            <w:t>1</w:t>
          </w:r>
          <w:r w:rsidR="00680166" w:rsidRPr="00DA524A">
            <w:rPr>
              <w:rFonts w:ascii="Lato" w:hAnsi="Lato" w:cs="Arial"/>
            </w:rPr>
            <w:fldChar w:fldCharType="end"/>
          </w:r>
          <w:r w:rsidRPr="00DA524A">
            <w:rPr>
              <w:rFonts w:ascii="Lato" w:hAnsi="Lato" w:cs="Arial"/>
            </w:rPr>
            <w:t xml:space="preserve"> de </w:t>
          </w:r>
          <w:r w:rsidR="00281BB0">
            <w:fldChar w:fldCharType="begin"/>
          </w:r>
          <w:r w:rsidR="00281BB0">
            <w:instrText xml:space="preserve"> NUMPAGES   \* MERGEFORMAT </w:instrText>
          </w:r>
          <w:r w:rsidR="00281BB0">
            <w:fldChar w:fldCharType="separate"/>
          </w:r>
          <w:r w:rsidR="00DB4C95" w:rsidRPr="00DB4C95">
            <w:rPr>
              <w:rFonts w:ascii="Lato" w:hAnsi="Lato" w:cs="Arial"/>
              <w:noProof/>
            </w:rPr>
            <w:t>9</w:t>
          </w:r>
          <w:r w:rsidR="00281BB0">
            <w:rPr>
              <w:rFonts w:ascii="Lato" w:hAnsi="Lato" w:cs="Arial"/>
              <w:noProof/>
            </w:rPr>
            <w:fldChar w:fldCharType="end"/>
          </w:r>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B0" w:rsidRDefault="00281BB0" w:rsidP="00CC10D2">
      <w:r>
        <w:separator/>
      </w:r>
    </w:p>
  </w:footnote>
  <w:footnote w:type="continuationSeparator" w:id="0">
    <w:p w:rsidR="00281BB0" w:rsidRDefault="00281BB0"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1">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480E"/>
    <w:rsid w:val="00007234"/>
    <w:rsid w:val="00033625"/>
    <w:rsid w:val="00036FC5"/>
    <w:rsid w:val="00045FF9"/>
    <w:rsid w:val="00047466"/>
    <w:rsid w:val="0005266A"/>
    <w:rsid w:val="00053985"/>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C229A"/>
    <w:rsid w:val="000C5B30"/>
    <w:rsid w:val="000C6F93"/>
    <w:rsid w:val="000D61D0"/>
    <w:rsid w:val="000D6DBF"/>
    <w:rsid w:val="000E5BC3"/>
    <w:rsid w:val="000E658E"/>
    <w:rsid w:val="000E6C79"/>
    <w:rsid w:val="000F3117"/>
    <w:rsid w:val="000F58C6"/>
    <w:rsid w:val="00106E9F"/>
    <w:rsid w:val="00114F2B"/>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75E3"/>
    <w:rsid w:val="00170C45"/>
    <w:rsid w:val="0017599C"/>
    <w:rsid w:val="00175C57"/>
    <w:rsid w:val="0017743B"/>
    <w:rsid w:val="001C21B1"/>
    <w:rsid w:val="001C5269"/>
    <w:rsid w:val="001D04F4"/>
    <w:rsid w:val="001D0CE6"/>
    <w:rsid w:val="001D1513"/>
    <w:rsid w:val="001E0A87"/>
    <w:rsid w:val="001E1D0F"/>
    <w:rsid w:val="001E46D1"/>
    <w:rsid w:val="001E59A6"/>
    <w:rsid w:val="001E6750"/>
    <w:rsid w:val="001E7AE5"/>
    <w:rsid w:val="001F0150"/>
    <w:rsid w:val="001F2757"/>
    <w:rsid w:val="00205B99"/>
    <w:rsid w:val="00207BB8"/>
    <w:rsid w:val="0021452A"/>
    <w:rsid w:val="00216341"/>
    <w:rsid w:val="00217653"/>
    <w:rsid w:val="002233C4"/>
    <w:rsid w:val="002273CB"/>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B0C"/>
    <w:rsid w:val="00273B1D"/>
    <w:rsid w:val="002806FF"/>
    <w:rsid w:val="00281BB0"/>
    <w:rsid w:val="00284CCC"/>
    <w:rsid w:val="00291782"/>
    <w:rsid w:val="00295B4E"/>
    <w:rsid w:val="00297C33"/>
    <w:rsid w:val="002A1D13"/>
    <w:rsid w:val="002A516B"/>
    <w:rsid w:val="002A5914"/>
    <w:rsid w:val="002A7158"/>
    <w:rsid w:val="002A72FC"/>
    <w:rsid w:val="002A7385"/>
    <w:rsid w:val="002B5988"/>
    <w:rsid w:val="002B5DEE"/>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3E6D"/>
    <w:rsid w:val="00326026"/>
    <w:rsid w:val="003301FE"/>
    <w:rsid w:val="0033132C"/>
    <w:rsid w:val="00331BE6"/>
    <w:rsid w:val="003346D8"/>
    <w:rsid w:val="0033553B"/>
    <w:rsid w:val="00343754"/>
    <w:rsid w:val="003519B7"/>
    <w:rsid w:val="00351B53"/>
    <w:rsid w:val="003658D9"/>
    <w:rsid w:val="00367903"/>
    <w:rsid w:val="00367D01"/>
    <w:rsid w:val="0037137C"/>
    <w:rsid w:val="0038336B"/>
    <w:rsid w:val="003835FE"/>
    <w:rsid w:val="00383EA7"/>
    <w:rsid w:val="00385B68"/>
    <w:rsid w:val="00387157"/>
    <w:rsid w:val="00397E4C"/>
    <w:rsid w:val="003A6885"/>
    <w:rsid w:val="003A7045"/>
    <w:rsid w:val="003A7596"/>
    <w:rsid w:val="003B2854"/>
    <w:rsid w:val="003B72C7"/>
    <w:rsid w:val="003C30F1"/>
    <w:rsid w:val="003D0EF4"/>
    <w:rsid w:val="003D2FEF"/>
    <w:rsid w:val="003D4B99"/>
    <w:rsid w:val="003D4BE3"/>
    <w:rsid w:val="003D4CBA"/>
    <w:rsid w:val="003E1909"/>
    <w:rsid w:val="003E2294"/>
    <w:rsid w:val="003F0846"/>
    <w:rsid w:val="0040466C"/>
    <w:rsid w:val="00405A1C"/>
    <w:rsid w:val="004108AE"/>
    <w:rsid w:val="004177AF"/>
    <w:rsid w:val="00423AE2"/>
    <w:rsid w:val="00432848"/>
    <w:rsid w:val="0043380F"/>
    <w:rsid w:val="004350F7"/>
    <w:rsid w:val="00444444"/>
    <w:rsid w:val="00445058"/>
    <w:rsid w:val="0045071C"/>
    <w:rsid w:val="00460FED"/>
    <w:rsid w:val="00467081"/>
    <w:rsid w:val="00467770"/>
    <w:rsid w:val="00472CC9"/>
    <w:rsid w:val="00474D4D"/>
    <w:rsid w:val="00482D27"/>
    <w:rsid w:val="00483F8F"/>
    <w:rsid w:val="00490810"/>
    <w:rsid w:val="004A2A3A"/>
    <w:rsid w:val="004B0D0D"/>
    <w:rsid w:val="004B13EF"/>
    <w:rsid w:val="004B47A1"/>
    <w:rsid w:val="004C0187"/>
    <w:rsid w:val="004C6723"/>
    <w:rsid w:val="004D1E22"/>
    <w:rsid w:val="004D2D18"/>
    <w:rsid w:val="004D4F59"/>
    <w:rsid w:val="004D7EC1"/>
    <w:rsid w:val="004E4631"/>
    <w:rsid w:val="004E79E7"/>
    <w:rsid w:val="004F063D"/>
    <w:rsid w:val="004F5386"/>
    <w:rsid w:val="004F700D"/>
    <w:rsid w:val="004F7B48"/>
    <w:rsid w:val="0050038F"/>
    <w:rsid w:val="00503DA5"/>
    <w:rsid w:val="00505E61"/>
    <w:rsid w:val="0050644E"/>
    <w:rsid w:val="005070F2"/>
    <w:rsid w:val="00507B04"/>
    <w:rsid w:val="0051010A"/>
    <w:rsid w:val="005157B0"/>
    <w:rsid w:val="00520E9F"/>
    <w:rsid w:val="0052702D"/>
    <w:rsid w:val="005304C5"/>
    <w:rsid w:val="005357C8"/>
    <w:rsid w:val="00541BAD"/>
    <w:rsid w:val="005524D4"/>
    <w:rsid w:val="0055409E"/>
    <w:rsid w:val="0055579B"/>
    <w:rsid w:val="00560791"/>
    <w:rsid w:val="00577A2D"/>
    <w:rsid w:val="005A4870"/>
    <w:rsid w:val="005B5910"/>
    <w:rsid w:val="005C3AE4"/>
    <w:rsid w:val="005C5C55"/>
    <w:rsid w:val="005D1DF6"/>
    <w:rsid w:val="005D5C4D"/>
    <w:rsid w:val="005D7854"/>
    <w:rsid w:val="005E63D4"/>
    <w:rsid w:val="00601175"/>
    <w:rsid w:val="006023D3"/>
    <w:rsid w:val="0060496B"/>
    <w:rsid w:val="00607CC2"/>
    <w:rsid w:val="006208CB"/>
    <w:rsid w:val="00620E2D"/>
    <w:rsid w:val="00636EDC"/>
    <w:rsid w:val="00640507"/>
    <w:rsid w:val="00640D3C"/>
    <w:rsid w:val="00642A6E"/>
    <w:rsid w:val="006438BE"/>
    <w:rsid w:val="006475F0"/>
    <w:rsid w:val="00652952"/>
    <w:rsid w:val="00653FD8"/>
    <w:rsid w:val="00660096"/>
    <w:rsid w:val="00664789"/>
    <w:rsid w:val="0066482F"/>
    <w:rsid w:val="00666728"/>
    <w:rsid w:val="00671E47"/>
    <w:rsid w:val="00672F3D"/>
    <w:rsid w:val="00680166"/>
    <w:rsid w:val="006840D7"/>
    <w:rsid w:val="00686C4B"/>
    <w:rsid w:val="00691712"/>
    <w:rsid w:val="00694381"/>
    <w:rsid w:val="006A1F65"/>
    <w:rsid w:val="006B408F"/>
    <w:rsid w:val="006C31C5"/>
    <w:rsid w:val="006C41DA"/>
    <w:rsid w:val="006D3AA3"/>
    <w:rsid w:val="006E19BA"/>
    <w:rsid w:val="006E3F07"/>
    <w:rsid w:val="006F67F4"/>
    <w:rsid w:val="00702082"/>
    <w:rsid w:val="00705936"/>
    <w:rsid w:val="0070674B"/>
    <w:rsid w:val="007071B0"/>
    <w:rsid w:val="00711DC8"/>
    <w:rsid w:val="00713670"/>
    <w:rsid w:val="0071662E"/>
    <w:rsid w:val="00716AD1"/>
    <w:rsid w:val="00721A5A"/>
    <w:rsid w:val="00722F69"/>
    <w:rsid w:val="00730719"/>
    <w:rsid w:val="0073441C"/>
    <w:rsid w:val="007356C3"/>
    <w:rsid w:val="00737E4C"/>
    <w:rsid w:val="00740BB7"/>
    <w:rsid w:val="0074626F"/>
    <w:rsid w:val="00746A72"/>
    <w:rsid w:val="00752C1F"/>
    <w:rsid w:val="00757129"/>
    <w:rsid w:val="00766007"/>
    <w:rsid w:val="0077288D"/>
    <w:rsid w:val="00782080"/>
    <w:rsid w:val="0078311C"/>
    <w:rsid w:val="0078628F"/>
    <w:rsid w:val="007903E0"/>
    <w:rsid w:val="007937F7"/>
    <w:rsid w:val="007A7B81"/>
    <w:rsid w:val="007B04A9"/>
    <w:rsid w:val="007B5925"/>
    <w:rsid w:val="007B5C82"/>
    <w:rsid w:val="007C1908"/>
    <w:rsid w:val="007C78FD"/>
    <w:rsid w:val="007D0EA7"/>
    <w:rsid w:val="007D2521"/>
    <w:rsid w:val="007D43D1"/>
    <w:rsid w:val="007E2058"/>
    <w:rsid w:val="007F11EA"/>
    <w:rsid w:val="007F2222"/>
    <w:rsid w:val="007F3526"/>
    <w:rsid w:val="007F5F5E"/>
    <w:rsid w:val="007F5FA9"/>
    <w:rsid w:val="007F76E2"/>
    <w:rsid w:val="00803B71"/>
    <w:rsid w:val="00806B7E"/>
    <w:rsid w:val="00807264"/>
    <w:rsid w:val="008201EC"/>
    <w:rsid w:val="00822F3C"/>
    <w:rsid w:val="00824E24"/>
    <w:rsid w:val="00831D00"/>
    <w:rsid w:val="00833199"/>
    <w:rsid w:val="008338DC"/>
    <w:rsid w:val="00836D58"/>
    <w:rsid w:val="00843284"/>
    <w:rsid w:val="00844AB4"/>
    <w:rsid w:val="008600DF"/>
    <w:rsid w:val="0086420D"/>
    <w:rsid w:val="00872D29"/>
    <w:rsid w:val="008733BC"/>
    <w:rsid w:val="00875867"/>
    <w:rsid w:val="008765F6"/>
    <w:rsid w:val="00883E6E"/>
    <w:rsid w:val="008849E9"/>
    <w:rsid w:val="00890668"/>
    <w:rsid w:val="0089138E"/>
    <w:rsid w:val="008916D1"/>
    <w:rsid w:val="00894996"/>
    <w:rsid w:val="008A04DF"/>
    <w:rsid w:val="008A1794"/>
    <w:rsid w:val="008B19C4"/>
    <w:rsid w:val="008C26EB"/>
    <w:rsid w:val="008C2B10"/>
    <w:rsid w:val="008C3061"/>
    <w:rsid w:val="008C7926"/>
    <w:rsid w:val="008E06BF"/>
    <w:rsid w:val="008E637B"/>
    <w:rsid w:val="008F3A11"/>
    <w:rsid w:val="008F71CC"/>
    <w:rsid w:val="00905095"/>
    <w:rsid w:val="00911D34"/>
    <w:rsid w:val="00912682"/>
    <w:rsid w:val="00920EF1"/>
    <w:rsid w:val="009236BE"/>
    <w:rsid w:val="00934328"/>
    <w:rsid w:val="00936FAA"/>
    <w:rsid w:val="00942AD6"/>
    <w:rsid w:val="00951EBE"/>
    <w:rsid w:val="00966533"/>
    <w:rsid w:val="009667D9"/>
    <w:rsid w:val="00976A08"/>
    <w:rsid w:val="00980B78"/>
    <w:rsid w:val="009A0ABC"/>
    <w:rsid w:val="009A3124"/>
    <w:rsid w:val="009D065E"/>
    <w:rsid w:val="009D19C0"/>
    <w:rsid w:val="009D285C"/>
    <w:rsid w:val="009D5743"/>
    <w:rsid w:val="009D6A30"/>
    <w:rsid w:val="009E2971"/>
    <w:rsid w:val="009E40BD"/>
    <w:rsid w:val="009E40C1"/>
    <w:rsid w:val="009E4EF3"/>
    <w:rsid w:val="009E7396"/>
    <w:rsid w:val="00A031C9"/>
    <w:rsid w:val="00A1042A"/>
    <w:rsid w:val="00A13591"/>
    <w:rsid w:val="00A14909"/>
    <w:rsid w:val="00A21BBA"/>
    <w:rsid w:val="00A21C6B"/>
    <w:rsid w:val="00A26E01"/>
    <w:rsid w:val="00A33EC8"/>
    <w:rsid w:val="00A34797"/>
    <w:rsid w:val="00A35379"/>
    <w:rsid w:val="00A430B9"/>
    <w:rsid w:val="00A50A4B"/>
    <w:rsid w:val="00A5144C"/>
    <w:rsid w:val="00A62687"/>
    <w:rsid w:val="00A629F1"/>
    <w:rsid w:val="00A756ED"/>
    <w:rsid w:val="00A91E46"/>
    <w:rsid w:val="00A9206D"/>
    <w:rsid w:val="00AA168A"/>
    <w:rsid w:val="00AA4B00"/>
    <w:rsid w:val="00AA55DC"/>
    <w:rsid w:val="00AA5D1C"/>
    <w:rsid w:val="00AB0530"/>
    <w:rsid w:val="00AB6672"/>
    <w:rsid w:val="00AB79DC"/>
    <w:rsid w:val="00AC58A0"/>
    <w:rsid w:val="00AC7869"/>
    <w:rsid w:val="00AD6611"/>
    <w:rsid w:val="00AD718A"/>
    <w:rsid w:val="00AE104C"/>
    <w:rsid w:val="00AF227B"/>
    <w:rsid w:val="00AF3105"/>
    <w:rsid w:val="00AF4428"/>
    <w:rsid w:val="00AF7296"/>
    <w:rsid w:val="00B04413"/>
    <w:rsid w:val="00B07A6A"/>
    <w:rsid w:val="00B11265"/>
    <w:rsid w:val="00B1314C"/>
    <w:rsid w:val="00B30521"/>
    <w:rsid w:val="00B43541"/>
    <w:rsid w:val="00B44464"/>
    <w:rsid w:val="00B47210"/>
    <w:rsid w:val="00B47215"/>
    <w:rsid w:val="00B473B3"/>
    <w:rsid w:val="00B50AB7"/>
    <w:rsid w:val="00B63DC7"/>
    <w:rsid w:val="00B71665"/>
    <w:rsid w:val="00B7250E"/>
    <w:rsid w:val="00B74DB8"/>
    <w:rsid w:val="00B75A5E"/>
    <w:rsid w:val="00B853EE"/>
    <w:rsid w:val="00B96AF0"/>
    <w:rsid w:val="00BA36F3"/>
    <w:rsid w:val="00BA3A61"/>
    <w:rsid w:val="00BA5C77"/>
    <w:rsid w:val="00BA7BBD"/>
    <w:rsid w:val="00BC016D"/>
    <w:rsid w:val="00BD035B"/>
    <w:rsid w:val="00BD166C"/>
    <w:rsid w:val="00BE1241"/>
    <w:rsid w:val="00BE3239"/>
    <w:rsid w:val="00BE5895"/>
    <w:rsid w:val="00BF0C64"/>
    <w:rsid w:val="00C10A30"/>
    <w:rsid w:val="00C17301"/>
    <w:rsid w:val="00C175EA"/>
    <w:rsid w:val="00C223AF"/>
    <w:rsid w:val="00C25C7D"/>
    <w:rsid w:val="00C31213"/>
    <w:rsid w:val="00C329C9"/>
    <w:rsid w:val="00C40EEC"/>
    <w:rsid w:val="00C41EAC"/>
    <w:rsid w:val="00C45056"/>
    <w:rsid w:val="00C50022"/>
    <w:rsid w:val="00C50243"/>
    <w:rsid w:val="00C523C4"/>
    <w:rsid w:val="00C5258D"/>
    <w:rsid w:val="00C63C55"/>
    <w:rsid w:val="00C64449"/>
    <w:rsid w:val="00C660AF"/>
    <w:rsid w:val="00C67F8D"/>
    <w:rsid w:val="00C7162C"/>
    <w:rsid w:val="00C75E53"/>
    <w:rsid w:val="00C76CAA"/>
    <w:rsid w:val="00C77586"/>
    <w:rsid w:val="00C80A76"/>
    <w:rsid w:val="00C870B5"/>
    <w:rsid w:val="00C92ADA"/>
    <w:rsid w:val="00C97627"/>
    <w:rsid w:val="00CA123A"/>
    <w:rsid w:val="00CA1574"/>
    <w:rsid w:val="00CA4BE4"/>
    <w:rsid w:val="00CA6485"/>
    <w:rsid w:val="00CC10D2"/>
    <w:rsid w:val="00CC3D2E"/>
    <w:rsid w:val="00CE2011"/>
    <w:rsid w:val="00CE2CC9"/>
    <w:rsid w:val="00CE4995"/>
    <w:rsid w:val="00CE64F1"/>
    <w:rsid w:val="00CE78CA"/>
    <w:rsid w:val="00CF037E"/>
    <w:rsid w:val="00CF1ABD"/>
    <w:rsid w:val="00CF6930"/>
    <w:rsid w:val="00D05C07"/>
    <w:rsid w:val="00D06A23"/>
    <w:rsid w:val="00D074D1"/>
    <w:rsid w:val="00D1389B"/>
    <w:rsid w:val="00D14788"/>
    <w:rsid w:val="00D20A65"/>
    <w:rsid w:val="00D3009D"/>
    <w:rsid w:val="00D319AA"/>
    <w:rsid w:val="00D31A6A"/>
    <w:rsid w:val="00D332B3"/>
    <w:rsid w:val="00D45E18"/>
    <w:rsid w:val="00D50819"/>
    <w:rsid w:val="00D53518"/>
    <w:rsid w:val="00D535D5"/>
    <w:rsid w:val="00D55416"/>
    <w:rsid w:val="00D60B3B"/>
    <w:rsid w:val="00D65F77"/>
    <w:rsid w:val="00D82424"/>
    <w:rsid w:val="00D8738B"/>
    <w:rsid w:val="00D87758"/>
    <w:rsid w:val="00D9124A"/>
    <w:rsid w:val="00D96376"/>
    <w:rsid w:val="00D96599"/>
    <w:rsid w:val="00DA524A"/>
    <w:rsid w:val="00DA5275"/>
    <w:rsid w:val="00DB37EB"/>
    <w:rsid w:val="00DB4C95"/>
    <w:rsid w:val="00DB56C6"/>
    <w:rsid w:val="00DB58AE"/>
    <w:rsid w:val="00DC0613"/>
    <w:rsid w:val="00DC3364"/>
    <w:rsid w:val="00DC6D0F"/>
    <w:rsid w:val="00DD49CF"/>
    <w:rsid w:val="00DD512C"/>
    <w:rsid w:val="00DD711C"/>
    <w:rsid w:val="00DE379F"/>
    <w:rsid w:val="00DE58B1"/>
    <w:rsid w:val="00DE6F15"/>
    <w:rsid w:val="00DE78D6"/>
    <w:rsid w:val="00DF76A5"/>
    <w:rsid w:val="00E1664C"/>
    <w:rsid w:val="00E17EF2"/>
    <w:rsid w:val="00E22003"/>
    <w:rsid w:val="00E22361"/>
    <w:rsid w:val="00E308EB"/>
    <w:rsid w:val="00E317C4"/>
    <w:rsid w:val="00E3210D"/>
    <w:rsid w:val="00E40E85"/>
    <w:rsid w:val="00E4351E"/>
    <w:rsid w:val="00E435A2"/>
    <w:rsid w:val="00E45AD2"/>
    <w:rsid w:val="00E50918"/>
    <w:rsid w:val="00E50CD3"/>
    <w:rsid w:val="00E60460"/>
    <w:rsid w:val="00E63EA5"/>
    <w:rsid w:val="00E719A1"/>
    <w:rsid w:val="00E72E24"/>
    <w:rsid w:val="00E73129"/>
    <w:rsid w:val="00E82032"/>
    <w:rsid w:val="00E829D3"/>
    <w:rsid w:val="00E8536E"/>
    <w:rsid w:val="00E86187"/>
    <w:rsid w:val="00E95217"/>
    <w:rsid w:val="00EA0EAF"/>
    <w:rsid w:val="00EA2C81"/>
    <w:rsid w:val="00EA2D0E"/>
    <w:rsid w:val="00EB13A4"/>
    <w:rsid w:val="00EB20A0"/>
    <w:rsid w:val="00EB3E15"/>
    <w:rsid w:val="00EB7052"/>
    <w:rsid w:val="00EC3CD7"/>
    <w:rsid w:val="00EC4E90"/>
    <w:rsid w:val="00EC6885"/>
    <w:rsid w:val="00EC794D"/>
    <w:rsid w:val="00ED265E"/>
    <w:rsid w:val="00ED4EAF"/>
    <w:rsid w:val="00EE19C5"/>
    <w:rsid w:val="00EE19FB"/>
    <w:rsid w:val="00EF3EF5"/>
    <w:rsid w:val="00EF54A8"/>
    <w:rsid w:val="00F001CA"/>
    <w:rsid w:val="00F03113"/>
    <w:rsid w:val="00F03D79"/>
    <w:rsid w:val="00F1362F"/>
    <w:rsid w:val="00F14644"/>
    <w:rsid w:val="00F17A58"/>
    <w:rsid w:val="00F214EB"/>
    <w:rsid w:val="00F21F27"/>
    <w:rsid w:val="00F27B98"/>
    <w:rsid w:val="00F32058"/>
    <w:rsid w:val="00F33E61"/>
    <w:rsid w:val="00F359DA"/>
    <w:rsid w:val="00F42394"/>
    <w:rsid w:val="00F4334D"/>
    <w:rsid w:val="00F438E9"/>
    <w:rsid w:val="00F4539C"/>
    <w:rsid w:val="00F4661C"/>
    <w:rsid w:val="00F50228"/>
    <w:rsid w:val="00F63BFE"/>
    <w:rsid w:val="00F720D3"/>
    <w:rsid w:val="00F763DD"/>
    <w:rsid w:val="00F76453"/>
    <w:rsid w:val="00F76E56"/>
    <w:rsid w:val="00F82004"/>
    <w:rsid w:val="00F82D8F"/>
    <w:rsid w:val="00F865FE"/>
    <w:rsid w:val="00F86805"/>
    <w:rsid w:val="00F9104E"/>
    <w:rsid w:val="00F91647"/>
    <w:rsid w:val="00F93103"/>
    <w:rsid w:val="00F932C2"/>
    <w:rsid w:val="00F971C4"/>
    <w:rsid w:val="00F97456"/>
    <w:rsid w:val="00FA17CA"/>
    <w:rsid w:val="00FA194D"/>
    <w:rsid w:val="00FA3E18"/>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8A0E4-BAF7-403E-870B-A73D69B2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2513</Words>
  <Characters>13827</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2</cp:revision>
  <cp:lastPrinted>2021-04-30T15:58:00Z</cp:lastPrinted>
  <dcterms:created xsi:type="dcterms:W3CDTF">2021-04-30T15:58:00Z</dcterms:created>
  <dcterms:modified xsi:type="dcterms:W3CDTF">2021-04-30T15:58:00Z</dcterms:modified>
</cp:coreProperties>
</file>