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D63A57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D63A57" w:rsidP="00D63A57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Miércoles 15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BF1CEF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Marzo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37362F" w:rsidRDefault="00250939" w:rsidP="0037362F">
      <w:pPr>
        <w:pStyle w:val="Sinespaciado"/>
        <w:spacing w:before="0" w:beforeAutospacing="0" w:after="0" w:afterAutospacing="0"/>
        <w:jc w:val="both"/>
        <w:rPr>
          <w:rFonts w:ascii="Gill Sans MT" w:hAnsi="Gill Sans MT"/>
          <w:b/>
          <w:bCs/>
          <w:color w:val="000000"/>
          <w:lang w:val="es-ES_tradnl"/>
        </w:rPr>
      </w:pPr>
      <w:r w:rsidRPr="00250939">
        <w:rPr>
          <w:rFonts w:ascii="Gill Sans MT" w:hAnsi="Gill Sans MT"/>
          <w:b/>
          <w:bCs/>
          <w:color w:val="000000"/>
          <w:lang w:val="es-ES_tradnl"/>
        </w:rPr>
        <w:t> </w:t>
      </w:r>
    </w:p>
    <w:p w:rsidR="00D63A57" w:rsidRPr="00D63A57" w:rsidRDefault="00D63A57" w:rsidP="00D63A57">
      <w:pPr>
        <w:jc w:val="center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/>
          <w:b/>
          <w:bCs/>
          <w:color w:val="000000"/>
          <w:sz w:val="32"/>
          <w:szCs w:val="24"/>
          <w:lang w:val="es-ES_tradnl"/>
        </w:rPr>
        <w:t>AVISO</w:t>
      </w:r>
      <w:r w:rsidRPr="00D63A57">
        <w:rPr>
          <w:rFonts w:ascii="Gill Sans MT" w:hAnsi="Gill Sans MT"/>
          <w:color w:val="000000"/>
          <w:sz w:val="24"/>
          <w:szCs w:val="24"/>
          <w:lang w:val="es-ES_tradnl"/>
        </w:rPr>
        <w:t> </w:t>
      </w:r>
    </w:p>
    <w:p w:rsidR="00D63A57" w:rsidRDefault="00D63A57" w:rsidP="00D63A57">
      <w:pPr>
        <w:jc w:val="both"/>
        <w:rPr>
          <w:rFonts w:ascii="Gill Sans MT" w:hAnsi="Gill Sans MT" w:cs="Segoe UI"/>
          <w:color w:val="000000"/>
          <w:sz w:val="24"/>
          <w:szCs w:val="24"/>
          <w:lang w:val="es-ES_tradnl"/>
        </w:rPr>
      </w:pPr>
      <w:r w:rsidRPr="00D63A57">
        <w:rPr>
          <w:rFonts w:ascii="Gill Sans MT" w:hAnsi="Gill Sans MT" w:cs="Segoe UI"/>
          <w:color w:val="000000"/>
          <w:sz w:val="24"/>
          <w:szCs w:val="24"/>
          <w:lang w:val="es-ES_tradnl"/>
        </w:rPr>
        <w:t>             </w:t>
      </w:r>
      <w:r w:rsidRPr="00D63A57">
        <w:rPr>
          <w:rStyle w:val="apple-converted-space"/>
          <w:rFonts w:ascii="Gill Sans MT" w:hAnsi="Gill Sans MT" w:cs="Segoe UI"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 w:cs="Segoe UI"/>
          <w:color w:val="000000"/>
          <w:sz w:val="24"/>
          <w:szCs w:val="24"/>
          <w:lang w:val="es-ES_tradnl"/>
        </w:rPr>
        <w:t>Se hace del conocimiento al público en general la determinación tomada mediante punto de acuerdo 8.03 en sesión plenaria de fecha veintiséis de enero del presente año; mediante el cual el Pleno del Consejo de la Judicatura del Estado acordó autorizar</w:t>
      </w:r>
      <w:r w:rsidRPr="00D63A57">
        <w:rPr>
          <w:rStyle w:val="apple-converted-space"/>
          <w:rFonts w:ascii="Gill Sans MT" w:hAnsi="Gill Sans MT" w:cs="Segoe UI"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 w:cs="Segoe UI"/>
          <w:color w:val="000000"/>
          <w:sz w:val="24"/>
          <w:szCs w:val="24"/>
          <w:lang w:val="es-ES_tradnl"/>
        </w:rPr>
        <w:t>una</w:t>
      </w:r>
      <w:r w:rsidRPr="00D63A57">
        <w:rPr>
          <w:rStyle w:val="apple-converted-space"/>
          <w:rFonts w:ascii="Gill Sans MT" w:hAnsi="Gill Sans MT" w:cs="Segoe UI"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 w:cs="Segoe UI"/>
          <w:b/>
          <w:bCs/>
          <w:i/>
          <w:iCs/>
          <w:color w:val="000000"/>
          <w:sz w:val="24"/>
          <w:szCs w:val="24"/>
          <w:u w:val="single"/>
          <w:lang w:val="es-ES_tradnl"/>
        </w:rPr>
        <w:t>NUEVA ORGANIZACIÓN FUNCIONAL PARA VISITADURÍA</w:t>
      </w:r>
      <w:r w:rsidRPr="00D63A57">
        <w:rPr>
          <w:rFonts w:ascii="Gill Sans MT" w:hAnsi="Gill Sans MT" w:cs="Segoe UI"/>
          <w:color w:val="000000"/>
          <w:sz w:val="24"/>
          <w:szCs w:val="24"/>
          <w:lang w:val="es-ES_tradnl"/>
        </w:rPr>
        <w:t>; facultada para que</w:t>
      </w:r>
      <w:r w:rsidRPr="00D63A57">
        <w:rPr>
          <w:rStyle w:val="apple-converted-space"/>
          <w:rFonts w:ascii="Gill Sans MT" w:hAnsi="Gill Sans MT" w:cs="Segoe UI"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 w:cs="Segoe UI"/>
          <w:b/>
          <w:bCs/>
          <w:color w:val="000000"/>
          <w:sz w:val="24"/>
          <w:szCs w:val="24"/>
          <w:lang w:val="es-ES_tradnl"/>
        </w:rPr>
        <w:t>cada visitador pueda revisar tanto la materia penal como civil, ampliando sus funciones e incorporando la vigilancia al Nuevo Sistema de Justicia Penal; con la cual se redimensiona la utilización de recursos para realizar su función, enfocando su trabajo por Partidos Judiciales</w:t>
      </w:r>
      <w:r w:rsidRPr="00D63A57">
        <w:rPr>
          <w:rFonts w:ascii="Gill Sans MT" w:hAnsi="Gill Sans MT" w:cs="Segoe UI"/>
          <w:color w:val="000000"/>
          <w:sz w:val="24"/>
          <w:szCs w:val="24"/>
          <w:lang w:val="es-ES_tradnl"/>
        </w:rPr>
        <w:t>, a efecto de hacer más eficiente la función de vigilancia y facilitar las visitas a los diferentes juzgados o salas; tal como se describe a continuación:</w:t>
      </w:r>
    </w:p>
    <w:p w:rsidR="00D63A57" w:rsidRPr="00D63A57" w:rsidRDefault="00D63A57" w:rsidP="00D63A57">
      <w:pPr>
        <w:spacing w:line="230" w:lineRule="atLeast"/>
        <w:jc w:val="both"/>
        <w:rPr>
          <w:rFonts w:ascii="Gill Sans MT" w:hAnsi="Gill Sans MT"/>
          <w:color w:val="000000"/>
          <w:sz w:val="24"/>
          <w:szCs w:val="24"/>
        </w:rPr>
      </w:pPr>
    </w:p>
    <w:tbl>
      <w:tblPr>
        <w:tblW w:w="9278" w:type="dxa"/>
        <w:jc w:val="center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4"/>
        <w:gridCol w:w="4574"/>
      </w:tblGrid>
      <w:tr w:rsidR="00D63A57" w:rsidRPr="00D63A57" w:rsidTr="00D63A57">
        <w:trPr>
          <w:cantSplit/>
          <w:trHeight w:val="398"/>
          <w:tblHeader/>
          <w:jc w:val="center"/>
        </w:trPr>
        <w:tc>
          <w:tcPr>
            <w:tcW w:w="9278" w:type="dxa"/>
            <w:gridSpan w:val="2"/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>CARGA DE TRABAJO POR VISITADOR</w:t>
            </w:r>
          </w:p>
        </w:tc>
      </w:tr>
      <w:tr w:rsidR="00D63A57" w:rsidRPr="00D63A57" w:rsidTr="00D63A57">
        <w:trPr>
          <w:cantSplit/>
          <w:trHeight w:val="389"/>
          <w:tblHeader/>
          <w:jc w:val="center"/>
        </w:trPr>
        <w:tc>
          <w:tcPr>
            <w:tcW w:w="4704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>LIC. ÁLVARO A. PALAFOX MARTÍNEZ</w:t>
            </w:r>
          </w:p>
        </w:tc>
        <w:tc>
          <w:tcPr>
            <w:tcW w:w="4574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 xml:space="preserve">LIC. WALTER </w:t>
            </w:r>
            <w:proofErr w:type="spellStart"/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>RIEDEL</w:t>
            </w:r>
            <w:proofErr w:type="spellEnd"/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63A57">
              <w:rPr>
                <w:rFonts w:ascii="Gill Sans MT" w:hAnsi="Gill Sans MT" w:cs="Segoe UI"/>
                <w:b/>
                <w:bCs/>
                <w:color w:val="FFFFFF"/>
                <w:sz w:val="24"/>
                <w:szCs w:val="24"/>
                <w:lang w:val="es-ES_tradnl"/>
              </w:rPr>
              <w:t>BAROCIO</w:t>
            </w:r>
            <w:proofErr w:type="spellEnd"/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PARTIDO JUDICIAL DE </w:t>
            </w:r>
            <w:r w:rsidRPr="00D63A57">
              <w:rPr>
                <w:rStyle w:val="apple-converted-space"/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MEXICALI</w:t>
            </w: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PARTIDO JUDICIAL DE TIJUANA</w:t>
            </w: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Único Penal</w:t>
            </w:r>
            <w:r w:rsidRPr="00D63A57">
              <w:rPr>
                <w:rStyle w:val="apple-converted-space"/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(Sistema Tradicional)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para Adolescentes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Civiles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Familiares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Mixtos</w:t>
            </w:r>
            <w:r w:rsidRPr="00D63A57">
              <w:rPr>
                <w:rStyle w:val="apple-converted-space"/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(Cd. Morelos, </w:t>
            </w:r>
            <w:proofErr w:type="spellStart"/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Gpe</w:t>
            </w:r>
            <w:proofErr w:type="spellEnd"/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. Victoria</w:t>
            </w:r>
          </w:p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y San Felipe)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Penales</w:t>
            </w:r>
            <w:r w:rsidRPr="00D63A57">
              <w:rPr>
                <w:rStyle w:val="apple-converted-space"/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(Sistema Tradicional)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para Adolescentes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Civiles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Juzgados Familiares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TRIBUNAL SUPERIOR DE JUSTICIA</w:t>
            </w:r>
          </w:p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DEL ESTADO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Salas Penales</w:t>
            </w:r>
          </w:p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Salas Civiles 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Sala Unitaria Adolescentes</w:t>
            </w: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PARTIDO JUDICIAL DE TECATE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 Juzgado Civil 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Penal</w:t>
            </w:r>
            <w:r w:rsidRPr="00D63A57">
              <w:rPr>
                <w:rStyle w:val="apple-converted-space"/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(Sistema Tradicional)</w:t>
            </w: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PARTIDO JUDICIAL DE PLAYAS DE ROSARITO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Mixto</w:t>
            </w: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lastRenderedPageBreak/>
              <w:t>NUEVO SISTEMA DE JUSTICIA PENAL</w:t>
            </w:r>
            <w:r w:rsidRPr="00D63A57">
              <w:rPr>
                <w:rFonts w:ascii="Gill Sans MT" w:hAnsi="Gill Sans MT" w:cs="Segoe UI"/>
                <w:sz w:val="24"/>
                <w:szCs w:val="24"/>
                <w:lang w:val="es-ES_tradnl"/>
              </w:rPr>
              <w:t xml:space="preserve"> 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sz w:val="24"/>
                <w:szCs w:val="24"/>
                <w:lang w:val="es-ES_tradnl"/>
              </w:rPr>
              <w:t>Jueces de Control y</w:t>
            </w:r>
          </w:p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sz w:val="24"/>
                <w:szCs w:val="24"/>
                <w:lang w:val="es-ES_tradnl"/>
              </w:rPr>
              <w:t>Jueces de Ejecución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sz w:val="24"/>
                <w:szCs w:val="24"/>
                <w:lang w:val="es-ES_tradnl"/>
              </w:rPr>
              <w:t>(Mexicali, Tecate, Ensenada ,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sz w:val="24"/>
                <w:szCs w:val="24"/>
                <w:lang w:val="es-ES_tradnl"/>
              </w:rPr>
              <w:t>Playas de Rosarito* y Tijuana*)</w:t>
            </w: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b/>
                <w:bCs/>
                <w:color w:val="0F243E"/>
                <w:sz w:val="24"/>
                <w:szCs w:val="24"/>
                <w:lang w:val="es-ES_tradnl"/>
              </w:rPr>
              <w:t>PARTIDO JUDICIAL DE ENSENADA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 Juzgado Único Penal</w:t>
            </w:r>
            <w:r w:rsidRPr="00D63A57">
              <w:rPr>
                <w:rStyle w:val="apple-converted-space"/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(Sistema Tradicional) Juzgados Civiles</w:t>
            </w:r>
          </w:p>
          <w:p w:rsid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 xml:space="preserve">Juzgados Familiares 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para Adolescentes</w:t>
            </w:r>
          </w:p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Juzgado Mixto (San Quintin)</w:t>
            </w: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3A57" w:rsidRPr="00D63A57" w:rsidTr="00D63A57">
        <w:trPr>
          <w:cantSplit/>
          <w:jc w:val="center"/>
        </w:trPr>
        <w:tc>
          <w:tcPr>
            <w:tcW w:w="4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Pr="00D63A57" w:rsidRDefault="00D63A57" w:rsidP="00D63A57">
            <w:pPr>
              <w:spacing w:before="20" w:after="2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D63A57" w:rsidRPr="00D63A57" w:rsidTr="00D63A57">
        <w:trPr>
          <w:cantSplit/>
          <w:trHeight w:val="1242"/>
          <w:jc w:val="center"/>
        </w:trPr>
        <w:tc>
          <w:tcPr>
            <w:tcW w:w="9278" w:type="dxa"/>
            <w:gridSpan w:val="2"/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A57" w:rsidRDefault="00D63A57" w:rsidP="00D63A57">
            <w:pPr>
              <w:spacing w:before="20" w:after="20" w:line="240" w:lineRule="auto"/>
              <w:ind w:left="502" w:hanging="360"/>
              <w:jc w:val="both"/>
              <w:rPr>
                <w:rFonts w:ascii="Gill Sans MT" w:hAnsi="Gill Sans MT"/>
                <w:color w:val="FFFFFF"/>
                <w:sz w:val="24"/>
                <w:szCs w:val="24"/>
                <w:lang w:val="es-ES_tradnl"/>
              </w:rPr>
            </w:pPr>
          </w:p>
          <w:p w:rsidR="00D63A57" w:rsidRPr="00D63A57" w:rsidRDefault="00D63A57" w:rsidP="00D63A57">
            <w:pPr>
              <w:spacing w:before="20" w:after="20" w:line="240" w:lineRule="auto"/>
              <w:ind w:left="502" w:hanging="360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·        </w:t>
            </w:r>
            <w:r w:rsidRPr="00D63A57">
              <w:rPr>
                <w:rStyle w:val="apple-converted-space"/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>SE DIVERSIFICA LA FUNCIÓN DEL VISITADOR, ATENDIENDO (CIVIL Y PENAL);</w:t>
            </w:r>
          </w:p>
          <w:p w:rsidR="00D63A57" w:rsidRPr="00D63A57" w:rsidRDefault="00D63A57" w:rsidP="00D63A57">
            <w:pPr>
              <w:spacing w:before="20" w:after="20" w:line="240" w:lineRule="auto"/>
              <w:ind w:left="502" w:hanging="360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·        </w:t>
            </w:r>
            <w:r w:rsidRPr="00D63A57">
              <w:rPr>
                <w:rStyle w:val="apple-converted-space"/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>SE REESTRUCTURA LA VISITADURÍA POR PARTIDOS JUDICIALES;</w:t>
            </w:r>
          </w:p>
          <w:p w:rsidR="00D63A57" w:rsidRPr="00D63A57" w:rsidRDefault="00D63A57" w:rsidP="00D63A57">
            <w:pPr>
              <w:spacing w:before="20" w:after="20" w:line="240" w:lineRule="auto"/>
              <w:ind w:left="502" w:hanging="360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·        </w:t>
            </w:r>
            <w:r w:rsidRPr="00D63A57">
              <w:rPr>
                <w:rStyle w:val="apple-converted-space"/>
                <w:rFonts w:ascii="Gill Sans MT" w:hAnsi="Gill Sans MT"/>
                <w:color w:val="FFFFFF"/>
                <w:sz w:val="24"/>
                <w:szCs w:val="24"/>
                <w:lang w:val="es-ES_tradnl"/>
              </w:rPr>
              <w:t> </w:t>
            </w:r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 xml:space="preserve">SE DISTRIBUYE LA CARGA DE JUZGADOS, PARA AGREGAR LAS REVISIONES AL </w:t>
            </w:r>
            <w:proofErr w:type="spellStart"/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>NSJP</w:t>
            </w:r>
            <w:proofErr w:type="spellEnd"/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>.</w:t>
            </w:r>
          </w:p>
          <w:p w:rsidR="00D63A57" w:rsidRPr="00D63A57" w:rsidRDefault="00D63A57" w:rsidP="00D63A57">
            <w:pPr>
              <w:spacing w:before="20" w:after="20" w:line="240" w:lineRule="auto"/>
              <w:ind w:left="502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D63A57">
              <w:rPr>
                <w:rFonts w:ascii="Gill Sans MT" w:hAnsi="Gill Sans MT" w:cs="Segoe UI"/>
                <w:color w:val="FFFFFF"/>
                <w:sz w:val="24"/>
                <w:szCs w:val="24"/>
                <w:lang w:val="es-ES_tradnl"/>
              </w:rPr>
              <w:t>*A PARTIR DE JULIO</w:t>
            </w:r>
          </w:p>
        </w:tc>
      </w:tr>
    </w:tbl>
    <w:p w:rsidR="00D63A57" w:rsidRPr="00D63A57" w:rsidRDefault="00D63A57" w:rsidP="00D63A57">
      <w:pPr>
        <w:spacing w:line="400" w:lineRule="atLeast"/>
        <w:jc w:val="both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 w:cs="Courier New"/>
          <w:color w:val="000000"/>
          <w:sz w:val="24"/>
          <w:szCs w:val="24"/>
          <w:lang w:val="es-ES_tradnl"/>
        </w:rPr>
        <w:t> </w:t>
      </w:r>
    </w:p>
    <w:p w:rsidR="00D63A57" w:rsidRPr="00D63A57" w:rsidRDefault="00D63A57" w:rsidP="00D63A57">
      <w:pPr>
        <w:pStyle w:val="Ttulo4"/>
        <w:spacing w:before="240" w:after="60"/>
        <w:jc w:val="center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 w:cs="Segoe UI"/>
          <w:b w:val="0"/>
          <w:bCs w:val="0"/>
          <w:color w:val="000000"/>
          <w:sz w:val="24"/>
          <w:szCs w:val="24"/>
          <w:lang w:val="en-US"/>
        </w:rPr>
        <w:t> </w:t>
      </w:r>
    </w:p>
    <w:p w:rsidR="00D63A57" w:rsidRDefault="00D63A57" w:rsidP="00D63A57">
      <w:pPr>
        <w:jc w:val="both"/>
        <w:rPr>
          <w:rFonts w:ascii="Gill Sans MT" w:hAnsi="Gill Sans MT"/>
          <w:color w:val="000000"/>
          <w:sz w:val="24"/>
          <w:szCs w:val="24"/>
          <w:lang w:val="es-ES_tradnl"/>
        </w:rPr>
      </w:pPr>
      <w:r w:rsidRPr="00D63A57">
        <w:rPr>
          <w:rFonts w:ascii="Gill Sans MT" w:hAnsi="Gill Sans MT"/>
          <w:color w:val="000000"/>
          <w:sz w:val="24"/>
          <w:szCs w:val="24"/>
          <w:lang w:val="es-ES_tradnl"/>
        </w:rPr>
        <w:t>Lo anterior, para todos </w:t>
      </w:r>
      <w:r w:rsidRPr="00D63A57">
        <w:rPr>
          <w:rStyle w:val="apple-converted-space"/>
          <w:rFonts w:ascii="Gill Sans MT" w:hAnsi="Gill Sans MT"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/>
          <w:color w:val="000000"/>
          <w:sz w:val="24"/>
          <w:szCs w:val="24"/>
          <w:lang w:val="es-ES_tradnl"/>
        </w:rPr>
        <w:t>los efectos a que haya lugar.</w:t>
      </w:r>
    </w:p>
    <w:p w:rsidR="00D63A57" w:rsidRDefault="00D63A57" w:rsidP="00D63A57">
      <w:pPr>
        <w:jc w:val="both"/>
        <w:rPr>
          <w:rFonts w:ascii="Gill Sans MT" w:hAnsi="Gill Sans MT"/>
          <w:color w:val="000000"/>
          <w:sz w:val="24"/>
          <w:szCs w:val="24"/>
          <w:lang w:val="es-ES_tradnl"/>
        </w:rPr>
      </w:pPr>
    </w:p>
    <w:p w:rsidR="00D63A57" w:rsidRPr="00D63A57" w:rsidRDefault="00D63A57" w:rsidP="00D63A57">
      <w:pPr>
        <w:jc w:val="both"/>
        <w:rPr>
          <w:rFonts w:ascii="Gill Sans MT" w:hAnsi="Gill Sans MT"/>
          <w:color w:val="000000"/>
          <w:sz w:val="24"/>
          <w:szCs w:val="24"/>
        </w:rPr>
      </w:pPr>
    </w:p>
    <w:p w:rsidR="00D63A57" w:rsidRPr="00D63A57" w:rsidRDefault="00D63A57" w:rsidP="00D63A57">
      <w:pPr>
        <w:pStyle w:val="Ttulo4"/>
        <w:spacing w:before="240" w:after="60"/>
        <w:jc w:val="center"/>
        <w:rPr>
          <w:rFonts w:ascii="Gill Sans MT" w:hAnsi="Gill Sans MT"/>
          <w:color w:val="000000"/>
          <w:sz w:val="24"/>
          <w:szCs w:val="24"/>
        </w:rPr>
      </w:pPr>
      <w:proofErr w:type="spellStart"/>
      <w:r w:rsidRPr="00D63A57">
        <w:rPr>
          <w:rFonts w:ascii="Gill Sans MT" w:hAnsi="Gill Sans MT" w:cs="Segoe UI"/>
          <w:b w:val="0"/>
          <w:bCs w:val="0"/>
          <w:color w:val="000000"/>
          <w:sz w:val="24"/>
          <w:szCs w:val="24"/>
          <w:lang w:val="en-US"/>
        </w:rPr>
        <w:t>ATENTAMENTE</w:t>
      </w:r>
      <w:proofErr w:type="spellEnd"/>
    </w:p>
    <w:p w:rsidR="00D63A57" w:rsidRDefault="00D63A57" w:rsidP="00D63A57">
      <w:pPr>
        <w:pStyle w:val="insideaddress"/>
        <w:spacing w:before="0" w:beforeAutospacing="0" w:after="0" w:afterAutospacing="0"/>
        <w:jc w:val="center"/>
        <w:rPr>
          <w:rFonts w:ascii="Gill Sans MT" w:hAnsi="Gill Sans MT" w:cs="Segoe UI"/>
          <w:color w:val="262626"/>
        </w:rPr>
      </w:pPr>
      <w:r w:rsidRPr="00D63A57">
        <w:rPr>
          <w:rFonts w:ascii="Gill Sans MT" w:hAnsi="Gill Sans MT" w:cs="Segoe UI"/>
          <w:color w:val="262626"/>
        </w:rPr>
        <w:t>Mexicali, Baja California, a 10 de marzo de 2017.</w:t>
      </w:r>
    </w:p>
    <w:p w:rsidR="00D63A57" w:rsidRDefault="00D63A57" w:rsidP="00D63A57">
      <w:pPr>
        <w:pStyle w:val="insideaddress"/>
        <w:spacing w:before="0" w:beforeAutospacing="0" w:after="0" w:afterAutospacing="0"/>
        <w:jc w:val="center"/>
        <w:rPr>
          <w:rFonts w:ascii="Gill Sans MT" w:hAnsi="Gill Sans MT" w:cs="Segoe UI"/>
          <w:color w:val="262626"/>
        </w:rPr>
      </w:pPr>
    </w:p>
    <w:p w:rsidR="00D63A57" w:rsidRDefault="00D63A57" w:rsidP="00D63A57">
      <w:pPr>
        <w:pStyle w:val="insideaddress"/>
        <w:spacing w:before="0" w:beforeAutospacing="0" w:after="0" w:afterAutospacing="0"/>
        <w:jc w:val="center"/>
        <w:rPr>
          <w:rFonts w:ascii="Gill Sans MT" w:hAnsi="Gill Sans MT" w:cs="Segoe UI"/>
          <w:color w:val="262626"/>
        </w:rPr>
      </w:pPr>
    </w:p>
    <w:p w:rsidR="00D63A57" w:rsidRPr="00D63A57" w:rsidRDefault="00D63A57" w:rsidP="00D63A57">
      <w:pPr>
        <w:pStyle w:val="insideaddress"/>
        <w:spacing w:before="0" w:beforeAutospacing="0" w:after="0" w:afterAutospacing="0"/>
        <w:jc w:val="center"/>
        <w:rPr>
          <w:rFonts w:ascii="Gill Sans MT" w:hAnsi="Gill Sans MT"/>
          <w:color w:val="000000"/>
        </w:rPr>
      </w:pPr>
    </w:p>
    <w:p w:rsidR="00D63A57" w:rsidRPr="00D63A57" w:rsidRDefault="00D63A57" w:rsidP="00D63A57">
      <w:pPr>
        <w:pStyle w:val="insideaddress"/>
        <w:spacing w:before="0" w:beforeAutospacing="0" w:after="0" w:afterAutospacing="0"/>
        <w:jc w:val="center"/>
        <w:rPr>
          <w:rFonts w:ascii="Gill Sans MT" w:hAnsi="Gill Sans MT"/>
          <w:color w:val="000000"/>
        </w:rPr>
      </w:pPr>
      <w:r w:rsidRPr="00D63A57">
        <w:rPr>
          <w:rFonts w:ascii="Gill Sans MT" w:hAnsi="Gill Sans MT" w:cs="Segoe UI"/>
          <w:b/>
          <w:bCs/>
          <w:color w:val="262626"/>
        </w:rPr>
        <w:t>(RUBRICA)</w:t>
      </w:r>
    </w:p>
    <w:p w:rsidR="00D63A57" w:rsidRPr="00D63A57" w:rsidRDefault="00D63A57" w:rsidP="00D63A57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 w:cs="Segoe UI"/>
          <w:b/>
          <w:bCs/>
          <w:color w:val="000000"/>
          <w:sz w:val="24"/>
          <w:szCs w:val="24"/>
          <w:lang w:val="es-ES_tradnl"/>
        </w:rPr>
        <w:t>LIC. ENRIQUE</w:t>
      </w:r>
      <w:r w:rsidRPr="00D63A57">
        <w:rPr>
          <w:rStyle w:val="apple-converted-space"/>
          <w:rFonts w:ascii="Gill Sans MT" w:hAnsi="Gill Sans MT"/>
          <w:b/>
          <w:bCs/>
          <w:color w:val="000000"/>
          <w:sz w:val="24"/>
          <w:szCs w:val="24"/>
          <w:lang w:val="es-ES_tradnl"/>
        </w:rPr>
        <w:t> </w:t>
      </w:r>
      <w:r w:rsidRPr="00D63A57"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  <w:t>MAGAÑA MOSQUEDA</w:t>
      </w:r>
    </w:p>
    <w:p w:rsidR="00D63A57" w:rsidRPr="00D63A57" w:rsidRDefault="00D63A57" w:rsidP="00D63A57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/>
          <w:color w:val="000000"/>
          <w:sz w:val="24"/>
          <w:szCs w:val="24"/>
          <w:lang w:val="es-ES_tradnl"/>
        </w:rPr>
        <w:t>SECRETARIO GENERAL DEL CONSEJO DE</w:t>
      </w:r>
    </w:p>
    <w:p w:rsidR="00D63A57" w:rsidRPr="00D63A57" w:rsidRDefault="00D63A57" w:rsidP="00D63A57">
      <w:pPr>
        <w:spacing w:after="0"/>
        <w:jc w:val="center"/>
        <w:rPr>
          <w:rFonts w:ascii="Gill Sans MT" w:hAnsi="Gill Sans MT"/>
          <w:color w:val="000000"/>
          <w:sz w:val="24"/>
          <w:szCs w:val="24"/>
        </w:rPr>
      </w:pPr>
      <w:r w:rsidRPr="00D63A57">
        <w:rPr>
          <w:rFonts w:ascii="Gill Sans MT" w:hAnsi="Gill Sans MT"/>
          <w:color w:val="000000"/>
          <w:sz w:val="24"/>
          <w:szCs w:val="24"/>
          <w:lang w:val="es-ES_tradnl"/>
        </w:rPr>
        <w:t>LA JUDICATURA DEL ESTADO</w:t>
      </w:r>
    </w:p>
    <w:p w:rsidR="00EE61FB" w:rsidRPr="00EE61FB" w:rsidRDefault="00EE61FB" w:rsidP="00D6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EE61FB" w:rsidRPr="00EE61FB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6"/>
  </w:num>
  <w:num w:numId="8">
    <w:abstractNumId w:val="30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29"/>
  </w:num>
  <w:num w:numId="22">
    <w:abstractNumId w:val="22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50939"/>
    <w:rsid w:val="00255652"/>
    <w:rsid w:val="0027747F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64FD4"/>
    <w:rsid w:val="003656F5"/>
    <w:rsid w:val="00367A29"/>
    <w:rsid w:val="0037362F"/>
    <w:rsid w:val="00380175"/>
    <w:rsid w:val="00384EEE"/>
    <w:rsid w:val="003875BD"/>
    <w:rsid w:val="003910CF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29B9"/>
    <w:rsid w:val="0060586D"/>
    <w:rsid w:val="00611514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6C0855"/>
    <w:rsid w:val="006C21AC"/>
    <w:rsid w:val="006D4D8F"/>
    <w:rsid w:val="007134E1"/>
    <w:rsid w:val="00715038"/>
    <w:rsid w:val="007274DF"/>
    <w:rsid w:val="00745036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563A5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C14AFE"/>
    <w:rsid w:val="00C36346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CD2FD7"/>
    <w:rsid w:val="00D04B97"/>
    <w:rsid w:val="00D3660A"/>
    <w:rsid w:val="00D455B4"/>
    <w:rsid w:val="00D5341D"/>
    <w:rsid w:val="00D63A57"/>
    <w:rsid w:val="00D745EE"/>
    <w:rsid w:val="00D775A9"/>
    <w:rsid w:val="00D80C59"/>
    <w:rsid w:val="00DA2DF1"/>
    <w:rsid w:val="00DE7BA1"/>
    <w:rsid w:val="00DF362C"/>
    <w:rsid w:val="00E31EFE"/>
    <w:rsid w:val="00E56D94"/>
    <w:rsid w:val="00E63E3C"/>
    <w:rsid w:val="00EA1E9C"/>
    <w:rsid w:val="00EB75ED"/>
    <w:rsid w:val="00EE61FB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A3DB9"/>
    <w:rsid w:val="00FB09AA"/>
    <w:rsid w:val="00FB64BE"/>
    <w:rsid w:val="00FC3BC8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4E35-ECFD-4AD6-A173-AEA9D2EF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2017-03-16T17:05:00Z</cp:lastPrinted>
  <dcterms:created xsi:type="dcterms:W3CDTF">2017-03-24T17:43:00Z</dcterms:created>
  <dcterms:modified xsi:type="dcterms:W3CDTF">2017-03-24T17:43:00Z</dcterms:modified>
</cp:coreProperties>
</file>