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rPr>
            </w:pPr>
            <w:r w:rsidRPr="001E5369">
              <w:rPr>
                <w:rFonts w:ascii="Lato" w:eastAsia="Times New Roman" w:hAnsi="Lato" w:cs="Arial"/>
                <w:b/>
                <w:bCs/>
                <w:kern w:val="36"/>
                <w:sz w:val="28"/>
                <w:szCs w:val="28"/>
                <w:lang w:val="es-ES_tradnl"/>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DEL ESTADO</w:t>
            </w:r>
          </w:p>
          <w:p w:rsidR="00E86FFD" w:rsidRPr="001E5369" w:rsidRDefault="00E86FFD" w:rsidP="005E6C81">
            <w:pPr>
              <w:shd w:val="clear" w:color="auto" w:fill="F2F2F2"/>
              <w:jc w:val="center"/>
              <w:rPr>
                <w:rFonts w:ascii="Lato" w:eastAsia="Times New Roman" w:hAnsi="Lato" w:cs="Times New Roman"/>
                <w:sz w:val="20"/>
                <w:szCs w:val="20"/>
              </w:rPr>
            </w:pPr>
            <w:r w:rsidRPr="001E5369">
              <w:rPr>
                <w:rFonts w:ascii="Lato" w:eastAsia="Times New Roman" w:hAnsi="Lato" w:cs="Times New Roman"/>
                <w:b/>
                <w:bCs/>
                <w:sz w:val="26"/>
                <w:szCs w:val="26"/>
                <w:lang w:val="es-ES_tradnl"/>
              </w:rPr>
              <w:t>NO.- 1</w:t>
            </w:r>
            <w:r w:rsidR="00094F4F">
              <w:rPr>
                <w:rFonts w:ascii="Lato" w:eastAsia="Times New Roman" w:hAnsi="Lato" w:cs="Times New Roman"/>
                <w:b/>
                <w:bCs/>
                <w:sz w:val="26"/>
                <w:szCs w:val="26"/>
                <w:lang w:val="es-ES_tradnl"/>
              </w:rPr>
              <w:t>4</w:t>
            </w:r>
            <w:r w:rsidRPr="001E5369">
              <w:rPr>
                <w:rFonts w:ascii="Lato" w:eastAsia="Times New Roman" w:hAnsi="Lato" w:cs="Times New Roman"/>
                <w:b/>
                <w:bCs/>
                <w:sz w:val="26"/>
                <w:szCs w:val="26"/>
                <w:lang w:val="es-ES_tradnl"/>
              </w:rPr>
              <w:t>,</w:t>
            </w:r>
            <w:r w:rsidR="00875CE8">
              <w:rPr>
                <w:rFonts w:ascii="Lato" w:eastAsia="Times New Roman" w:hAnsi="Lato" w:cs="Times New Roman"/>
                <w:b/>
                <w:bCs/>
                <w:sz w:val="26"/>
                <w:szCs w:val="26"/>
                <w:lang w:val="es-ES_tradnl"/>
              </w:rPr>
              <w:t>2</w:t>
            </w:r>
            <w:r w:rsidR="00E80DC1">
              <w:rPr>
                <w:rFonts w:ascii="Lato" w:eastAsia="Times New Roman" w:hAnsi="Lato" w:cs="Times New Roman"/>
                <w:b/>
                <w:bCs/>
                <w:sz w:val="26"/>
                <w:szCs w:val="26"/>
                <w:lang w:val="es-ES_tradnl"/>
              </w:rPr>
              <w:t>48</w:t>
            </w:r>
            <w:r w:rsidR="008B18EF">
              <w:rPr>
                <w:rFonts w:ascii="Lato" w:eastAsia="Times New Roman" w:hAnsi="Lato" w:cs="Times New Roman"/>
                <w:b/>
                <w:bCs/>
                <w:sz w:val="26"/>
                <w:szCs w:val="26"/>
                <w:lang w:val="es-ES_tradnl"/>
              </w:rPr>
              <w:t xml:space="preserve"> </w:t>
            </w:r>
            <w:r w:rsidRPr="001E5369">
              <w:rPr>
                <w:rFonts w:ascii="Lato" w:eastAsia="Times New Roman" w:hAnsi="Lato" w:cs="Times New Roman"/>
                <w:sz w:val="26"/>
                <w:szCs w:val="26"/>
                <w:lang w:val="es-ES_tradnl"/>
              </w:rPr>
              <w:t>MEXICALI, BAJA CALIFORNIA  </w:t>
            </w:r>
            <w:r w:rsidRPr="001E5369">
              <w:rPr>
                <w:rFonts w:ascii="Lato" w:eastAsia="Times New Roman" w:hAnsi="Lato" w:cs="Times New Roman"/>
                <w:sz w:val="26"/>
                <w:lang w:val="es-ES_tradnl"/>
              </w:rPr>
              <w:t> </w:t>
            </w:r>
            <w:r w:rsidRPr="001E5369">
              <w:rPr>
                <w:rFonts w:ascii="Lato" w:eastAsia="Times New Roman" w:hAnsi="Lato" w:cs="Times New Roman"/>
                <w:b/>
                <w:bCs/>
                <w:sz w:val="26"/>
                <w:szCs w:val="26"/>
                <w:lang w:val="es-ES_tradnl"/>
              </w:rPr>
              <w:t>VOL. LV</w:t>
            </w:r>
            <w:r w:rsidR="00FE51F9">
              <w:rPr>
                <w:rFonts w:ascii="Lato" w:eastAsia="Times New Roman" w:hAnsi="Lato" w:cs="Times New Roman"/>
                <w:b/>
                <w:bCs/>
                <w:sz w:val="26"/>
                <w:szCs w:val="26"/>
                <w:lang w:val="es-ES_tradnl"/>
              </w:rPr>
              <w:t>I</w:t>
            </w:r>
            <w:r w:rsidR="00875CE8">
              <w:rPr>
                <w:rFonts w:ascii="Lato" w:eastAsia="Times New Roman" w:hAnsi="Lato" w:cs="Times New Roman"/>
                <w:b/>
                <w:bCs/>
                <w:sz w:val="26"/>
                <w:szCs w:val="26"/>
                <w:lang w:val="es-ES_tradnl"/>
              </w:rPr>
              <w:t>I</w:t>
            </w:r>
          </w:p>
          <w:p w:rsidR="00E86FFD" w:rsidRPr="001E5369" w:rsidRDefault="00E80DC1" w:rsidP="00E80DC1">
            <w:pPr>
              <w:shd w:val="clear" w:color="auto" w:fill="F2F2F2"/>
              <w:spacing w:before="120"/>
              <w:ind w:firstLine="708"/>
              <w:jc w:val="center"/>
              <w:rPr>
                <w:rFonts w:ascii="Lato" w:eastAsia="SimSun" w:hAnsi="Lato" w:cs="Times New Roman"/>
                <w:b/>
                <w:bCs/>
                <w:i/>
                <w:iCs/>
                <w:sz w:val="26"/>
                <w:szCs w:val="26"/>
              </w:rPr>
            </w:pPr>
            <w:r>
              <w:rPr>
                <w:rFonts w:ascii="Lato" w:eastAsia="SimSun" w:hAnsi="Lato" w:cs="Times New Roman"/>
                <w:b/>
                <w:bCs/>
                <w:i/>
                <w:iCs/>
                <w:sz w:val="28"/>
                <w:szCs w:val="28"/>
                <w:lang w:val="es-ES_tradnl"/>
              </w:rPr>
              <w:t>Martes</w:t>
            </w:r>
            <w:r w:rsidR="00E16C07">
              <w:rPr>
                <w:rFonts w:ascii="Lato" w:eastAsia="SimSun" w:hAnsi="Lato" w:cs="Times New Roman"/>
                <w:b/>
                <w:bCs/>
                <w:i/>
                <w:iCs/>
                <w:sz w:val="28"/>
                <w:szCs w:val="28"/>
                <w:lang w:val="es-ES_tradnl"/>
              </w:rPr>
              <w:t xml:space="preserve"> </w:t>
            </w:r>
            <w:r>
              <w:rPr>
                <w:rFonts w:ascii="Lato" w:eastAsia="SimSun" w:hAnsi="Lato" w:cs="Times New Roman"/>
                <w:b/>
                <w:bCs/>
                <w:i/>
                <w:iCs/>
                <w:sz w:val="28"/>
                <w:szCs w:val="28"/>
                <w:lang w:val="es-ES_tradnl"/>
              </w:rPr>
              <w:t>8</w:t>
            </w:r>
            <w:r w:rsidR="00875CE8">
              <w:rPr>
                <w:rFonts w:ascii="Lato" w:eastAsia="SimSun" w:hAnsi="Lato" w:cs="Times New Roman"/>
                <w:b/>
                <w:bCs/>
                <w:i/>
                <w:iCs/>
                <w:sz w:val="28"/>
                <w:szCs w:val="28"/>
                <w:lang w:val="es-ES_tradnl"/>
              </w:rPr>
              <w:t xml:space="preserve"> de</w:t>
            </w:r>
            <w:r w:rsidR="00D54AF1">
              <w:rPr>
                <w:rFonts w:ascii="Lato" w:eastAsia="SimSun" w:hAnsi="Lato" w:cs="Times New Roman"/>
                <w:b/>
                <w:bCs/>
                <w:i/>
                <w:iCs/>
                <w:sz w:val="28"/>
                <w:szCs w:val="28"/>
                <w:lang w:val="es-ES_tradnl"/>
              </w:rPr>
              <w:t xml:space="preserve"> </w:t>
            </w:r>
            <w:r w:rsidR="00E16C07">
              <w:rPr>
                <w:rFonts w:ascii="Lato" w:eastAsia="SimSun" w:hAnsi="Lato" w:cs="Times New Roman"/>
                <w:b/>
                <w:bCs/>
                <w:i/>
                <w:iCs/>
                <w:sz w:val="28"/>
                <w:szCs w:val="28"/>
                <w:lang w:val="es-ES_tradnl"/>
              </w:rPr>
              <w:t>marzo</w:t>
            </w:r>
            <w:r w:rsidR="00E86FFD" w:rsidRPr="001E5369">
              <w:rPr>
                <w:rFonts w:ascii="Lato" w:eastAsia="SimSun" w:hAnsi="Lato" w:cs="Times New Roman"/>
                <w:b/>
                <w:bCs/>
                <w:i/>
                <w:iCs/>
                <w:sz w:val="28"/>
                <w:szCs w:val="28"/>
                <w:lang w:val="es-ES_tradnl"/>
              </w:rPr>
              <w:t xml:space="preserve"> de 20</w:t>
            </w:r>
            <w:r w:rsidR="00E00A6E" w:rsidRPr="001E5369">
              <w:rPr>
                <w:rFonts w:ascii="Lato" w:eastAsia="SimSun" w:hAnsi="Lato" w:cs="Times New Roman"/>
                <w:b/>
                <w:bCs/>
                <w:i/>
                <w:iCs/>
                <w:sz w:val="28"/>
                <w:szCs w:val="28"/>
                <w:lang w:val="es-ES_tradnl"/>
              </w:rPr>
              <w:t>2</w:t>
            </w:r>
            <w:r w:rsidR="00875CE8">
              <w:rPr>
                <w:rFonts w:ascii="Lato" w:eastAsia="SimSun" w:hAnsi="Lato" w:cs="Times New Roman"/>
                <w:b/>
                <w:bCs/>
                <w:i/>
                <w:iCs/>
                <w:sz w:val="28"/>
                <w:szCs w:val="28"/>
                <w:lang w:val="es-ES_tradnl"/>
              </w:rPr>
              <w:t>2</w:t>
            </w:r>
          </w:p>
        </w:tc>
      </w:tr>
    </w:tbl>
    <w:p w:rsidR="00E80DC1" w:rsidRPr="00E80DC1" w:rsidRDefault="00E80DC1" w:rsidP="00E80DC1">
      <w:pPr>
        <w:spacing w:after="0" w:line="300" w:lineRule="auto"/>
        <w:jc w:val="both"/>
        <w:rPr>
          <w:rFonts w:ascii="Times New Roman" w:eastAsia="Times New Roman" w:hAnsi="Times New Roman" w:cs="Times New Roman"/>
          <w:color w:val="000000"/>
          <w:szCs w:val="20"/>
        </w:rPr>
      </w:pPr>
      <w:bookmarkStart w:id="0" w:name="_30j0zll"/>
      <w:bookmarkEnd w:id="0"/>
      <w:r w:rsidRPr="00E80DC1">
        <w:rPr>
          <w:rFonts w:ascii="Lato" w:eastAsia="Times New Roman" w:hAnsi="Lato" w:cs="Times New Roman"/>
          <w:b/>
          <w:bCs/>
          <w:color w:val="000000"/>
          <w:sz w:val="28"/>
          <w:szCs w:val="24"/>
          <w:lang w:val="es-ES"/>
        </w:rPr>
        <w:t>ACUERDO GENERAL NÚMERO 02/2022 DEL PLENO DEL CONSEJO DE LA JUDICATURA DEL ESTADO DE BAJA CALIFORNIA, EMITIDO EN SESIÓN ORDINARIA DE FECHA 03 DE MARZO DE 2022, ACUERDO QUE TIENE SU APOYO EN LOS SIGUIENTES: </w:t>
      </w:r>
    </w:p>
    <w:p w:rsidR="00E80DC1" w:rsidRPr="00E80DC1" w:rsidRDefault="00E80DC1" w:rsidP="00E80DC1">
      <w:pPr>
        <w:spacing w:after="0" w:line="300" w:lineRule="auto"/>
        <w:jc w:val="center"/>
        <w:rPr>
          <w:rFonts w:ascii="Times New Roman" w:eastAsia="Times New Roman" w:hAnsi="Times New Roman" w:cs="Times New Roman"/>
          <w:color w:val="000000"/>
          <w:sz w:val="20"/>
          <w:szCs w:val="20"/>
        </w:rPr>
      </w:pPr>
      <w:r w:rsidRPr="00E80DC1">
        <w:rPr>
          <w:rFonts w:ascii="Lato" w:eastAsia="Times New Roman" w:hAnsi="Lato" w:cs="Times New Roman"/>
          <w:b/>
          <w:bCs/>
          <w:color w:val="000000"/>
          <w:sz w:val="24"/>
          <w:szCs w:val="24"/>
          <w:lang w:val="es-ES"/>
        </w:rPr>
        <w:t> </w:t>
      </w:r>
    </w:p>
    <w:p w:rsidR="00E80DC1" w:rsidRPr="00E80DC1" w:rsidRDefault="00E80DC1" w:rsidP="00E80DC1">
      <w:pPr>
        <w:spacing w:after="0" w:line="300" w:lineRule="auto"/>
        <w:jc w:val="center"/>
        <w:rPr>
          <w:rFonts w:ascii="Times New Roman" w:eastAsia="Times New Roman" w:hAnsi="Times New Roman" w:cs="Times New Roman"/>
          <w:color w:val="000000"/>
          <w:sz w:val="20"/>
          <w:szCs w:val="20"/>
        </w:rPr>
      </w:pPr>
      <w:r w:rsidRPr="00E80DC1">
        <w:rPr>
          <w:rFonts w:ascii="Lato" w:eastAsia="Times New Roman" w:hAnsi="Lato" w:cs="Times New Roman"/>
          <w:b/>
          <w:bCs/>
          <w:color w:val="000000"/>
          <w:sz w:val="24"/>
          <w:szCs w:val="24"/>
          <w:lang w:val="es-ES"/>
        </w:rPr>
        <w:t> </w:t>
      </w:r>
    </w:p>
    <w:p w:rsidR="00E80DC1" w:rsidRPr="00E80DC1" w:rsidRDefault="00E80DC1" w:rsidP="00E80DC1">
      <w:pPr>
        <w:spacing w:after="0" w:line="300" w:lineRule="auto"/>
        <w:jc w:val="center"/>
        <w:rPr>
          <w:rFonts w:ascii="Times New Roman" w:eastAsia="Times New Roman" w:hAnsi="Times New Roman" w:cs="Times New Roman"/>
          <w:color w:val="000000"/>
          <w:sz w:val="20"/>
          <w:szCs w:val="20"/>
        </w:rPr>
      </w:pPr>
      <w:r w:rsidRPr="00E80DC1">
        <w:rPr>
          <w:rFonts w:ascii="Lato" w:eastAsia="Times New Roman" w:hAnsi="Lato" w:cs="Times New Roman"/>
          <w:b/>
          <w:bCs/>
          <w:color w:val="000000"/>
          <w:sz w:val="24"/>
          <w:szCs w:val="24"/>
          <w:lang w:val="es-ES"/>
        </w:rPr>
        <w:t>CONSIDERANDOS:</w:t>
      </w:r>
    </w:p>
    <w:p w:rsidR="00E80DC1" w:rsidRPr="00E80DC1" w:rsidRDefault="00E80DC1" w:rsidP="00E80DC1">
      <w:pPr>
        <w:spacing w:after="0" w:line="300" w:lineRule="auto"/>
        <w:jc w:val="both"/>
        <w:rPr>
          <w:rFonts w:ascii="Times New Roman" w:eastAsia="Times New Roman" w:hAnsi="Times New Roman" w:cs="Times New Roman"/>
          <w:color w:val="000000"/>
          <w:sz w:val="20"/>
          <w:szCs w:val="20"/>
        </w:rPr>
      </w:pPr>
      <w:r w:rsidRPr="00E80DC1">
        <w:rPr>
          <w:rFonts w:ascii="Lato" w:eastAsia="Times New Roman" w:hAnsi="Lato" w:cs="Times New Roman"/>
          <w:color w:val="000000"/>
          <w:sz w:val="24"/>
          <w:szCs w:val="24"/>
          <w:lang w:val="es-ES"/>
        </w:rPr>
        <w:t> </w:t>
      </w:r>
    </w:p>
    <w:p w:rsidR="00E80DC1" w:rsidRPr="00E80DC1" w:rsidRDefault="00E80DC1" w:rsidP="00E80DC1">
      <w:pPr>
        <w:spacing w:after="0" w:line="300" w:lineRule="auto"/>
        <w:jc w:val="both"/>
        <w:rPr>
          <w:rFonts w:ascii="Times New Roman" w:eastAsia="Times New Roman" w:hAnsi="Times New Roman" w:cs="Times New Roman"/>
          <w:color w:val="000000"/>
          <w:sz w:val="20"/>
          <w:szCs w:val="20"/>
        </w:rPr>
      </w:pPr>
      <w:r w:rsidRPr="00E80DC1">
        <w:rPr>
          <w:rFonts w:ascii="Lato" w:eastAsia="Times New Roman" w:hAnsi="Lato" w:cs="Times New Roman"/>
          <w:b/>
          <w:bCs/>
          <w:color w:val="000000"/>
          <w:sz w:val="24"/>
          <w:szCs w:val="24"/>
          <w:lang w:val="es-ES"/>
        </w:rPr>
        <w:t>PRIMERO: </w:t>
      </w:r>
      <w:r w:rsidRPr="00E80DC1">
        <w:rPr>
          <w:rFonts w:ascii="Lato" w:eastAsia="Times New Roman" w:hAnsi="Lato" w:cs="Times New Roman"/>
          <w:color w:val="000000"/>
          <w:sz w:val="24"/>
          <w:szCs w:val="24"/>
          <w:lang w:val="es-ES"/>
        </w:rPr>
        <w:t>Que en términos de lo que disponen los artículos 57, 64 y 65 de la Constitución Política del Estado Libre y Soberano de Baja California, corresponde al Consejo de la Judicatura Local, ejercer las funciones de vigilancia, disciplina, supervisión y administración del Poder Judicial del Estado de Baja California. </w:t>
      </w:r>
    </w:p>
    <w:p w:rsidR="00E80DC1" w:rsidRPr="00E80DC1" w:rsidRDefault="00E80DC1" w:rsidP="00E80DC1">
      <w:pPr>
        <w:spacing w:after="0" w:line="300" w:lineRule="auto"/>
        <w:jc w:val="both"/>
        <w:rPr>
          <w:rFonts w:ascii="Times New Roman" w:eastAsia="Times New Roman" w:hAnsi="Times New Roman" w:cs="Times New Roman"/>
          <w:color w:val="000000"/>
          <w:sz w:val="20"/>
          <w:szCs w:val="20"/>
        </w:rPr>
      </w:pPr>
      <w:r w:rsidRPr="00E80DC1">
        <w:rPr>
          <w:rFonts w:ascii="Lato" w:eastAsia="Times New Roman" w:hAnsi="Lato" w:cs="Times New Roman"/>
          <w:color w:val="000000"/>
          <w:sz w:val="24"/>
          <w:szCs w:val="24"/>
          <w:lang w:val="es-ES"/>
        </w:rPr>
        <w:t> </w:t>
      </w:r>
    </w:p>
    <w:p w:rsidR="00E80DC1" w:rsidRPr="00E80DC1" w:rsidRDefault="00E80DC1" w:rsidP="00E80DC1">
      <w:pPr>
        <w:spacing w:after="0" w:line="300" w:lineRule="auto"/>
        <w:jc w:val="both"/>
        <w:rPr>
          <w:rFonts w:ascii="Times New Roman" w:eastAsia="Times New Roman" w:hAnsi="Times New Roman" w:cs="Times New Roman"/>
          <w:color w:val="000000"/>
          <w:sz w:val="20"/>
          <w:szCs w:val="20"/>
        </w:rPr>
      </w:pPr>
      <w:r w:rsidRPr="00E80DC1">
        <w:rPr>
          <w:rFonts w:ascii="Lato" w:eastAsia="Times New Roman" w:hAnsi="Lato" w:cs="Times New Roman"/>
          <w:b/>
          <w:bCs/>
          <w:color w:val="000000"/>
          <w:sz w:val="24"/>
          <w:szCs w:val="24"/>
          <w:lang w:val="es-ES"/>
        </w:rPr>
        <w:t>SEGUNDO: </w:t>
      </w:r>
      <w:r w:rsidRPr="00E80DC1">
        <w:rPr>
          <w:rFonts w:ascii="Lato" w:eastAsia="Times New Roman" w:hAnsi="Lato" w:cs="Times New Roman"/>
          <w:color w:val="000000"/>
          <w:sz w:val="24"/>
          <w:szCs w:val="24"/>
          <w:lang w:val="es-ES"/>
        </w:rPr>
        <w:t>Que conforme lo establece el artículo 168, fracción II de la Ley Orgánica del Poder Judicial del Estado de Baja California, el Consejo de la Judicatura, está facultado para aprobar los acuerdos generales que fueren necesarios para el adecuado ejercicio de sus atribuciones. </w:t>
      </w:r>
    </w:p>
    <w:p w:rsidR="00E80DC1" w:rsidRPr="00E80DC1" w:rsidRDefault="00E80DC1" w:rsidP="00E80DC1">
      <w:pPr>
        <w:spacing w:after="0" w:line="300" w:lineRule="auto"/>
        <w:jc w:val="both"/>
        <w:rPr>
          <w:rFonts w:ascii="Times New Roman" w:eastAsia="Times New Roman" w:hAnsi="Times New Roman" w:cs="Times New Roman"/>
          <w:color w:val="000000"/>
          <w:sz w:val="20"/>
          <w:szCs w:val="20"/>
        </w:rPr>
      </w:pPr>
      <w:r w:rsidRPr="00E80DC1">
        <w:rPr>
          <w:rFonts w:ascii="Lato" w:eastAsia="Times New Roman" w:hAnsi="Lato" w:cs="Times New Roman"/>
          <w:color w:val="000000"/>
          <w:sz w:val="24"/>
          <w:szCs w:val="24"/>
          <w:lang w:val="es-ES"/>
        </w:rPr>
        <w:t> </w:t>
      </w:r>
    </w:p>
    <w:p w:rsidR="00E80DC1" w:rsidRPr="00E80DC1" w:rsidRDefault="00E80DC1" w:rsidP="00E80DC1">
      <w:pPr>
        <w:spacing w:after="0" w:line="300" w:lineRule="auto"/>
        <w:jc w:val="both"/>
        <w:rPr>
          <w:rFonts w:ascii="Times New Roman" w:eastAsia="Times New Roman" w:hAnsi="Times New Roman" w:cs="Times New Roman"/>
          <w:color w:val="000000"/>
          <w:sz w:val="20"/>
          <w:szCs w:val="20"/>
        </w:rPr>
      </w:pPr>
      <w:r w:rsidRPr="00E80DC1">
        <w:rPr>
          <w:rFonts w:ascii="Lato" w:eastAsia="Times New Roman" w:hAnsi="Lato" w:cs="Times New Roman"/>
          <w:color w:val="000000"/>
          <w:sz w:val="24"/>
          <w:szCs w:val="24"/>
          <w:lang w:val="es-ES"/>
        </w:rPr>
        <w:t>TERCERO: De acuerdo con la información estadística Baja California, ha presentado un aumento considerable de violencia y delitos cometidos contra mujeres, muchos de los cuales están vinculados con prácticas cuyo sesgos de género revelan la necesidad de dar atención urgente a la seguridad de las mujeres y las niñas; en virtud de lo anterior, y dada la relevancia que tiene el fenómeno de la violencia contra las mujeres en el Estado, se considera que el presente acuerdo contribuye a la concientización y </w:t>
      </w:r>
      <w:proofErr w:type="spellStart"/>
      <w:r w:rsidRPr="00E80DC1">
        <w:rPr>
          <w:rFonts w:ascii="Lato" w:eastAsia="Times New Roman" w:hAnsi="Lato" w:cs="Times New Roman"/>
          <w:color w:val="000000"/>
          <w:sz w:val="24"/>
          <w:szCs w:val="24"/>
          <w:lang w:val="es-ES"/>
        </w:rPr>
        <w:t>visibilización</w:t>
      </w:r>
      <w:proofErr w:type="spellEnd"/>
      <w:r w:rsidRPr="00E80DC1">
        <w:rPr>
          <w:rFonts w:ascii="Lato" w:eastAsia="Times New Roman" w:hAnsi="Lato" w:cs="Times New Roman"/>
          <w:color w:val="000000"/>
          <w:sz w:val="24"/>
          <w:szCs w:val="24"/>
          <w:lang w:val="es-ES"/>
        </w:rPr>
        <w:t> institucional de este flagelo, sumando esfuerzos contra el problema de la violencia contra las mujeres en Baja California. </w:t>
      </w:r>
    </w:p>
    <w:p w:rsidR="00E80DC1" w:rsidRPr="00E80DC1" w:rsidRDefault="00E80DC1" w:rsidP="00E80DC1">
      <w:pPr>
        <w:spacing w:after="0" w:line="300" w:lineRule="auto"/>
        <w:jc w:val="both"/>
        <w:rPr>
          <w:rFonts w:ascii="Times New Roman" w:eastAsia="Times New Roman" w:hAnsi="Times New Roman" w:cs="Times New Roman"/>
          <w:color w:val="000000"/>
          <w:sz w:val="20"/>
          <w:szCs w:val="20"/>
        </w:rPr>
      </w:pPr>
      <w:r w:rsidRPr="00E80DC1">
        <w:rPr>
          <w:rFonts w:ascii="Lato" w:eastAsia="Times New Roman" w:hAnsi="Lato" w:cs="Times New Roman"/>
          <w:color w:val="000000"/>
          <w:sz w:val="24"/>
          <w:szCs w:val="24"/>
          <w:lang w:val="es-ES"/>
        </w:rPr>
        <w:t> </w:t>
      </w:r>
    </w:p>
    <w:p w:rsidR="00E80DC1" w:rsidRPr="00E80DC1" w:rsidRDefault="00E80DC1" w:rsidP="00E80DC1">
      <w:pPr>
        <w:spacing w:after="0" w:line="300" w:lineRule="auto"/>
        <w:jc w:val="both"/>
        <w:rPr>
          <w:rFonts w:ascii="Times New Roman" w:eastAsia="Times New Roman" w:hAnsi="Times New Roman" w:cs="Times New Roman"/>
          <w:color w:val="000000"/>
          <w:sz w:val="20"/>
          <w:szCs w:val="20"/>
        </w:rPr>
      </w:pPr>
      <w:r w:rsidRPr="00E80DC1">
        <w:rPr>
          <w:rFonts w:ascii="Lato" w:eastAsia="Times New Roman" w:hAnsi="Lato" w:cs="Times New Roman"/>
          <w:color w:val="000000"/>
          <w:sz w:val="24"/>
          <w:szCs w:val="24"/>
          <w:lang w:val="es-ES"/>
        </w:rPr>
        <w:t>En vista a las consideraciones antes señaladas es que se dicta el siguiente:</w:t>
      </w:r>
    </w:p>
    <w:p w:rsidR="00E80DC1" w:rsidRPr="00E80DC1" w:rsidRDefault="00E80DC1" w:rsidP="00E80DC1">
      <w:pPr>
        <w:spacing w:after="0" w:line="300" w:lineRule="auto"/>
        <w:jc w:val="both"/>
        <w:rPr>
          <w:rFonts w:ascii="Times New Roman" w:eastAsia="Times New Roman" w:hAnsi="Times New Roman" w:cs="Times New Roman"/>
          <w:color w:val="000000"/>
          <w:sz w:val="20"/>
          <w:szCs w:val="20"/>
        </w:rPr>
      </w:pPr>
      <w:r w:rsidRPr="00E80DC1">
        <w:rPr>
          <w:rFonts w:ascii="Lato" w:eastAsia="Times New Roman" w:hAnsi="Lato" w:cs="Times New Roman"/>
          <w:color w:val="000000"/>
          <w:sz w:val="24"/>
          <w:szCs w:val="24"/>
          <w:lang w:val="es-ES"/>
        </w:rPr>
        <w:t> </w:t>
      </w:r>
    </w:p>
    <w:p w:rsidR="00E80DC1" w:rsidRPr="00E80DC1" w:rsidRDefault="00E80DC1" w:rsidP="00E80DC1">
      <w:pPr>
        <w:spacing w:after="0" w:line="300" w:lineRule="auto"/>
        <w:jc w:val="center"/>
        <w:rPr>
          <w:rFonts w:ascii="Times New Roman" w:eastAsia="Times New Roman" w:hAnsi="Times New Roman" w:cs="Times New Roman"/>
          <w:color w:val="000000"/>
          <w:sz w:val="24"/>
          <w:szCs w:val="20"/>
        </w:rPr>
      </w:pPr>
      <w:r w:rsidRPr="00E80DC1">
        <w:rPr>
          <w:rFonts w:ascii="Lato" w:eastAsia="Times New Roman" w:hAnsi="Lato" w:cs="Times New Roman"/>
          <w:b/>
          <w:bCs/>
          <w:color w:val="000000"/>
          <w:sz w:val="32"/>
          <w:szCs w:val="24"/>
          <w:lang w:val="es-ES_tradnl"/>
        </w:rPr>
        <w:lastRenderedPageBreak/>
        <w:t>ACUERDO</w:t>
      </w:r>
    </w:p>
    <w:p w:rsidR="00E80DC1" w:rsidRPr="00E80DC1" w:rsidRDefault="00E80DC1" w:rsidP="00E80DC1">
      <w:pPr>
        <w:spacing w:after="0" w:line="300" w:lineRule="auto"/>
        <w:jc w:val="center"/>
        <w:rPr>
          <w:rFonts w:ascii="Times New Roman" w:eastAsia="Times New Roman" w:hAnsi="Times New Roman" w:cs="Times New Roman"/>
          <w:color w:val="000000"/>
          <w:sz w:val="20"/>
          <w:szCs w:val="20"/>
        </w:rPr>
      </w:pPr>
      <w:r w:rsidRPr="00E80DC1">
        <w:rPr>
          <w:rFonts w:ascii="Lato" w:eastAsia="Times New Roman" w:hAnsi="Lato" w:cs="Times New Roman"/>
          <w:b/>
          <w:bCs/>
          <w:color w:val="000000"/>
          <w:sz w:val="24"/>
          <w:szCs w:val="24"/>
          <w:lang w:val="es-ES_tradnl"/>
        </w:rPr>
        <w:t> </w:t>
      </w:r>
    </w:p>
    <w:p w:rsidR="00E80DC1" w:rsidRDefault="00E80DC1" w:rsidP="00E80DC1">
      <w:pPr>
        <w:spacing w:after="0" w:line="300" w:lineRule="auto"/>
        <w:jc w:val="both"/>
        <w:rPr>
          <w:rFonts w:ascii="Lato" w:eastAsia="Times New Roman" w:hAnsi="Lato" w:cs="Times New Roman"/>
          <w:b/>
          <w:bCs/>
          <w:color w:val="000000"/>
          <w:sz w:val="24"/>
          <w:szCs w:val="24"/>
          <w:lang w:val="es-ES_tradnl"/>
        </w:rPr>
      </w:pPr>
      <w:r w:rsidRPr="00E80DC1">
        <w:rPr>
          <w:rFonts w:ascii="Lato" w:eastAsia="Times New Roman" w:hAnsi="Lato" w:cs="Times New Roman"/>
          <w:b/>
          <w:bCs/>
          <w:color w:val="000000"/>
          <w:sz w:val="24"/>
          <w:szCs w:val="24"/>
          <w:lang w:val="es-ES_tradnl"/>
        </w:rPr>
        <w:t>PRIMERO:</w:t>
      </w:r>
      <w:r w:rsidRPr="00E80DC1">
        <w:rPr>
          <w:rFonts w:ascii="Lato" w:eastAsia="Times New Roman" w:hAnsi="Lato" w:cs="Times New Roman"/>
          <w:color w:val="000000"/>
          <w:sz w:val="24"/>
          <w:szCs w:val="24"/>
          <w:lang w:val="es-ES_tradnl"/>
        </w:rPr>
        <w:t xml:space="preserve"> El Pleno del Consejo de la </w:t>
      </w:r>
      <w:bookmarkStart w:id="1" w:name="_GoBack"/>
      <w:r w:rsidRPr="00E80DC1">
        <w:rPr>
          <w:rFonts w:ascii="Lato" w:eastAsia="Times New Roman" w:hAnsi="Lato" w:cs="Times New Roman"/>
          <w:color w:val="000000"/>
          <w:sz w:val="24"/>
          <w:szCs w:val="24"/>
          <w:lang w:val="es-ES_tradnl"/>
        </w:rPr>
        <w:t>Judicatura declara el año dos mil veintidós como el </w:t>
      </w:r>
      <w:r w:rsidRPr="00E80DC1">
        <w:rPr>
          <w:rFonts w:ascii="Lato" w:eastAsia="Times New Roman" w:hAnsi="Lato" w:cs="Times New Roman"/>
          <w:b/>
          <w:bCs/>
          <w:color w:val="000000"/>
          <w:sz w:val="24"/>
          <w:szCs w:val="24"/>
          <w:lang w:val="es-ES_tradnl"/>
        </w:rPr>
        <w:t>“Año de la Erradicación de la Violencia contra las mujeres en Baja California”.</w:t>
      </w:r>
      <w:bookmarkEnd w:id="1"/>
    </w:p>
    <w:p w:rsidR="00E80DC1" w:rsidRPr="00E80DC1" w:rsidRDefault="00E80DC1" w:rsidP="00E80DC1">
      <w:pPr>
        <w:spacing w:after="0" w:line="300" w:lineRule="auto"/>
        <w:jc w:val="both"/>
        <w:rPr>
          <w:rFonts w:ascii="Times New Roman" w:eastAsia="Times New Roman" w:hAnsi="Times New Roman" w:cs="Times New Roman"/>
          <w:color w:val="000000"/>
          <w:sz w:val="20"/>
          <w:szCs w:val="20"/>
        </w:rPr>
      </w:pPr>
    </w:p>
    <w:p w:rsidR="00E80DC1" w:rsidRDefault="00E80DC1" w:rsidP="00E80DC1">
      <w:pPr>
        <w:spacing w:after="0" w:line="300" w:lineRule="auto"/>
        <w:jc w:val="both"/>
        <w:rPr>
          <w:rFonts w:ascii="Lato" w:eastAsia="Times New Roman" w:hAnsi="Lato" w:cs="Times New Roman"/>
          <w:b/>
          <w:bCs/>
          <w:color w:val="000000"/>
          <w:sz w:val="24"/>
          <w:szCs w:val="24"/>
          <w:lang w:val="es-ES_tradnl"/>
        </w:rPr>
      </w:pPr>
      <w:r w:rsidRPr="00E80DC1">
        <w:rPr>
          <w:rFonts w:ascii="Lato" w:eastAsia="Times New Roman" w:hAnsi="Lato" w:cs="Times New Roman"/>
          <w:b/>
          <w:bCs/>
          <w:color w:val="000000"/>
          <w:sz w:val="24"/>
          <w:szCs w:val="24"/>
          <w:lang w:val="es-ES_tradnl"/>
        </w:rPr>
        <w:t>SEGUNDO:</w:t>
      </w:r>
      <w:r w:rsidRPr="00E80DC1">
        <w:rPr>
          <w:rFonts w:ascii="Lato" w:eastAsia="Times New Roman" w:hAnsi="Lato" w:cs="Times New Roman"/>
          <w:color w:val="000000"/>
          <w:sz w:val="24"/>
          <w:szCs w:val="24"/>
          <w:lang w:val="es-ES_tradnl"/>
        </w:rPr>
        <w:t> Se instruye para que toda la papelería oficial del poder Judicial del Estado, en la parte superior derecha cuente con la leyenda: “2022, Año de la Erradicación de la Violencia contra la mujeres en Baja California”; </w:t>
      </w:r>
      <w:r w:rsidRPr="00E80DC1">
        <w:rPr>
          <w:rFonts w:ascii="Lato" w:eastAsia="Times New Roman" w:hAnsi="Lato" w:cs="Times New Roman"/>
          <w:b/>
          <w:bCs/>
          <w:color w:val="000000"/>
          <w:sz w:val="24"/>
          <w:szCs w:val="24"/>
          <w:lang w:val="es-ES_tradnl"/>
        </w:rPr>
        <w:t>a partir del día 08 de marzo de 2022.</w:t>
      </w:r>
    </w:p>
    <w:p w:rsidR="00E80DC1" w:rsidRPr="00E80DC1" w:rsidRDefault="00E80DC1" w:rsidP="00E80DC1">
      <w:pPr>
        <w:spacing w:after="0" w:line="300" w:lineRule="auto"/>
        <w:jc w:val="both"/>
        <w:rPr>
          <w:rFonts w:ascii="Times New Roman" w:eastAsia="Times New Roman" w:hAnsi="Times New Roman" w:cs="Times New Roman"/>
          <w:color w:val="000000"/>
          <w:sz w:val="20"/>
          <w:szCs w:val="20"/>
        </w:rPr>
      </w:pPr>
    </w:p>
    <w:p w:rsidR="00E80DC1" w:rsidRPr="00E80DC1" w:rsidRDefault="00E80DC1" w:rsidP="00E80DC1">
      <w:pPr>
        <w:spacing w:after="0" w:line="300" w:lineRule="auto"/>
        <w:jc w:val="both"/>
        <w:rPr>
          <w:rFonts w:ascii="Times New Roman" w:eastAsia="Times New Roman" w:hAnsi="Times New Roman" w:cs="Times New Roman"/>
          <w:color w:val="000000"/>
          <w:sz w:val="20"/>
          <w:szCs w:val="20"/>
        </w:rPr>
      </w:pPr>
      <w:r w:rsidRPr="00E80DC1">
        <w:rPr>
          <w:rFonts w:ascii="Lato" w:eastAsia="Times New Roman" w:hAnsi="Lato" w:cs="Times New Roman"/>
          <w:b/>
          <w:bCs/>
          <w:color w:val="000000"/>
          <w:sz w:val="24"/>
          <w:szCs w:val="24"/>
          <w:lang w:val="es-ES"/>
        </w:rPr>
        <w:t>TERCERO:</w:t>
      </w:r>
      <w:r w:rsidRPr="00E80DC1">
        <w:rPr>
          <w:rFonts w:ascii="Lato" w:eastAsia="Times New Roman" w:hAnsi="Lato" w:cs="Times New Roman"/>
          <w:color w:val="000000"/>
          <w:sz w:val="24"/>
          <w:szCs w:val="24"/>
          <w:lang w:val="es-ES"/>
        </w:rPr>
        <w:t> Remítase el presente acuerdo para su publicación en el Boletín y portal de internet del Poder Judicial del Estado de Baja California.</w:t>
      </w:r>
    </w:p>
    <w:p w:rsidR="00E80DC1" w:rsidRPr="00E80DC1" w:rsidRDefault="00E80DC1" w:rsidP="00E80DC1">
      <w:pPr>
        <w:spacing w:after="0" w:line="300" w:lineRule="auto"/>
        <w:jc w:val="both"/>
        <w:rPr>
          <w:rFonts w:ascii="Times New Roman" w:eastAsia="Times New Roman" w:hAnsi="Times New Roman" w:cs="Times New Roman"/>
          <w:color w:val="000000"/>
          <w:sz w:val="20"/>
          <w:szCs w:val="20"/>
        </w:rPr>
      </w:pPr>
      <w:r w:rsidRPr="00E80DC1">
        <w:rPr>
          <w:rFonts w:ascii="Lato" w:eastAsia="Times New Roman" w:hAnsi="Lato" w:cs="Times New Roman"/>
          <w:b/>
          <w:bCs/>
          <w:color w:val="000000"/>
          <w:sz w:val="24"/>
          <w:szCs w:val="24"/>
          <w:lang w:val="es-ES"/>
        </w:rPr>
        <w:t> </w:t>
      </w:r>
    </w:p>
    <w:p w:rsidR="00E80DC1" w:rsidRPr="00E80DC1" w:rsidRDefault="00E80DC1" w:rsidP="00E80DC1">
      <w:pPr>
        <w:spacing w:after="0" w:line="300" w:lineRule="auto"/>
        <w:jc w:val="both"/>
        <w:rPr>
          <w:rFonts w:ascii="Times New Roman" w:eastAsia="Times New Roman" w:hAnsi="Times New Roman" w:cs="Times New Roman"/>
          <w:color w:val="000000"/>
          <w:sz w:val="20"/>
          <w:szCs w:val="20"/>
        </w:rPr>
      </w:pPr>
      <w:r w:rsidRPr="00E80DC1">
        <w:rPr>
          <w:rFonts w:ascii="Lato" w:eastAsia="Times New Roman" w:hAnsi="Lato" w:cs="Times New Roman"/>
          <w:b/>
          <w:bCs/>
          <w:color w:val="000000"/>
          <w:sz w:val="24"/>
          <w:szCs w:val="24"/>
          <w:lang w:val="es-ES"/>
        </w:rPr>
        <w:t>CUARTO: </w:t>
      </w:r>
      <w:r w:rsidRPr="00E80DC1">
        <w:rPr>
          <w:rFonts w:ascii="Lato" w:eastAsia="Times New Roman" w:hAnsi="Lato" w:cs="Times New Roman"/>
          <w:color w:val="000000"/>
          <w:sz w:val="24"/>
          <w:szCs w:val="24"/>
          <w:lang w:val="es-ES"/>
        </w:rPr>
        <w:t>Remítase por correo electrónico el presente acuerdo, a los Magistrados, Jueces, administradores judiciales y titulares de las unidades administrativas del Consejo de la Judicatura para su plena observancia.</w:t>
      </w:r>
    </w:p>
    <w:p w:rsidR="00E80DC1" w:rsidRPr="00E80DC1" w:rsidRDefault="00E80DC1" w:rsidP="00E80DC1">
      <w:pPr>
        <w:spacing w:after="0" w:line="300" w:lineRule="auto"/>
        <w:jc w:val="both"/>
        <w:rPr>
          <w:rFonts w:ascii="Times New Roman" w:eastAsia="Times New Roman" w:hAnsi="Times New Roman" w:cs="Times New Roman"/>
          <w:color w:val="000000"/>
          <w:sz w:val="20"/>
          <w:szCs w:val="20"/>
        </w:rPr>
      </w:pPr>
      <w:r w:rsidRPr="00E80DC1">
        <w:rPr>
          <w:rFonts w:ascii="Lato" w:eastAsia="Times New Roman" w:hAnsi="Lato" w:cs="Times New Roman"/>
          <w:b/>
          <w:bCs/>
          <w:color w:val="000000"/>
          <w:sz w:val="24"/>
          <w:szCs w:val="24"/>
          <w:lang w:val="es-ES"/>
        </w:rPr>
        <w:t> </w:t>
      </w:r>
    </w:p>
    <w:p w:rsidR="00E80DC1" w:rsidRPr="00E80DC1" w:rsidRDefault="00E80DC1" w:rsidP="00E80DC1">
      <w:pPr>
        <w:spacing w:after="0" w:line="300" w:lineRule="auto"/>
        <w:jc w:val="both"/>
        <w:rPr>
          <w:rFonts w:ascii="Times New Roman" w:eastAsia="Times New Roman" w:hAnsi="Times New Roman" w:cs="Times New Roman"/>
          <w:color w:val="000000"/>
          <w:sz w:val="20"/>
          <w:szCs w:val="20"/>
        </w:rPr>
      </w:pPr>
      <w:r w:rsidRPr="00E80DC1">
        <w:rPr>
          <w:rFonts w:ascii="Lato" w:eastAsia="Times New Roman" w:hAnsi="Lato" w:cs="Times New Roman"/>
          <w:color w:val="000000"/>
          <w:sz w:val="24"/>
          <w:szCs w:val="24"/>
          <w:lang w:val="es-ES_tradnl"/>
        </w:rPr>
        <w:t xml:space="preserve">Así lo acordaron los integrantes del Consejo de la Judicatura del Estado de Baja California, en sesión ordinaria de fecha tres de marzo del dos mil veintidós, ante el Secretario General Licenciado Carlos Rafael Flores Domínguez, que autoriza y da fe. </w:t>
      </w:r>
    </w:p>
    <w:p w:rsidR="00E80DC1" w:rsidRPr="00E80DC1" w:rsidRDefault="00E80DC1" w:rsidP="00E80DC1">
      <w:pPr>
        <w:spacing w:after="0" w:line="300" w:lineRule="auto"/>
        <w:jc w:val="both"/>
        <w:rPr>
          <w:rFonts w:ascii="Times New Roman" w:eastAsia="Times New Roman" w:hAnsi="Times New Roman" w:cs="Times New Roman"/>
          <w:color w:val="000000"/>
          <w:sz w:val="20"/>
          <w:szCs w:val="20"/>
        </w:rPr>
      </w:pPr>
      <w:r w:rsidRPr="00E80DC1">
        <w:rPr>
          <w:rFonts w:ascii="Lato" w:eastAsia="Times New Roman" w:hAnsi="Lato" w:cs="Times New Roman"/>
          <w:color w:val="000000"/>
          <w:sz w:val="24"/>
          <w:szCs w:val="24"/>
          <w:lang w:val="es-ES_tradnl"/>
        </w:rPr>
        <w:t> </w:t>
      </w:r>
    </w:p>
    <w:p w:rsidR="00E80DC1" w:rsidRDefault="00E80DC1">
      <w:pPr>
        <w:rPr>
          <w:rFonts w:ascii="Lato" w:eastAsia="Times New Roman" w:hAnsi="Lato" w:cs="Times New Roman"/>
          <w:color w:val="000000"/>
          <w:sz w:val="24"/>
          <w:szCs w:val="24"/>
          <w:lang w:val="es-ES_tradnl"/>
        </w:rPr>
      </w:pPr>
      <w:r>
        <w:rPr>
          <w:rFonts w:ascii="Lato" w:eastAsia="Times New Roman" w:hAnsi="Lato" w:cs="Times New Roman"/>
          <w:color w:val="000000"/>
          <w:sz w:val="24"/>
          <w:szCs w:val="24"/>
          <w:lang w:val="es-ES_tradnl"/>
        </w:rPr>
        <w:br w:type="page"/>
      </w:r>
    </w:p>
    <w:p w:rsidR="00E80DC1" w:rsidRPr="00E80DC1" w:rsidRDefault="00E80DC1" w:rsidP="00E80DC1">
      <w:pPr>
        <w:spacing w:after="0" w:line="300" w:lineRule="auto"/>
        <w:jc w:val="both"/>
        <w:rPr>
          <w:rFonts w:ascii="Times New Roman" w:eastAsia="Times New Roman" w:hAnsi="Times New Roman" w:cs="Times New Roman"/>
          <w:color w:val="000000"/>
          <w:sz w:val="20"/>
          <w:szCs w:val="20"/>
        </w:rPr>
      </w:pPr>
      <w:r w:rsidRPr="00E80DC1">
        <w:rPr>
          <w:rFonts w:ascii="Lato" w:eastAsia="Times New Roman" w:hAnsi="Lato" w:cs="Times New Roman"/>
          <w:color w:val="000000"/>
          <w:sz w:val="24"/>
          <w:szCs w:val="24"/>
          <w:lang w:val="es-ES_tradnl"/>
        </w:rPr>
        <w:lastRenderedPageBreak/>
        <w:t>EL LICENCIADO CARLOS RAFAEL FLORES DOMÍNGUEZ, SECRETARIO GENERAL DEL CONSEJO DE LA JUDICATURA DEL ESTADO DE BAJA CALIFORNIA.- - - - - - - - - - - - - - - - - - - - - - - - - </w:t>
      </w:r>
      <w:r w:rsidRPr="00E80DC1">
        <w:rPr>
          <w:rFonts w:ascii="Bodoni MT Black" w:eastAsia="Times New Roman" w:hAnsi="Bodoni MT Black" w:cs="Times New Roman"/>
          <w:b/>
          <w:bCs/>
          <w:color w:val="000000"/>
          <w:sz w:val="36"/>
          <w:szCs w:val="36"/>
          <w:lang w:val="es-ES_tradnl"/>
        </w:rPr>
        <w:t>C E R T I F I C A</w:t>
      </w:r>
      <w:r w:rsidRPr="00E80DC1">
        <w:rPr>
          <w:rFonts w:ascii="Lato" w:eastAsia="Times New Roman" w:hAnsi="Lato" w:cs="Times New Roman"/>
          <w:color w:val="000000"/>
          <w:sz w:val="24"/>
          <w:szCs w:val="24"/>
          <w:lang w:val="es-ES_tradnl"/>
        </w:rPr>
        <w:t> - - - - - - - - - - - - - - - - QUE EL PRESENTE ACUERDO GENERAL NÚMERO 02/2022 DEL PLENO DEL CONSEJO DE LA JUDICATURA DEL ESTADO, FUE APROBADO POR EL PLENO DEL PROPIO CONSEJO, EN SESIÓN ORDINARIA DEL DÍA 03 DE MARZO DE 2022, POR UNANIMIDAD DE VOTOS DE LOS CONSEJEROS Y CONSEJERAS: MAGISTRADO PRESIDENTE ALEJANDRO ISAAC FRAGOZO LÓPEZ, MAGISTRADA COLUMBA IMELDA AMADOR GUILLÉN, MAGISTRADA SONIA MIREYA BELTRAN ALMADA, JUEZ HUMBERTO TAMAYO CAMACHO, LICENCIADOS CÉSAR HOLGUÍN ANGULO, JULIO CÉSAR GARCÍA SERNA Y FRANCISCO JAVIER MERCADO FLORES.- MEXICALI, BAJA CALIFORNIA, A 03 DE MARZO DE 2022.- CONSTE. - - - - - - - - - - - - - - - - - - - - - - - - - - - - - - - - - - -</w:t>
      </w:r>
    </w:p>
    <w:p w:rsidR="00E80DC1" w:rsidRPr="00E80DC1" w:rsidRDefault="00E80DC1" w:rsidP="00E80DC1">
      <w:pPr>
        <w:spacing w:after="0" w:line="300" w:lineRule="auto"/>
        <w:jc w:val="both"/>
        <w:rPr>
          <w:rFonts w:ascii="Times New Roman" w:eastAsia="Times New Roman" w:hAnsi="Times New Roman" w:cs="Times New Roman"/>
          <w:color w:val="000000"/>
          <w:sz w:val="20"/>
          <w:szCs w:val="20"/>
        </w:rPr>
      </w:pPr>
      <w:r w:rsidRPr="00E80DC1">
        <w:rPr>
          <w:rFonts w:ascii="Lato" w:eastAsia="Times New Roman" w:hAnsi="Lato" w:cs="Times New Roman"/>
          <w:color w:val="000000"/>
          <w:sz w:val="24"/>
          <w:szCs w:val="24"/>
          <w:lang w:val="es-ES_tradnl"/>
        </w:rPr>
        <w:t> </w:t>
      </w:r>
    </w:p>
    <w:p w:rsidR="00E80DC1" w:rsidRPr="00E80DC1" w:rsidRDefault="00E80DC1" w:rsidP="00E80DC1">
      <w:pPr>
        <w:spacing w:after="0" w:line="300" w:lineRule="auto"/>
        <w:jc w:val="center"/>
        <w:rPr>
          <w:rFonts w:ascii="Times New Roman" w:eastAsia="Times New Roman" w:hAnsi="Times New Roman" w:cs="Times New Roman"/>
          <w:color w:val="000000"/>
          <w:sz w:val="20"/>
          <w:szCs w:val="20"/>
        </w:rPr>
      </w:pPr>
      <w:r w:rsidRPr="00E80DC1">
        <w:rPr>
          <w:rFonts w:ascii="Lato" w:eastAsia="Times New Roman" w:hAnsi="Lato" w:cs="Times New Roman"/>
          <w:b/>
          <w:bCs/>
          <w:color w:val="000000"/>
          <w:sz w:val="24"/>
          <w:szCs w:val="24"/>
          <w:lang w:val="es-ES_tradnl"/>
        </w:rPr>
        <w:t>SECRETARIO GENERAL DEL CONSEJO</w:t>
      </w:r>
    </w:p>
    <w:p w:rsidR="00E80DC1" w:rsidRPr="00E80DC1" w:rsidRDefault="00E80DC1" w:rsidP="00E80DC1">
      <w:pPr>
        <w:spacing w:after="0" w:line="300" w:lineRule="auto"/>
        <w:jc w:val="center"/>
        <w:rPr>
          <w:rFonts w:ascii="Times New Roman" w:eastAsia="Times New Roman" w:hAnsi="Times New Roman" w:cs="Times New Roman"/>
          <w:color w:val="000000"/>
          <w:sz w:val="20"/>
          <w:szCs w:val="20"/>
        </w:rPr>
      </w:pPr>
      <w:r w:rsidRPr="00E80DC1">
        <w:rPr>
          <w:rFonts w:ascii="Lato" w:eastAsia="Times New Roman" w:hAnsi="Lato" w:cs="Times New Roman"/>
          <w:b/>
          <w:bCs/>
          <w:color w:val="000000"/>
          <w:sz w:val="24"/>
          <w:szCs w:val="24"/>
          <w:lang w:val="es-ES_tradnl"/>
        </w:rPr>
        <w:t>DE LA JUDICATURA DEL ESTADO</w:t>
      </w:r>
    </w:p>
    <w:p w:rsidR="00E80DC1" w:rsidRPr="00E80DC1" w:rsidRDefault="00E80DC1" w:rsidP="00E80DC1">
      <w:pPr>
        <w:spacing w:after="0" w:line="300" w:lineRule="auto"/>
        <w:jc w:val="center"/>
        <w:rPr>
          <w:rFonts w:ascii="Times New Roman" w:eastAsia="Times New Roman" w:hAnsi="Times New Roman" w:cs="Times New Roman"/>
          <w:color w:val="000000"/>
          <w:sz w:val="20"/>
          <w:szCs w:val="20"/>
        </w:rPr>
      </w:pPr>
      <w:r w:rsidRPr="00E80DC1">
        <w:rPr>
          <w:rFonts w:ascii="Lato" w:eastAsia="Times New Roman" w:hAnsi="Lato" w:cs="Times New Roman"/>
          <w:color w:val="000000"/>
          <w:sz w:val="24"/>
          <w:szCs w:val="24"/>
          <w:lang w:val="es-ES_tradnl"/>
        </w:rPr>
        <w:t>(Rúbrica)</w:t>
      </w:r>
    </w:p>
    <w:p w:rsidR="00FD757B" w:rsidRPr="009E0105" w:rsidRDefault="00E80DC1" w:rsidP="00E80DC1">
      <w:pPr>
        <w:spacing w:after="0" w:line="300" w:lineRule="auto"/>
        <w:jc w:val="center"/>
        <w:rPr>
          <w:rFonts w:ascii="Lato" w:hAnsi="Lato"/>
          <w:color w:val="000000"/>
          <w:sz w:val="24"/>
          <w:szCs w:val="24"/>
        </w:rPr>
      </w:pPr>
      <w:r w:rsidRPr="00E80DC1">
        <w:rPr>
          <w:rFonts w:ascii="Lato" w:eastAsia="Times New Roman" w:hAnsi="Lato" w:cs="Times New Roman"/>
          <w:b/>
          <w:bCs/>
          <w:color w:val="000000"/>
          <w:sz w:val="24"/>
          <w:szCs w:val="24"/>
          <w:lang w:val="es-ES_tradnl"/>
        </w:rPr>
        <w:t>LIC. CARLOS RAFAEL FLORES DOMÍNGUEZ</w:t>
      </w:r>
    </w:p>
    <w:sectPr w:rsidR="00FD757B" w:rsidRPr="009E0105"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BE" w:rsidRDefault="000805BE" w:rsidP="007D0E2A">
      <w:pPr>
        <w:spacing w:after="0" w:line="240" w:lineRule="auto"/>
      </w:pPr>
      <w:r>
        <w:separator/>
      </w:r>
    </w:p>
  </w:endnote>
  <w:endnote w:type="continuationSeparator" w:id="0">
    <w:p w:rsidR="000805BE" w:rsidRDefault="000805BE"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BE" w:rsidRDefault="000805BE" w:rsidP="007D0E2A">
      <w:pPr>
        <w:spacing w:after="0" w:line="240" w:lineRule="auto"/>
      </w:pPr>
      <w:r>
        <w:separator/>
      </w:r>
    </w:p>
  </w:footnote>
  <w:footnote w:type="continuationSeparator" w:id="0">
    <w:p w:rsidR="000805BE" w:rsidRDefault="000805BE" w:rsidP="007D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0DA"/>
    <w:multiLevelType w:val="multilevel"/>
    <w:tmpl w:val="7C868A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576F1"/>
    <w:multiLevelType w:val="multilevel"/>
    <w:tmpl w:val="93DC082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46AF8"/>
    <w:multiLevelType w:val="multilevel"/>
    <w:tmpl w:val="D6BEBB1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F251B"/>
    <w:multiLevelType w:val="multilevel"/>
    <w:tmpl w:val="4AE48A2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2C2684"/>
    <w:multiLevelType w:val="multilevel"/>
    <w:tmpl w:val="863C16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49408C"/>
    <w:multiLevelType w:val="multilevel"/>
    <w:tmpl w:val="EBEA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FC5A11"/>
    <w:multiLevelType w:val="multilevel"/>
    <w:tmpl w:val="1AACAC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C04B9"/>
    <w:multiLevelType w:val="multilevel"/>
    <w:tmpl w:val="AF6423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D6029"/>
    <w:multiLevelType w:val="multilevel"/>
    <w:tmpl w:val="C0BEC0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957203"/>
    <w:multiLevelType w:val="multilevel"/>
    <w:tmpl w:val="5F024A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317396"/>
    <w:multiLevelType w:val="multilevel"/>
    <w:tmpl w:val="11100F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EB5FAA"/>
    <w:multiLevelType w:val="multilevel"/>
    <w:tmpl w:val="6AD04A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742787"/>
    <w:multiLevelType w:val="multilevel"/>
    <w:tmpl w:val="419681C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7A04DE"/>
    <w:multiLevelType w:val="multilevel"/>
    <w:tmpl w:val="E97A6CE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0B7DD1"/>
    <w:multiLevelType w:val="multilevel"/>
    <w:tmpl w:val="3A3C7FC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3451CB"/>
    <w:multiLevelType w:val="multilevel"/>
    <w:tmpl w:val="26EEFF7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FE5FB0"/>
    <w:multiLevelType w:val="multilevel"/>
    <w:tmpl w:val="670817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D8379E"/>
    <w:multiLevelType w:val="multilevel"/>
    <w:tmpl w:val="BC908DB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421B05"/>
    <w:multiLevelType w:val="multilevel"/>
    <w:tmpl w:val="8BFA64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645FF7"/>
    <w:multiLevelType w:val="multilevel"/>
    <w:tmpl w:val="89E82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893365"/>
    <w:multiLevelType w:val="multilevel"/>
    <w:tmpl w:val="E17CDC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3B0A75"/>
    <w:multiLevelType w:val="multilevel"/>
    <w:tmpl w:val="9E465B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F22F17"/>
    <w:multiLevelType w:val="multilevel"/>
    <w:tmpl w:val="984E87C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C66107"/>
    <w:multiLevelType w:val="multilevel"/>
    <w:tmpl w:val="3462DE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881AC4"/>
    <w:multiLevelType w:val="multilevel"/>
    <w:tmpl w:val="3488C5D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C7067A"/>
    <w:multiLevelType w:val="multilevel"/>
    <w:tmpl w:val="475ACD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1B75CD"/>
    <w:multiLevelType w:val="multilevel"/>
    <w:tmpl w:val="306E4CB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762EF7"/>
    <w:multiLevelType w:val="multilevel"/>
    <w:tmpl w:val="0C66EED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2F7CB0"/>
    <w:multiLevelType w:val="multilevel"/>
    <w:tmpl w:val="8F30A1E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A41AE0"/>
    <w:multiLevelType w:val="multilevel"/>
    <w:tmpl w:val="8804689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98561F"/>
    <w:multiLevelType w:val="multilevel"/>
    <w:tmpl w:val="51D489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6C2A90"/>
    <w:multiLevelType w:val="multilevel"/>
    <w:tmpl w:val="317CEE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A86C03"/>
    <w:multiLevelType w:val="multilevel"/>
    <w:tmpl w:val="DC227E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9"/>
  </w:num>
  <w:num w:numId="3">
    <w:abstractNumId w:val="18"/>
  </w:num>
  <w:num w:numId="4">
    <w:abstractNumId w:val="32"/>
  </w:num>
  <w:num w:numId="5">
    <w:abstractNumId w:val="31"/>
  </w:num>
  <w:num w:numId="6">
    <w:abstractNumId w:val="21"/>
  </w:num>
  <w:num w:numId="7">
    <w:abstractNumId w:val="16"/>
  </w:num>
  <w:num w:numId="8">
    <w:abstractNumId w:val="11"/>
  </w:num>
  <w:num w:numId="9">
    <w:abstractNumId w:val="25"/>
  </w:num>
  <w:num w:numId="10">
    <w:abstractNumId w:val="9"/>
  </w:num>
  <w:num w:numId="11">
    <w:abstractNumId w:val="4"/>
  </w:num>
  <w:num w:numId="12">
    <w:abstractNumId w:val="7"/>
  </w:num>
  <w:num w:numId="13">
    <w:abstractNumId w:val="23"/>
  </w:num>
  <w:num w:numId="14">
    <w:abstractNumId w:val="6"/>
  </w:num>
  <w:num w:numId="15">
    <w:abstractNumId w:val="10"/>
  </w:num>
  <w:num w:numId="16">
    <w:abstractNumId w:val="0"/>
  </w:num>
  <w:num w:numId="17">
    <w:abstractNumId w:val="2"/>
  </w:num>
  <w:num w:numId="18">
    <w:abstractNumId w:val="27"/>
  </w:num>
  <w:num w:numId="19">
    <w:abstractNumId w:val="8"/>
  </w:num>
  <w:num w:numId="20">
    <w:abstractNumId w:val="20"/>
  </w:num>
  <w:num w:numId="21">
    <w:abstractNumId w:val="29"/>
  </w:num>
  <w:num w:numId="22">
    <w:abstractNumId w:val="30"/>
  </w:num>
  <w:num w:numId="23">
    <w:abstractNumId w:val="24"/>
  </w:num>
  <w:num w:numId="24">
    <w:abstractNumId w:val="3"/>
  </w:num>
  <w:num w:numId="25">
    <w:abstractNumId w:val="15"/>
  </w:num>
  <w:num w:numId="26">
    <w:abstractNumId w:val="22"/>
  </w:num>
  <w:num w:numId="27">
    <w:abstractNumId w:val="17"/>
  </w:num>
  <w:num w:numId="28">
    <w:abstractNumId w:val="14"/>
  </w:num>
  <w:num w:numId="29">
    <w:abstractNumId w:val="28"/>
  </w:num>
  <w:num w:numId="30">
    <w:abstractNumId w:val="26"/>
  </w:num>
  <w:num w:numId="31">
    <w:abstractNumId w:val="12"/>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119D5"/>
    <w:rsid w:val="000155AC"/>
    <w:rsid w:val="000210C3"/>
    <w:rsid w:val="00025870"/>
    <w:rsid w:val="0003555D"/>
    <w:rsid w:val="00037439"/>
    <w:rsid w:val="00047DDB"/>
    <w:rsid w:val="00053DA7"/>
    <w:rsid w:val="00063CC6"/>
    <w:rsid w:val="00065510"/>
    <w:rsid w:val="0006575D"/>
    <w:rsid w:val="00073E7D"/>
    <w:rsid w:val="000805BE"/>
    <w:rsid w:val="00094F4F"/>
    <w:rsid w:val="000A7706"/>
    <w:rsid w:val="000B0962"/>
    <w:rsid w:val="000B0D00"/>
    <w:rsid w:val="000C2ED3"/>
    <w:rsid w:val="000E388C"/>
    <w:rsid w:val="000E6B5D"/>
    <w:rsid w:val="000E7DC1"/>
    <w:rsid w:val="000F125C"/>
    <w:rsid w:val="000F2FCB"/>
    <w:rsid w:val="000F58F1"/>
    <w:rsid w:val="00100AFB"/>
    <w:rsid w:val="00101A7A"/>
    <w:rsid w:val="00123353"/>
    <w:rsid w:val="00125D2B"/>
    <w:rsid w:val="00131F4F"/>
    <w:rsid w:val="001448C7"/>
    <w:rsid w:val="00155D07"/>
    <w:rsid w:val="001742E4"/>
    <w:rsid w:val="00175571"/>
    <w:rsid w:val="0018192E"/>
    <w:rsid w:val="00182342"/>
    <w:rsid w:val="00182922"/>
    <w:rsid w:val="00192483"/>
    <w:rsid w:val="001A351E"/>
    <w:rsid w:val="001C2659"/>
    <w:rsid w:val="001D67B1"/>
    <w:rsid w:val="001E144C"/>
    <w:rsid w:val="001E4FC7"/>
    <w:rsid w:val="001E5369"/>
    <w:rsid w:val="001F07C3"/>
    <w:rsid w:val="001F2396"/>
    <w:rsid w:val="001F4AE8"/>
    <w:rsid w:val="00207357"/>
    <w:rsid w:val="002076D5"/>
    <w:rsid w:val="00212AC0"/>
    <w:rsid w:val="002215BA"/>
    <w:rsid w:val="00221B4A"/>
    <w:rsid w:val="00232ADD"/>
    <w:rsid w:val="002346B3"/>
    <w:rsid w:val="002358F1"/>
    <w:rsid w:val="002379C2"/>
    <w:rsid w:val="00255652"/>
    <w:rsid w:val="002634EB"/>
    <w:rsid w:val="002717DB"/>
    <w:rsid w:val="0027747F"/>
    <w:rsid w:val="0028466A"/>
    <w:rsid w:val="002A34F5"/>
    <w:rsid w:val="002B28EB"/>
    <w:rsid w:val="002B6779"/>
    <w:rsid w:val="002C284D"/>
    <w:rsid w:val="002C39D5"/>
    <w:rsid w:val="002F30E5"/>
    <w:rsid w:val="002F45F7"/>
    <w:rsid w:val="002F5833"/>
    <w:rsid w:val="002F60CE"/>
    <w:rsid w:val="00300CAF"/>
    <w:rsid w:val="00301145"/>
    <w:rsid w:val="00302752"/>
    <w:rsid w:val="003266E5"/>
    <w:rsid w:val="00331FBD"/>
    <w:rsid w:val="00340E1D"/>
    <w:rsid w:val="00362CB8"/>
    <w:rsid w:val="00367A29"/>
    <w:rsid w:val="00384EEE"/>
    <w:rsid w:val="003C4DC6"/>
    <w:rsid w:val="003D2625"/>
    <w:rsid w:val="003E1C51"/>
    <w:rsid w:val="003E1C67"/>
    <w:rsid w:val="003E3445"/>
    <w:rsid w:val="003F0DE3"/>
    <w:rsid w:val="003F3918"/>
    <w:rsid w:val="00403E70"/>
    <w:rsid w:val="004148F0"/>
    <w:rsid w:val="004214CA"/>
    <w:rsid w:val="00424560"/>
    <w:rsid w:val="00430F6A"/>
    <w:rsid w:val="004334D8"/>
    <w:rsid w:val="004379B5"/>
    <w:rsid w:val="00447754"/>
    <w:rsid w:val="0045036E"/>
    <w:rsid w:val="004556A5"/>
    <w:rsid w:val="004631F3"/>
    <w:rsid w:val="00467811"/>
    <w:rsid w:val="004839BC"/>
    <w:rsid w:val="00490026"/>
    <w:rsid w:val="00493B98"/>
    <w:rsid w:val="004B2E82"/>
    <w:rsid w:val="004B5DD9"/>
    <w:rsid w:val="004B616A"/>
    <w:rsid w:val="004E3541"/>
    <w:rsid w:val="004F33AE"/>
    <w:rsid w:val="004F7322"/>
    <w:rsid w:val="00502D08"/>
    <w:rsid w:val="0051726B"/>
    <w:rsid w:val="00521CF0"/>
    <w:rsid w:val="00524DDF"/>
    <w:rsid w:val="00525D9E"/>
    <w:rsid w:val="005319E2"/>
    <w:rsid w:val="0053388F"/>
    <w:rsid w:val="00541A05"/>
    <w:rsid w:val="005569EB"/>
    <w:rsid w:val="00562DE7"/>
    <w:rsid w:val="005652DF"/>
    <w:rsid w:val="00570860"/>
    <w:rsid w:val="00573983"/>
    <w:rsid w:val="00581D91"/>
    <w:rsid w:val="00582823"/>
    <w:rsid w:val="00582F31"/>
    <w:rsid w:val="00584A7E"/>
    <w:rsid w:val="005B0065"/>
    <w:rsid w:val="005B1BBC"/>
    <w:rsid w:val="005B650D"/>
    <w:rsid w:val="005B682D"/>
    <w:rsid w:val="005C270A"/>
    <w:rsid w:val="005D127F"/>
    <w:rsid w:val="005D42FE"/>
    <w:rsid w:val="005E38A8"/>
    <w:rsid w:val="005E6C81"/>
    <w:rsid w:val="005F4F05"/>
    <w:rsid w:val="005F6776"/>
    <w:rsid w:val="0060586D"/>
    <w:rsid w:val="00622E7D"/>
    <w:rsid w:val="006233D3"/>
    <w:rsid w:val="00626EAD"/>
    <w:rsid w:val="00627568"/>
    <w:rsid w:val="0063371C"/>
    <w:rsid w:val="00633F63"/>
    <w:rsid w:val="00634EBF"/>
    <w:rsid w:val="00640B25"/>
    <w:rsid w:val="00643B8C"/>
    <w:rsid w:val="00651F4E"/>
    <w:rsid w:val="00654F50"/>
    <w:rsid w:val="0066461E"/>
    <w:rsid w:val="00667566"/>
    <w:rsid w:val="0067210B"/>
    <w:rsid w:val="00672BF9"/>
    <w:rsid w:val="00676E36"/>
    <w:rsid w:val="00690A8E"/>
    <w:rsid w:val="00694F77"/>
    <w:rsid w:val="006A318E"/>
    <w:rsid w:val="006B40FB"/>
    <w:rsid w:val="006D212A"/>
    <w:rsid w:val="006E02F3"/>
    <w:rsid w:val="006F06B3"/>
    <w:rsid w:val="006F5E3A"/>
    <w:rsid w:val="0071047D"/>
    <w:rsid w:val="007118DB"/>
    <w:rsid w:val="007134E1"/>
    <w:rsid w:val="00713542"/>
    <w:rsid w:val="00715038"/>
    <w:rsid w:val="0072020C"/>
    <w:rsid w:val="007274DF"/>
    <w:rsid w:val="00733CCA"/>
    <w:rsid w:val="00734D9E"/>
    <w:rsid w:val="00736A3F"/>
    <w:rsid w:val="007550A6"/>
    <w:rsid w:val="0077757A"/>
    <w:rsid w:val="00780330"/>
    <w:rsid w:val="0079688A"/>
    <w:rsid w:val="007A08E5"/>
    <w:rsid w:val="007A6978"/>
    <w:rsid w:val="007B4C8E"/>
    <w:rsid w:val="007B5005"/>
    <w:rsid w:val="007B5E10"/>
    <w:rsid w:val="007C2677"/>
    <w:rsid w:val="007C4B85"/>
    <w:rsid w:val="007D0E2A"/>
    <w:rsid w:val="007D194F"/>
    <w:rsid w:val="007D5053"/>
    <w:rsid w:val="007D76BF"/>
    <w:rsid w:val="007E19A8"/>
    <w:rsid w:val="007E231F"/>
    <w:rsid w:val="007E2853"/>
    <w:rsid w:val="007E3193"/>
    <w:rsid w:val="007E696B"/>
    <w:rsid w:val="008004D4"/>
    <w:rsid w:val="0080663A"/>
    <w:rsid w:val="00814462"/>
    <w:rsid w:val="008233AF"/>
    <w:rsid w:val="0082458F"/>
    <w:rsid w:val="00843438"/>
    <w:rsid w:val="00875CE8"/>
    <w:rsid w:val="00875D12"/>
    <w:rsid w:val="008878A2"/>
    <w:rsid w:val="008A0B17"/>
    <w:rsid w:val="008A3900"/>
    <w:rsid w:val="008A676F"/>
    <w:rsid w:val="008B18EF"/>
    <w:rsid w:val="008C2831"/>
    <w:rsid w:val="008C7741"/>
    <w:rsid w:val="008C7818"/>
    <w:rsid w:val="008D60AC"/>
    <w:rsid w:val="008D6CD6"/>
    <w:rsid w:val="008F4AB1"/>
    <w:rsid w:val="00904F08"/>
    <w:rsid w:val="009114AA"/>
    <w:rsid w:val="00915A67"/>
    <w:rsid w:val="009223B8"/>
    <w:rsid w:val="00925699"/>
    <w:rsid w:val="00934AC4"/>
    <w:rsid w:val="0093545A"/>
    <w:rsid w:val="00941D1D"/>
    <w:rsid w:val="00946E5F"/>
    <w:rsid w:val="00953E54"/>
    <w:rsid w:val="009721DD"/>
    <w:rsid w:val="00981656"/>
    <w:rsid w:val="00982147"/>
    <w:rsid w:val="00983CDD"/>
    <w:rsid w:val="00986B93"/>
    <w:rsid w:val="00987185"/>
    <w:rsid w:val="00994200"/>
    <w:rsid w:val="009A22C0"/>
    <w:rsid w:val="009B5B7B"/>
    <w:rsid w:val="009B5F2E"/>
    <w:rsid w:val="009B5F3E"/>
    <w:rsid w:val="009C750C"/>
    <w:rsid w:val="009D0F9E"/>
    <w:rsid w:val="009D3B93"/>
    <w:rsid w:val="009D63AF"/>
    <w:rsid w:val="009D7F64"/>
    <w:rsid w:val="009E0105"/>
    <w:rsid w:val="00A11FBB"/>
    <w:rsid w:val="00A22DC4"/>
    <w:rsid w:val="00A23EDF"/>
    <w:rsid w:val="00A24D86"/>
    <w:rsid w:val="00A347AF"/>
    <w:rsid w:val="00A3575E"/>
    <w:rsid w:val="00A512F2"/>
    <w:rsid w:val="00A533A9"/>
    <w:rsid w:val="00A77A31"/>
    <w:rsid w:val="00AA1E50"/>
    <w:rsid w:val="00AB4B50"/>
    <w:rsid w:val="00AB4D36"/>
    <w:rsid w:val="00AC3D1F"/>
    <w:rsid w:val="00AC4722"/>
    <w:rsid w:val="00AC5F06"/>
    <w:rsid w:val="00AC7782"/>
    <w:rsid w:val="00AD5E0C"/>
    <w:rsid w:val="00B023A8"/>
    <w:rsid w:val="00B0667B"/>
    <w:rsid w:val="00B11260"/>
    <w:rsid w:val="00B25EDD"/>
    <w:rsid w:val="00B335DB"/>
    <w:rsid w:val="00B34458"/>
    <w:rsid w:val="00B35846"/>
    <w:rsid w:val="00B369C3"/>
    <w:rsid w:val="00B405FC"/>
    <w:rsid w:val="00B40B29"/>
    <w:rsid w:val="00B43146"/>
    <w:rsid w:val="00B433E5"/>
    <w:rsid w:val="00B53687"/>
    <w:rsid w:val="00B55DA5"/>
    <w:rsid w:val="00B60F6F"/>
    <w:rsid w:val="00B61FE1"/>
    <w:rsid w:val="00B74141"/>
    <w:rsid w:val="00B7553F"/>
    <w:rsid w:val="00B75C47"/>
    <w:rsid w:val="00B7767A"/>
    <w:rsid w:val="00B80441"/>
    <w:rsid w:val="00B8342E"/>
    <w:rsid w:val="00B873DB"/>
    <w:rsid w:val="00B87BEE"/>
    <w:rsid w:val="00B90C83"/>
    <w:rsid w:val="00B94D07"/>
    <w:rsid w:val="00BA5739"/>
    <w:rsid w:val="00BB0B64"/>
    <w:rsid w:val="00BB196F"/>
    <w:rsid w:val="00BB2931"/>
    <w:rsid w:val="00BB6815"/>
    <w:rsid w:val="00BC650F"/>
    <w:rsid w:val="00BD7D1B"/>
    <w:rsid w:val="00BE2ADB"/>
    <w:rsid w:val="00BF356D"/>
    <w:rsid w:val="00BF7384"/>
    <w:rsid w:val="00C06009"/>
    <w:rsid w:val="00C12A97"/>
    <w:rsid w:val="00C14AFE"/>
    <w:rsid w:val="00C403AE"/>
    <w:rsid w:val="00C4732D"/>
    <w:rsid w:val="00C5006E"/>
    <w:rsid w:val="00C51E8F"/>
    <w:rsid w:val="00C63614"/>
    <w:rsid w:val="00C638F0"/>
    <w:rsid w:val="00C650C1"/>
    <w:rsid w:val="00C670CB"/>
    <w:rsid w:val="00C71254"/>
    <w:rsid w:val="00C71A2E"/>
    <w:rsid w:val="00C72CE0"/>
    <w:rsid w:val="00C74627"/>
    <w:rsid w:val="00C779C9"/>
    <w:rsid w:val="00C77DFF"/>
    <w:rsid w:val="00C82537"/>
    <w:rsid w:val="00C82A85"/>
    <w:rsid w:val="00C862FE"/>
    <w:rsid w:val="00CA1143"/>
    <w:rsid w:val="00CA2E9C"/>
    <w:rsid w:val="00CA67AA"/>
    <w:rsid w:val="00CA6E7B"/>
    <w:rsid w:val="00CB311F"/>
    <w:rsid w:val="00CE290D"/>
    <w:rsid w:val="00CF6505"/>
    <w:rsid w:val="00D012CA"/>
    <w:rsid w:val="00D040B0"/>
    <w:rsid w:val="00D04B97"/>
    <w:rsid w:val="00D3660A"/>
    <w:rsid w:val="00D3709E"/>
    <w:rsid w:val="00D436A7"/>
    <w:rsid w:val="00D455B4"/>
    <w:rsid w:val="00D5341D"/>
    <w:rsid w:val="00D54AF1"/>
    <w:rsid w:val="00D577E3"/>
    <w:rsid w:val="00D64057"/>
    <w:rsid w:val="00D640A9"/>
    <w:rsid w:val="00D775A9"/>
    <w:rsid w:val="00D775E7"/>
    <w:rsid w:val="00D95224"/>
    <w:rsid w:val="00DA00B8"/>
    <w:rsid w:val="00DA2DF1"/>
    <w:rsid w:val="00DA4257"/>
    <w:rsid w:val="00DB7973"/>
    <w:rsid w:val="00DB7ED7"/>
    <w:rsid w:val="00DE7BA1"/>
    <w:rsid w:val="00DF132C"/>
    <w:rsid w:val="00DF362C"/>
    <w:rsid w:val="00DF51FA"/>
    <w:rsid w:val="00DF59E3"/>
    <w:rsid w:val="00E00A6E"/>
    <w:rsid w:val="00E0695E"/>
    <w:rsid w:val="00E06EB3"/>
    <w:rsid w:val="00E16C07"/>
    <w:rsid w:val="00E23E3C"/>
    <w:rsid w:val="00E31587"/>
    <w:rsid w:val="00E31EFE"/>
    <w:rsid w:val="00E448A0"/>
    <w:rsid w:val="00E561C1"/>
    <w:rsid w:val="00E56D94"/>
    <w:rsid w:val="00E6342E"/>
    <w:rsid w:val="00E63E3C"/>
    <w:rsid w:val="00E72B6A"/>
    <w:rsid w:val="00E77F0A"/>
    <w:rsid w:val="00E80DC1"/>
    <w:rsid w:val="00E86FFD"/>
    <w:rsid w:val="00EA1E9C"/>
    <w:rsid w:val="00EA6F12"/>
    <w:rsid w:val="00EB43AA"/>
    <w:rsid w:val="00EB75ED"/>
    <w:rsid w:val="00EC1AC1"/>
    <w:rsid w:val="00ED3B2A"/>
    <w:rsid w:val="00EE7FBF"/>
    <w:rsid w:val="00EF1B46"/>
    <w:rsid w:val="00EF2F05"/>
    <w:rsid w:val="00EF4506"/>
    <w:rsid w:val="00EF462E"/>
    <w:rsid w:val="00F05E88"/>
    <w:rsid w:val="00F12209"/>
    <w:rsid w:val="00F22708"/>
    <w:rsid w:val="00F31DFC"/>
    <w:rsid w:val="00F3697B"/>
    <w:rsid w:val="00F45249"/>
    <w:rsid w:val="00F50211"/>
    <w:rsid w:val="00F5144D"/>
    <w:rsid w:val="00F60847"/>
    <w:rsid w:val="00F71887"/>
    <w:rsid w:val="00F73904"/>
    <w:rsid w:val="00F83565"/>
    <w:rsid w:val="00F846C7"/>
    <w:rsid w:val="00F85988"/>
    <w:rsid w:val="00F940C3"/>
    <w:rsid w:val="00FA231E"/>
    <w:rsid w:val="00FA2F6B"/>
    <w:rsid w:val="00FB09AA"/>
    <w:rsid w:val="00FB64BE"/>
    <w:rsid w:val="00FD757B"/>
    <w:rsid w:val="00FE0372"/>
    <w:rsid w:val="00FE3BB6"/>
    <w:rsid w:val="00FE51F9"/>
    <w:rsid w:val="00FE5F5F"/>
    <w:rsid w:val="00FF1879"/>
    <w:rsid w:val="00FF6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282">
      <w:bodyDiv w:val="1"/>
      <w:marLeft w:val="0"/>
      <w:marRight w:val="0"/>
      <w:marTop w:val="0"/>
      <w:marBottom w:val="0"/>
      <w:divBdr>
        <w:top w:val="none" w:sz="0" w:space="0" w:color="auto"/>
        <w:left w:val="none" w:sz="0" w:space="0" w:color="auto"/>
        <w:bottom w:val="none" w:sz="0" w:space="0" w:color="auto"/>
        <w:right w:val="none" w:sz="0" w:space="0" w:color="auto"/>
      </w:divBdr>
    </w:div>
    <w:div w:id="33165448">
      <w:bodyDiv w:val="1"/>
      <w:marLeft w:val="0"/>
      <w:marRight w:val="0"/>
      <w:marTop w:val="0"/>
      <w:marBottom w:val="0"/>
      <w:divBdr>
        <w:top w:val="none" w:sz="0" w:space="0" w:color="auto"/>
        <w:left w:val="none" w:sz="0" w:space="0" w:color="auto"/>
        <w:bottom w:val="none" w:sz="0" w:space="0" w:color="auto"/>
        <w:right w:val="none" w:sz="0" w:space="0" w:color="auto"/>
      </w:divBdr>
    </w:div>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35491577">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81408269">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22570846">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243690670">
      <w:bodyDiv w:val="1"/>
      <w:marLeft w:val="0"/>
      <w:marRight w:val="0"/>
      <w:marTop w:val="0"/>
      <w:marBottom w:val="0"/>
      <w:divBdr>
        <w:top w:val="none" w:sz="0" w:space="0" w:color="auto"/>
        <w:left w:val="none" w:sz="0" w:space="0" w:color="auto"/>
        <w:bottom w:val="none" w:sz="0" w:space="0" w:color="auto"/>
        <w:right w:val="none" w:sz="0" w:space="0" w:color="auto"/>
      </w:divBdr>
    </w:div>
    <w:div w:id="294994637">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372120206">
      <w:bodyDiv w:val="1"/>
      <w:marLeft w:val="0"/>
      <w:marRight w:val="0"/>
      <w:marTop w:val="0"/>
      <w:marBottom w:val="0"/>
      <w:divBdr>
        <w:top w:val="none" w:sz="0" w:space="0" w:color="auto"/>
        <w:left w:val="none" w:sz="0" w:space="0" w:color="auto"/>
        <w:bottom w:val="none" w:sz="0" w:space="0" w:color="auto"/>
        <w:right w:val="none" w:sz="0" w:space="0" w:color="auto"/>
      </w:divBdr>
      <w:divsChild>
        <w:div w:id="704981929">
          <w:marLeft w:val="720"/>
          <w:marRight w:val="720"/>
          <w:marTop w:val="0"/>
          <w:marBottom w:val="0"/>
          <w:divBdr>
            <w:top w:val="single" w:sz="24" w:space="0" w:color="auto"/>
            <w:left w:val="none" w:sz="0" w:space="0" w:color="auto"/>
            <w:bottom w:val="none" w:sz="0" w:space="0" w:color="auto"/>
            <w:right w:val="none" w:sz="0" w:space="0" w:color="auto"/>
          </w:divBdr>
        </w:div>
      </w:divsChild>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2672735">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69058646">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509650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09969698">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49945552">
      <w:bodyDiv w:val="1"/>
      <w:marLeft w:val="0"/>
      <w:marRight w:val="0"/>
      <w:marTop w:val="0"/>
      <w:marBottom w:val="0"/>
      <w:divBdr>
        <w:top w:val="none" w:sz="0" w:space="0" w:color="auto"/>
        <w:left w:val="none" w:sz="0" w:space="0" w:color="auto"/>
        <w:bottom w:val="none" w:sz="0" w:space="0" w:color="auto"/>
        <w:right w:val="none" w:sz="0" w:space="0" w:color="auto"/>
      </w:divBdr>
    </w:div>
    <w:div w:id="657735855">
      <w:bodyDiv w:val="1"/>
      <w:marLeft w:val="0"/>
      <w:marRight w:val="0"/>
      <w:marTop w:val="0"/>
      <w:marBottom w:val="0"/>
      <w:divBdr>
        <w:top w:val="none" w:sz="0" w:space="0" w:color="auto"/>
        <w:left w:val="none" w:sz="0" w:space="0" w:color="auto"/>
        <w:bottom w:val="none" w:sz="0" w:space="0" w:color="auto"/>
        <w:right w:val="none" w:sz="0" w:space="0" w:color="auto"/>
      </w:divBdr>
    </w:div>
    <w:div w:id="669023542">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2632892">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02948604">
      <w:bodyDiv w:val="1"/>
      <w:marLeft w:val="0"/>
      <w:marRight w:val="0"/>
      <w:marTop w:val="0"/>
      <w:marBottom w:val="0"/>
      <w:divBdr>
        <w:top w:val="none" w:sz="0" w:space="0" w:color="auto"/>
        <w:left w:val="none" w:sz="0" w:space="0" w:color="auto"/>
        <w:bottom w:val="none" w:sz="0" w:space="0" w:color="auto"/>
        <w:right w:val="none" w:sz="0" w:space="0" w:color="auto"/>
      </w:divBdr>
    </w:div>
    <w:div w:id="708920299">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4688772">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06435830">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4535836">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14751840">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45117696">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80385310">
      <w:bodyDiv w:val="1"/>
      <w:marLeft w:val="0"/>
      <w:marRight w:val="0"/>
      <w:marTop w:val="0"/>
      <w:marBottom w:val="0"/>
      <w:divBdr>
        <w:top w:val="none" w:sz="0" w:space="0" w:color="auto"/>
        <w:left w:val="none" w:sz="0" w:space="0" w:color="auto"/>
        <w:bottom w:val="none" w:sz="0" w:space="0" w:color="auto"/>
        <w:right w:val="none" w:sz="0" w:space="0" w:color="auto"/>
      </w:divBdr>
    </w:div>
    <w:div w:id="999190385">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67456104">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4490660">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090851528">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2328250">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40364398">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253165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16194288">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26944612">
      <w:bodyDiv w:val="1"/>
      <w:marLeft w:val="0"/>
      <w:marRight w:val="0"/>
      <w:marTop w:val="0"/>
      <w:marBottom w:val="0"/>
      <w:divBdr>
        <w:top w:val="none" w:sz="0" w:space="0" w:color="auto"/>
        <w:left w:val="none" w:sz="0" w:space="0" w:color="auto"/>
        <w:bottom w:val="none" w:sz="0" w:space="0" w:color="auto"/>
        <w:right w:val="none" w:sz="0" w:space="0" w:color="auto"/>
      </w:divBdr>
    </w:div>
    <w:div w:id="1540630531">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157432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594123074">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52441511">
      <w:bodyDiv w:val="1"/>
      <w:marLeft w:val="0"/>
      <w:marRight w:val="0"/>
      <w:marTop w:val="0"/>
      <w:marBottom w:val="0"/>
      <w:divBdr>
        <w:top w:val="none" w:sz="0" w:space="0" w:color="auto"/>
        <w:left w:val="none" w:sz="0" w:space="0" w:color="auto"/>
        <w:bottom w:val="none" w:sz="0" w:space="0" w:color="auto"/>
        <w:right w:val="none" w:sz="0" w:space="0" w:color="auto"/>
      </w:divBdr>
    </w:div>
    <w:div w:id="1654139305">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80741246">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17000444">
      <w:bodyDiv w:val="1"/>
      <w:marLeft w:val="0"/>
      <w:marRight w:val="0"/>
      <w:marTop w:val="0"/>
      <w:marBottom w:val="0"/>
      <w:divBdr>
        <w:top w:val="none" w:sz="0" w:space="0" w:color="auto"/>
        <w:left w:val="none" w:sz="0" w:space="0" w:color="auto"/>
        <w:bottom w:val="none" w:sz="0" w:space="0" w:color="auto"/>
        <w:right w:val="none" w:sz="0" w:space="0" w:color="auto"/>
      </w:divBdr>
    </w:div>
    <w:div w:id="1720008449">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5809691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02307330">
      <w:bodyDiv w:val="1"/>
      <w:marLeft w:val="0"/>
      <w:marRight w:val="0"/>
      <w:marTop w:val="0"/>
      <w:marBottom w:val="0"/>
      <w:divBdr>
        <w:top w:val="none" w:sz="0" w:space="0" w:color="auto"/>
        <w:left w:val="none" w:sz="0" w:space="0" w:color="auto"/>
        <w:bottom w:val="none" w:sz="0" w:space="0" w:color="auto"/>
        <w:right w:val="none" w:sz="0" w:space="0" w:color="auto"/>
      </w:divBdr>
    </w:div>
    <w:div w:id="1808813956">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44876492">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1980376014">
      <w:bodyDiv w:val="1"/>
      <w:marLeft w:val="0"/>
      <w:marRight w:val="0"/>
      <w:marTop w:val="0"/>
      <w:marBottom w:val="0"/>
      <w:divBdr>
        <w:top w:val="none" w:sz="0" w:space="0" w:color="auto"/>
        <w:left w:val="none" w:sz="0" w:space="0" w:color="auto"/>
        <w:bottom w:val="none" w:sz="0" w:space="0" w:color="auto"/>
        <w:right w:val="none" w:sz="0" w:space="0" w:color="auto"/>
      </w:divBdr>
    </w:div>
    <w:div w:id="199232319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1283369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27755330">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69644897">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092463540">
      <w:bodyDiv w:val="1"/>
      <w:marLeft w:val="0"/>
      <w:marRight w:val="0"/>
      <w:marTop w:val="0"/>
      <w:marBottom w:val="0"/>
      <w:divBdr>
        <w:top w:val="none" w:sz="0" w:space="0" w:color="auto"/>
        <w:left w:val="none" w:sz="0" w:space="0" w:color="auto"/>
        <w:bottom w:val="none" w:sz="0" w:space="0" w:color="auto"/>
        <w:right w:val="none" w:sz="0" w:space="0" w:color="auto"/>
      </w:divBdr>
    </w:div>
    <w:div w:id="2103985222">
      <w:bodyDiv w:val="1"/>
      <w:marLeft w:val="0"/>
      <w:marRight w:val="0"/>
      <w:marTop w:val="0"/>
      <w:marBottom w:val="0"/>
      <w:divBdr>
        <w:top w:val="none" w:sz="0" w:space="0" w:color="auto"/>
        <w:left w:val="none" w:sz="0" w:space="0" w:color="auto"/>
        <w:bottom w:val="none" w:sz="0" w:space="0" w:color="auto"/>
        <w:right w:val="none" w:sz="0" w:space="0" w:color="auto"/>
      </w:divBdr>
    </w:div>
    <w:div w:id="2104109608">
      <w:bodyDiv w:val="1"/>
      <w:marLeft w:val="0"/>
      <w:marRight w:val="0"/>
      <w:marTop w:val="0"/>
      <w:marBottom w:val="0"/>
      <w:divBdr>
        <w:top w:val="none" w:sz="0" w:space="0" w:color="auto"/>
        <w:left w:val="none" w:sz="0" w:space="0" w:color="auto"/>
        <w:bottom w:val="none" w:sz="0" w:space="0" w:color="auto"/>
        <w:right w:val="none" w:sz="0" w:space="0" w:color="auto"/>
      </w:divBdr>
    </w:div>
    <w:div w:id="2114276663">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189D6-EA19-4FA8-BFBA-D403FEAA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3187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2</cp:revision>
  <cp:lastPrinted>2022-06-01T19:32:00Z</cp:lastPrinted>
  <dcterms:created xsi:type="dcterms:W3CDTF">2022-06-01T19:37:00Z</dcterms:created>
  <dcterms:modified xsi:type="dcterms:W3CDTF">2022-06-01T19:37:00Z</dcterms:modified>
</cp:coreProperties>
</file>