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83" w:rsidRPr="002A6083" w:rsidRDefault="002A6083" w:rsidP="00CC297C">
      <w:pPr>
        <w:shd w:val="clear" w:color="auto" w:fill="FFFFFF"/>
        <w:spacing w:after="0" w:line="240" w:lineRule="auto"/>
        <w:jc w:val="center"/>
        <w:outlineLvl w:val="1"/>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Convención sobre la eliminación de todas las formas de discriminación contra la mujer</w:t>
      </w:r>
    </w:p>
    <w:p w:rsidR="002A6083" w:rsidRPr="002A6083" w:rsidRDefault="002A6083" w:rsidP="00CC297C">
      <w:pPr>
        <w:spacing w:after="0" w:line="240" w:lineRule="auto"/>
        <w:jc w:val="center"/>
        <w:rPr>
          <w:rFonts w:eastAsia="Times New Roman" w:cs="Times New Roman"/>
          <w:sz w:val="20"/>
          <w:szCs w:val="20"/>
          <w:lang w:eastAsia="es-MX"/>
        </w:rPr>
      </w:pPr>
      <w:r w:rsidRPr="002A6083">
        <w:rPr>
          <w:rFonts w:eastAsia="Times New Roman" w:cs="Times New Roman"/>
          <w:color w:val="000000"/>
          <w:sz w:val="20"/>
          <w:szCs w:val="20"/>
          <w:lang w:eastAsia="es-MX"/>
        </w:rPr>
        <w:br/>
      </w:r>
    </w:p>
    <w:p w:rsidR="002A6083" w:rsidRDefault="002A6083" w:rsidP="00CC297C">
      <w:pPr>
        <w:shd w:val="clear" w:color="auto" w:fill="FFFFFF"/>
        <w:spacing w:after="0" w:line="240" w:lineRule="auto"/>
        <w:jc w:val="center"/>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Adoptada y abierta a la firma y ratificación, o adhesión, por la Asamblea General en su resolución 34/180, de 18 de diciembre de 1979</w:t>
      </w:r>
    </w:p>
    <w:p w:rsidR="00CC297C" w:rsidRPr="002A6083" w:rsidRDefault="00CC297C" w:rsidP="00CC297C">
      <w:pPr>
        <w:shd w:val="clear" w:color="auto" w:fill="FFFFFF"/>
        <w:spacing w:after="0" w:line="240" w:lineRule="auto"/>
        <w:jc w:val="center"/>
        <w:outlineLvl w:val="2"/>
        <w:rPr>
          <w:rFonts w:eastAsia="Times New Roman" w:cs="Times New Roman"/>
          <w:b/>
          <w:bCs/>
          <w:color w:val="303030"/>
          <w:sz w:val="20"/>
          <w:szCs w:val="20"/>
          <w:lang w:eastAsia="es-MX"/>
        </w:rPr>
      </w:pPr>
    </w:p>
    <w:p w:rsidR="002A6083" w:rsidRPr="002A6083" w:rsidRDefault="002A6083" w:rsidP="00CC297C">
      <w:pPr>
        <w:shd w:val="clear" w:color="auto" w:fill="FFFFFF"/>
        <w:spacing w:before="100" w:beforeAutospacing="1" w:after="100" w:afterAutospacing="1" w:line="176" w:lineRule="atLeast"/>
        <w:jc w:val="right"/>
        <w:rPr>
          <w:rFonts w:eastAsia="Times New Roman" w:cs="Times New Roman"/>
          <w:color w:val="000000"/>
          <w:sz w:val="20"/>
          <w:szCs w:val="20"/>
          <w:lang w:eastAsia="es-MX"/>
        </w:rPr>
      </w:pPr>
      <w:r w:rsidRPr="00CC297C">
        <w:rPr>
          <w:rFonts w:eastAsia="Times New Roman" w:cs="Times New Roman"/>
          <w:b/>
          <w:bCs/>
          <w:color w:val="000000"/>
          <w:sz w:val="20"/>
          <w:szCs w:val="20"/>
          <w:lang w:eastAsia="es-MX"/>
        </w:rPr>
        <w:t>Entrada en vigor: 3 de septiembre de 1981, de conformidad con el artículo 27 (1)</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Los Estados Partes en la presente Convención,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Considerando que la Carta de las Naciones Unidas reafirma la fe en los derechos humanos fundamentales, en la dignidad y el valor de la persona humana y en la igualdad de derechos de hombres y mujeres,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Considerando que la Declaración Universal de Derechos Humanos reafirma el principio de la no discriminación y proclama que todos los seres humanos nacen libres e iguales en dignidad y derechos y que toda persona puede invocar todos los derechos y libertades proclamados en esa Declaración, sin distinción alguna y, por ende, sin distinción de sexo,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Considerando que los Estados Partes en los Pactos Internacionales de Derechos Humanos tienen la obligación de garantizar a hombres y mujeres la igualdad en el goce de todos los derechos económicos, sociales, culturales, civiles y políticos,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Teniendo en cuenta las convenciones internacionales concertadas bajo los auspicios de las Naciones Unidas y de los organismos especializados para favorecer la igualdad de derechos entre el hombre y la mujer,</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Teniendo en cuenta asimismo las resoluciones, declaraciones y recomendaciones aprobadas por las Naciones Unidas y los organismos especializados para favorecer la igualdad de derechos entre el hombre y la mujer,</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Preocupados, sin embargo, al comprobar que a pesar de estos diversos instrumentos las mujeres siguen siendo objeto de importantes discriminaciones,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Recordando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aumento del bienestar de la sociedad y de la familia y que entorpece el pleno desarrollo de las posibilidades de la mujer para prestar servicio a su país y a la humanidad,</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Preocupados por el hecho de que en situaciones de pobreza la mujer tiene un acceso mínimo a la alimentación, la salud, la enseñanza, la capacitación y las oportunidades de empleo, así como a la satisfacción de otras necesidades,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Convencidos de que el establecimiento del nuevo orden económico internacional basado en la equidad y la justicia contribuirá significativamente a la promoción de la igualdad entre el hombre y la mujer,</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Subrayado que la eliminación del apartheid, de todas las formas de racismo, de discriminación racial, colonialismo, neocolonialismo, agresión, ocupación y dominación extranjeras y de la injerencia en los asuntos internos de los Estados es indispensable para el disfrute cabal de los derechos del hombre y de la mujer,</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lastRenderedPageBreak/>
        <w:t>Afirmando que el fortalecimiento de la paz y la seguridad internacionales, el alivio de la tensión internacional, la cooperación mutua entre todos los Estados con independencia de sus sistemas sociales y económicos, el desarme general y completo, en particular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la independencia, así como el respeto de la soberanía nacional y de la integridad territorial, promoverán el progreso social y el desarrollo y, en consecuencia, contribuirán al logro de la plena igualdad entre el hombre y la mujer,</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Convencidos de que la máxima participación de la mujer en todas las esferas, en igualdad de condiciones con el hombre, es indispensable para el desarrollo pleno y completo de un país, el bienestar del mundo y la causa de la paz,</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Teniendo presentes el gran aporte de la mujer al bienestar de la familia y al desarrollo de la sociedad, hasta ahora no plenamente reconocido, la importancia social de la maternidad y la función tanto del padre como de la madre en la familia y en la educación de los hijos, y conscientes de que el papel de la mujer en la procreación no debe ser causa de discriminación, sino que la educación de los niños exige la responsabilidad compartida entre hombres y mujeres y la sociedad en su conjunto,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 xml:space="preserve">Reconociendo que para lograr la plena igualdad entre el hombre y la mujer es </w:t>
      </w:r>
      <w:proofErr w:type="gramStart"/>
      <w:r w:rsidRPr="002A6083">
        <w:rPr>
          <w:rFonts w:eastAsia="Times New Roman" w:cs="Times New Roman"/>
          <w:color w:val="000000"/>
          <w:sz w:val="20"/>
          <w:szCs w:val="20"/>
          <w:lang w:eastAsia="es-MX"/>
        </w:rPr>
        <w:t>necesario</w:t>
      </w:r>
      <w:proofErr w:type="gramEnd"/>
      <w:r w:rsidRPr="002A6083">
        <w:rPr>
          <w:rFonts w:eastAsia="Times New Roman" w:cs="Times New Roman"/>
          <w:color w:val="000000"/>
          <w:sz w:val="20"/>
          <w:szCs w:val="20"/>
          <w:lang w:eastAsia="es-MX"/>
        </w:rPr>
        <w:t xml:space="preserve"> modificar el papel tradicional tanto del hombre como de la mujer en la sociedad y en la familia,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Resueltos a aplicar los principios enunciados en la Declaración sobre la eliminación de la discriminación contra la mujer y, para ello, a adoptar las medidas necesarias a fin de suprimir esta discriminación en todas sus formas y manifestaciones,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Han convenido en lo siguiente:</w:t>
      </w:r>
    </w:p>
    <w:p w:rsidR="002A6083" w:rsidRPr="002A6083" w:rsidRDefault="002A6083" w:rsidP="00CC297C">
      <w:pPr>
        <w:shd w:val="clear" w:color="auto" w:fill="FFFFFF"/>
        <w:spacing w:after="0" w:line="176" w:lineRule="atLeast"/>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Parte I</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b) Adoptar medidas adecuadas, legislativas y de otro carácter, con las sanciones correspondientes, que prohíban toda discriminación contra la mujer;</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lastRenderedPageBreak/>
        <w:t>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d) Abstenerse de incurrir en todo acto o práctica de discriminación contra la mujer y velar por que las autoridades e instituciones públicas actúen de conformidad con esta obligación;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e) Tomar todas las medidas apropiadas para eliminar la discriminación contra la mujer practicada por cualesquiera personas, organizaciones o empresas;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f) Adoptar todas las medidas adecuadas, incluso de carácter legislativo, para modificar o derogar leyes, reglamentos, usos y prácticas que constituyan discriminación contra la mujer;</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g) Derogar todas las disposiciones penales nacionales que constituyan discriminación contra la mujer.</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3</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4</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La adopción por los Estados Partes de medidas especiales, incluso las contenidas en la presente Convención, encaminadas a proteger la maternidad no se considerará discriminatoria.</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5</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Estados Partes tomarán todas las medidas apropiadas para: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CC297C" w:rsidRDefault="00CC297C"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
    <w:p w:rsidR="00CC297C" w:rsidRPr="002A6083" w:rsidRDefault="00CC297C"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lastRenderedPageBreak/>
        <w:t>Artículo 6</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Estados Partes tomarán todas las medidas apropiadas, incluso de carácter legislativo, para suprimir todas las formas de trata de mujeres y explotación de la prostitución de la mujer.</w:t>
      </w:r>
    </w:p>
    <w:p w:rsidR="002A6083" w:rsidRPr="002A6083" w:rsidRDefault="002A6083" w:rsidP="00CC297C">
      <w:pPr>
        <w:shd w:val="clear" w:color="auto" w:fill="FFFFFF"/>
        <w:spacing w:after="0" w:line="176" w:lineRule="atLeast"/>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Parte II</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7</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Estados Partes tomarán todas las medidas apropiadas para eliminar la discriminación contra la mujer en la vida política y pública del país y, en particular, garantizarán a las mujeres, en igualdad de condiciones con los hombres, el derecho 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Votar en todas las elecciones y referéndums públicos y ser elegibles para todos los organismos cuyos miembros sean objeto de elecciones públicas;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b) Participar en la formulación de las políticas gubernamentales y en la ejecución de éstas, y ocupar cargos públicos y ejercer todas las funciones públicas en todos los planos gubernamentales;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 Participar en organizaciones y en asociaciones no gubernamentales que se ocupen de la vida pública y política del país.</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8</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9</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 xml:space="preserve">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w:t>
      </w:r>
      <w:proofErr w:type="spellStart"/>
      <w:r w:rsidRPr="002A6083">
        <w:rPr>
          <w:rFonts w:eastAsia="Times New Roman" w:cs="Times New Roman"/>
          <w:color w:val="000000"/>
          <w:sz w:val="20"/>
          <w:szCs w:val="20"/>
          <w:lang w:eastAsia="es-MX"/>
        </w:rPr>
        <w:t>ápatrida</w:t>
      </w:r>
      <w:proofErr w:type="spellEnd"/>
      <w:r w:rsidRPr="002A6083">
        <w:rPr>
          <w:rFonts w:eastAsia="Times New Roman" w:cs="Times New Roman"/>
          <w:color w:val="000000"/>
          <w:sz w:val="20"/>
          <w:szCs w:val="20"/>
          <w:lang w:eastAsia="es-MX"/>
        </w:rPr>
        <w:t xml:space="preserve"> o la obliguen a adoptar la nacionalidad del cónyuge.</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Los Estados Partes otorgarán a la mujer los mismos derechos que al hombre con respecto a la nacionalidad de sus hijos.</w:t>
      </w:r>
    </w:p>
    <w:p w:rsidR="002A6083" w:rsidRPr="002A6083" w:rsidRDefault="002A6083" w:rsidP="00CC297C">
      <w:pPr>
        <w:shd w:val="clear" w:color="auto" w:fill="FFFFFF"/>
        <w:spacing w:after="0" w:line="176" w:lineRule="atLeast"/>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Parte III</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10</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lastRenderedPageBreak/>
        <w:t>b) Acceso a los mismos programas de estudios, a los mismos exámenes, a personal docente del mismo nivel profesional y a locales y equipos escolares de la misma calidad;</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d) Las mismas oportunidades para la obtención de becas y otras subvenciones para cursar estudios;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e) Las mismas oportunidades de acceso a los programas de educación permanente, incluidos los programas de alfabetización funcional y de adultos, con miras en particular a reducir lo antes posible toda diferencia de conocimientos que exista entre hombres y mujeres;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f) La reducción de la tasa de abandono femenino de los estudios y la organización de programas para aquellas jóvenes y mujeres que hayan dejado los estudios prematuramente;</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g) Las mismas oportunidades para participar activamente en el deporte y la educación física;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h) Acceso al material informativo específico que contribuya a asegurar la salud y el bienestar de la familia, incluida la información y el asesoramiento sobre planificación de la familia.</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11</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Los Estados Partes adoptarán todas las medidas apropiadas para eliminar la discriminación contra la mujer en la esfera del empleo a fin de asegurar a la mujer, en condiciones de igualdad con los hombres, los mismos derechos, en particular:</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El derecho al trabajo como derecho inalienable de todo ser humano;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b) El derecho a las mismas oportunidades de empleo, inclusive a la aplicación de los mismos criterios de selección en cuestiones de empleo;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d) El derecho a igual remuneración, inclusive prestaciones, y a igualdad de trato con respecto a un trabajo de igual valor, así como a igualdad de trato con respecto a la evaluación de la calidad del trabajo;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e) El derecho a la seguridad social, en particular en casos de jubilación, desempleo, enfermedad, invalidez, vejez u otra incapacidad para trabajar, así como el derecho a vacaciones pagadas;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f) El derecho a la protección de la salud y a la seguridad en las condiciones de trabajo, incluso la salvaguardia de la función de reproducción.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A fin de impedir la discriminación contra la mujer por razones de matrimonio o maternidad y asegurar la efectividad de su derecho a trabajar, los Estados Partes tomarán medidas adecuadas para: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lastRenderedPageBreak/>
        <w:t>a) Prohibir, bajo pena de sanciones, el despido por motivo de embarazo o licencia de maternidad y la discriminación en los despidos sobre la base del estado civil;</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b) Implantar la licencia de maternidad con sueldo pagado o con prestaciones sociales comparables sin pérdida del empleo previo, la antigüedad o los beneficios sociales;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d) Prestar protección especial a la mujer durante el embarazo en los tipos de trabajos que se haya probado puedan resultar perjudiciales para ella.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3. La legislación protectora relacionada con las cuestiones comprendidas en este artículo será examinada periódicamente a la luz de los conocimientos científicos y tecnológicos y será revisada, derogada o ampliada según corresponda.</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12</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13</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El derecho a prestaciones familiares;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b) El derecho a obtener préstamos bancarios, hipotecas y otras formas de crédito financiero;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 El derecho a participar en actividades de esparcimiento, deportes y en todos los aspectos de la vida cultural.</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14</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lastRenderedPageBreak/>
        <w:t>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Participar en la elaboración y ejecución de los planes de desarrollo a todos los niveles;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b) Tener acceso a servicios adecuados de atención médica, inclusive información, asesoramiento y servicios en materia de planificación de la familia;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 Beneficiarse directamente de los programas de seguridad social;</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d) 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e) Organizar grupos de autoayuda y cooperativas a fin de obtener igualdad de acceso a las oportunidades económicas mediante el empleo por cuenta propia o por cuenta ajena;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f) Participar en todas las actividades comunitarias; g) Obtener acceso a los créditos y préstamos agrícolas, a los servicios de comercialización y a las tecnologías apropiadas, y recibir un trato igual en los planes de reforma agraria y de reasentamiento;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h) Gozar de condiciones de vida adecuadas, particularmente en las esferas de la vivienda, los servicios sanitarios, la electricidad y el abastecimiento de agua, el transporte y las comunicaciones.</w:t>
      </w:r>
    </w:p>
    <w:p w:rsidR="002A6083" w:rsidRPr="002A6083" w:rsidRDefault="002A6083" w:rsidP="00CC297C">
      <w:pPr>
        <w:shd w:val="clear" w:color="auto" w:fill="FFFFFF"/>
        <w:spacing w:after="0" w:line="176" w:lineRule="atLeast"/>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Parte IV</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15</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Los Estados Partes reconocerán a la mujer la igualdad con el hombre ante la ley.</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Los Estados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3. Los Estados Partes convienen en que todo contrato o cualquier otro instrumento privado con efecto jurídico que tienda a limitar la capacidad jurídica de la mujer se considerará nulo.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4. Los Estados Partes reconocerán al hombre y a la mujer los mismos derechos con respecto a la legislación relativa al derecho de las personas a circular libremente y a la libertad para elegir su residencia y domicilio.</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16</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El mismo derecho para contraer matrimonio;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lastRenderedPageBreak/>
        <w:t>b) El mismo derecho para elegir libremente cónyuge y contraer matrimonio sólo por su libre albedrío y su pleno consentimiento;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c) Los mismos derechos y responsabilidades durante el matrimonio y con ocasión de su disolución;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d) Los mismos derechos y responsabilidades como progenitores, cualquiera que sea su estado civil, en materias relacionadas con sus hijos; en todos los casos, los intereses de los hijos serán la consideración primordial;</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e) Los mismos derechos a decidir libre y responsablemente el número de sus hijos y el intervalo entre los nacimientos y a tener acceso a la información, la educación y los medios que les permitan ejercer estos derechos; f) 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g) Los mismos derechos personales como marido y mujer, entre ellos el derecho a elegir apellido, profesión y ocupación;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h) Los mismos derechos a cada uno de los cónyuges en materia de propiedad, compras, gestión, administración, goce y disposición de los bienes, tanto a título gratuito como oneroso.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Parte V</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17</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 xml:space="preserve">2. Los miembros del Comité serán elegidos en votación secreta de </w:t>
      </w:r>
      <w:proofErr w:type="gramStart"/>
      <w:r w:rsidRPr="002A6083">
        <w:rPr>
          <w:rFonts w:eastAsia="Times New Roman" w:cs="Times New Roman"/>
          <w:color w:val="000000"/>
          <w:sz w:val="20"/>
          <w:szCs w:val="20"/>
          <w:lang w:eastAsia="es-MX"/>
        </w:rPr>
        <w:t>un</w:t>
      </w:r>
      <w:proofErr w:type="gramEnd"/>
      <w:r w:rsidRPr="002A6083">
        <w:rPr>
          <w:rFonts w:eastAsia="Times New Roman" w:cs="Times New Roman"/>
          <w:color w:val="000000"/>
          <w:sz w:val="20"/>
          <w:szCs w:val="20"/>
          <w:lang w:eastAsia="es-MX"/>
        </w:rPr>
        <w:t xml:space="preserve"> lista de personas designadas por los Estados Partes. Cada uno de los Estados Partes podrá designar una persona entre sus propios nacionales.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dos meses. El Secretario General preparará una lista por orden alfabético de todas las personas designadas de este modo, indicando los Estados Partes que las han designado, y la comunicará a los Estados Partes.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lastRenderedPageBreak/>
        <w:t>5.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6. La elección de los cinco miembros adicionales del Comité se celebrará de conformidad con lo dispuesto en los párrafos 2, 3 y 4 del presente artículo, después de que el trigésimo quinto Estado Parte haya ratificado la Convención o se haya adherido a ella. El mandato de dos de los miembros adicionales elegidos en esta ocasión, cuyos nombres designará por sorteo el Presidente del Comité, expirará al cabo de dos años.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7. Para cubrir las vacantes imprevistas, el Estado Parte cuyo experto haya cesado en sus funciones como miembro del Comité designará entre sus nacionales a otro experto a reserva de la aprobación del Comité.</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8. Los miembros del Comité, previa aprobación de la Asamblea General, percibirán emolumentos de los fondos de las Naciones Unidas en la forma y condiciones que la Asamblea determine, teniendo en cuenta la importancia de las funciones del Comité.</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9. El Secretario General de las Naciones Unidas proporcionará el personal y los servicios necesarios para el desempeño eficaz de las funciones del Comité en virtud de la presente Convención.</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18</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En el plazo de un año a partir de la entrada en vigor de la Convención para el Estado de que se trate;</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b) En lo sucesivo por lo menos cada cuatro años y, además, cuando el Comité lo solicite.</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Se podrán indicar en los informes los factores y las dificultades que afecten al grado de cumplimiento de las obligaciones impuestas por la presente Convención.</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19</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El Comité aprobará su propio reglamento.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El Comité elegirá su Mesa por un período de dos años.</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20</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El Comité se reunirá normalmente todos los años por un período que no exceda de dos semanas para examinar los informes que se le presenten de conformidad con el artículo 18 de la presente Convención.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Las reuniones del Comité se celebrarán normalmente en la Sede de las Naciones Unidas o en cualquier otro sitio conveniente que determine el Comité.</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21</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lastRenderedPageBreak/>
        <w:t>1. El Comité, por conducto del Consejo Económico y Social, informará anualmente a la Asamblea General de las Naciones Unidas sobre sus actividades y podrá hacer sugerencias y recomendaciones de carácter general basadas en el examen de los informes y de los datos transmitidos por los Estados Partes. Estas sugerencias y recomendaciones de carácter general se incluirán en el informe del Comité junto con las observaciones, si las hubiere, de los Estados Partes.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El Secretario General de las Naciones Unidas transmitirá los informes del Comité a la Comisión de la Condición Jurídica y Social de la Mujer para su información.</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22</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organismos especializados tendrán derecho a estar representados en el examen de la aplicación de las disposiciones de la presente Convención que correspondan a la esfera de las actividades. El Comité podrá invitar a los organismos especializados a que presenten informes sobre la aplicación de la Convención en las áreas que correspondan a la esfera de sus actividades.</w:t>
      </w:r>
    </w:p>
    <w:p w:rsidR="002A6083" w:rsidRPr="002A6083" w:rsidRDefault="002A6083" w:rsidP="00CC297C">
      <w:pPr>
        <w:shd w:val="clear" w:color="auto" w:fill="FFFFFF"/>
        <w:spacing w:after="0" w:line="176" w:lineRule="atLeast"/>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Parte VI</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23</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Nada de lo dispuesto en la presente Convención afectará a disposición alguna que sea más conducente al logro de la igualdad entre hombres y mujeres y que pueda formar parte de:</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a) La legislación de un Estado Parte; o</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b) Cualquier otra convención, tratado o acuerdo internacional vigente en ese Estado.</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24</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Los Estados Partes se comprometen a adoptar todas las medidas necesarias en el ámbito nacional para conseguir la plena realización de los derechos reconocidos en la presente Convención.</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25</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La presente Convención estará abierta a la firma de todos los Estados.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Se designa al Secretario General de las Naciones Unidas depositario de la presente Convención.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3. La presente Convención está sujeta a ratificación. Los instrumentos de ratificación se depositaran en poder del Secretario General de las Naciones Unidas.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4. La presente Convención estará abierta a la adhesión de todos los Estados. La adhesión se efectuará depositando un instrumento de adhesión en poder del Secretario General de las Naciones Unidas.</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26</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En cualquier momento, cualquiera de los Estados Partes podrá formular una solicitud de revisión de la presente Convención mediante comunicación escrita dirigida al Secretario General de las Naciones Unidas.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La Asamblea General de las Naciones Unidas decidirá las medidas que, en caso necesario, hayan de adoptarse en lo que respecta a esa solicitud.</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lastRenderedPageBreak/>
        <w:t>Artículo 27</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La presente Convención entrará en vigor el trigésimo día a partir de la fecha en que haya sido depositado en poder del Secretario General de las Naciones Unidas el vigésimo instrumento de ratificación o de adhesión.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de adhesión.</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28</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El Secretario General de las Naciones Unidas recibirá y comunicará a todos los Estados el texto de las reservas formuladas por los Estados en el momento de la ratificación o de la adhesión.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No se aceptará ninguna reserva incompatible con el objeto y el propósito de la presente Convención.</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29</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1. Toda controversia que surja entre dos o más Estados Partes con respecto a la interpretación o aplicación de la presente Convención que no se solucione mediante negociaciones se someterá al arbitraje a petición de uno de ellos. Si en el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2. Todo Estado Parte, en el momento de la firma o ratificación de la presente Convención o de su adhesión a la misma, podrá declarar que no se considera obligado por el párrafo 1 del presente artículo. Los demás Estados Partes no estarán obligados por ese párrafo ante ningún Estado Parte que haya formulado esa reserva.</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3. Todo Estado Parte que haya formulado la reserva prevista en el párrafo 2 del presente artículo podrá retirarla en cualquier momento notificándolo al Secretario General de las Naciones Unidas.</w:t>
      </w:r>
    </w:p>
    <w:p w:rsidR="002A6083" w:rsidRPr="002A6083" w:rsidRDefault="002A6083" w:rsidP="00CC297C">
      <w:pPr>
        <w:shd w:val="clear" w:color="auto" w:fill="FFFFFF"/>
        <w:spacing w:after="0" w:line="240" w:lineRule="auto"/>
        <w:jc w:val="both"/>
        <w:outlineLvl w:val="2"/>
        <w:rPr>
          <w:rFonts w:eastAsia="Times New Roman" w:cs="Times New Roman"/>
          <w:b/>
          <w:bCs/>
          <w:color w:val="303030"/>
          <w:sz w:val="20"/>
          <w:szCs w:val="20"/>
          <w:lang w:eastAsia="es-MX"/>
        </w:rPr>
      </w:pPr>
      <w:r w:rsidRPr="002A6083">
        <w:rPr>
          <w:rFonts w:eastAsia="Times New Roman" w:cs="Times New Roman"/>
          <w:b/>
          <w:bCs/>
          <w:color w:val="303030"/>
          <w:sz w:val="20"/>
          <w:szCs w:val="20"/>
          <w:lang w:eastAsia="es-MX"/>
        </w:rPr>
        <w:t>Artículo 30</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La presente Convención, cuyos textos en árabe, chino, español, francés, inglés y ruso son igualmente auténticos, se depositarán en poder del Secretario General de las Naciones Unidas.</w:t>
      </w:r>
    </w:p>
    <w:p w:rsidR="002A6083" w:rsidRPr="002A6083" w:rsidRDefault="002A6083" w:rsidP="00CC297C">
      <w:pPr>
        <w:shd w:val="clear" w:color="auto" w:fill="FFFFFF"/>
        <w:spacing w:before="100" w:beforeAutospacing="1" w:after="100" w:afterAutospacing="1" w:line="176" w:lineRule="atLeast"/>
        <w:jc w:val="both"/>
        <w:rPr>
          <w:rFonts w:eastAsia="Times New Roman" w:cs="Times New Roman"/>
          <w:color w:val="000000"/>
          <w:sz w:val="20"/>
          <w:szCs w:val="20"/>
          <w:lang w:eastAsia="es-MX"/>
        </w:rPr>
      </w:pPr>
      <w:r w:rsidRPr="002A6083">
        <w:rPr>
          <w:rFonts w:eastAsia="Times New Roman" w:cs="Times New Roman"/>
          <w:color w:val="000000"/>
          <w:sz w:val="20"/>
          <w:szCs w:val="20"/>
          <w:lang w:eastAsia="es-MX"/>
        </w:rPr>
        <w:t>En testimonio de lo cual, los infrascritos, debidamente autorizados, firman la presente Convención.</w:t>
      </w:r>
    </w:p>
    <w:p w:rsidR="0009067D" w:rsidRPr="00CC297C" w:rsidRDefault="0009067D" w:rsidP="00CC297C">
      <w:pPr>
        <w:jc w:val="both"/>
        <w:rPr>
          <w:sz w:val="20"/>
          <w:szCs w:val="20"/>
        </w:rPr>
      </w:pPr>
    </w:p>
    <w:sectPr w:rsidR="0009067D" w:rsidRPr="00CC297C" w:rsidSect="00A179F0">
      <w:headerReference w:type="default" r:id="rId6"/>
      <w:footerReference w:type="default" r:id="rId7"/>
      <w:footerReference w:type="firs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20" w:rsidRDefault="003F6820" w:rsidP="00A179F0">
      <w:pPr>
        <w:spacing w:after="0" w:line="240" w:lineRule="auto"/>
      </w:pPr>
      <w:r>
        <w:separator/>
      </w:r>
    </w:p>
  </w:endnote>
  <w:endnote w:type="continuationSeparator" w:id="0">
    <w:p w:rsidR="003F6820" w:rsidRDefault="003F6820" w:rsidP="00A17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r w:rsidRPr="00A179F0">
      <w:rPr>
        <w:rFonts w:eastAsia="Times New Roman" w:cs="Times New Roman"/>
        <w:b/>
        <w:bCs/>
        <w:color w:val="303030"/>
        <w:sz w:val="16"/>
        <w:szCs w:val="14"/>
        <w:lang w:eastAsia="es-MX"/>
      </w:rPr>
      <w:t xml:space="preserve">Pág. </w:t>
    </w:r>
    <w:r w:rsidR="00FC2B60" w:rsidRPr="00A179F0">
      <w:rPr>
        <w:rFonts w:eastAsia="Times New Roman" w:cs="Times New Roman"/>
        <w:b/>
        <w:bCs/>
        <w:color w:val="303030"/>
        <w:sz w:val="16"/>
        <w:szCs w:val="14"/>
        <w:lang w:eastAsia="es-MX"/>
      </w:rPr>
      <w:fldChar w:fldCharType="begin"/>
    </w:r>
    <w:r w:rsidRPr="00A179F0">
      <w:rPr>
        <w:rFonts w:eastAsia="Times New Roman" w:cs="Times New Roman"/>
        <w:b/>
        <w:bCs/>
        <w:color w:val="303030"/>
        <w:sz w:val="16"/>
        <w:szCs w:val="14"/>
        <w:lang w:eastAsia="es-MX"/>
      </w:rPr>
      <w:instrText xml:space="preserve"> PAGE   \* MERGEFORMAT </w:instrText>
    </w:r>
    <w:r w:rsidR="00FC2B60" w:rsidRPr="00A179F0">
      <w:rPr>
        <w:rFonts w:eastAsia="Times New Roman" w:cs="Times New Roman"/>
        <w:b/>
        <w:bCs/>
        <w:color w:val="303030"/>
        <w:sz w:val="16"/>
        <w:szCs w:val="14"/>
        <w:lang w:eastAsia="es-MX"/>
      </w:rPr>
      <w:fldChar w:fldCharType="separate"/>
    </w:r>
    <w:r w:rsidR="00CC297C">
      <w:rPr>
        <w:rFonts w:eastAsia="Times New Roman" w:cs="Times New Roman"/>
        <w:b/>
        <w:bCs/>
        <w:noProof/>
        <w:color w:val="303030"/>
        <w:sz w:val="16"/>
        <w:szCs w:val="14"/>
        <w:lang w:eastAsia="es-MX"/>
      </w:rPr>
      <w:t>11</w:t>
    </w:r>
    <w:r w:rsidR="00FC2B60" w:rsidRPr="00A179F0">
      <w:rPr>
        <w:rFonts w:eastAsia="Times New Roman" w:cs="Times New Roman"/>
        <w:b/>
        <w:bCs/>
        <w:color w:val="303030"/>
        <w:sz w:val="16"/>
        <w:szCs w:val="14"/>
        <w:lang w:eastAsia="es-MX"/>
      </w:rPr>
      <w:fldChar w:fldCharType="end"/>
    </w:r>
    <w:r w:rsidRPr="00A179F0">
      <w:rPr>
        <w:rFonts w:eastAsia="Times New Roman" w:cs="Times New Roman"/>
        <w:b/>
        <w:bCs/>
        <w:color w:val="303030"/>
        <w:sz w:val="16"/>
        <w:szCs w:val="14"/>
        <w:lang w:eastAsia="es-MX"/>
      </w:rPr>
      <w:t xml:space="preserve"> de </w:t>
    </w:r>
    <w:fldSimple w:instr=" NUMPAGES   \* MERGEFORMAT ">
      <w:r w:rsidR="00CC297C" w:rsidRPr="00CC297C">
        <w:rPr>
          <w:rFonts w:eastAsia="Times New Roman" w:cs="Times New Roman"/>
          <w:b/>
          <w:bCs/>
          <w:noProof/>
          <w:color w:val="303030"/>
          <w:sz w:val="16"/>
          <w:szCs w:val="14"/>
          <w:lang w:eastAsia="es-MX"/>
        </w:rPr>
        <w:t>11</w:t>
      </w:r>
    </w:fldSimple>
  </w:p>
  <w:p w:rsidR="00A179F0" w:rsidRDefault="00A179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F0" w:rsidRPr="00A179F0" w:rsidRDefault="00A179F0" w:rsidP="00A179F0">
    <w:pPr>
      <w:shd w:val="clear" w:color="auto" w:fill="FFFFFF"/>
      <w:spacing w:after="0" w:line="240" w:lineRule="auto"/>
      <w:jc w:val="right"/>
      <w:outlineLvl w:val="1"/>
      <w:rPr>
        <w:rFonts w:eastAsia="Times New Roman" w:cs="Times New Roman"/>
        <w:b/>
        <w:bCs/>
        <w:color w:val="303030"/>
        <w:sz w:val="16"/>
        <w:szCs w:val="14"/>
        <w:lang w:eastAsia="es-MX"/>
      </w:rPr>
    </w:pPr>
    <w:r w:rsidRPr="00A179F0">
      <w:rPr>
        <w:rFonts w:eastAsia="Times New Roman" w:cs="Times New Roman"/>
        <w:b/>
        <w:bCs/>
        <w:color w:val="303030"/>
        <w:sz w:val="16"/>
        <w:szCs w:val="14"/>
        <w:lang w:eastAsia="es-MX"/>
      </w:rPr>
      <w:t xml:space="preserve">Pág. </w:t>
    </w:r>
    <w:r w:rsidR="00FC2B60" w:rsidRPr="00A179F0">
      <w:rPr>
        <w:rFonts w:eastAsia="Times New Roman" w:cs="Times New Roman"/>
        <w:b/>
        <w:bCs/>
        <w:color w:val="303030"/>
        <w:sz w:val="16"/>
        <w:szCs w:val="14"/>
        <w:lang w:eastAsia="es-MX"/>
      </w:rPr>
      <w:fldChar w:fldCharType="begin"/>
    </w:r>
    <w:r w:rsidRPr="00A179F0">
      <w:rPr>
        <w:rFonts w:eastAsia="Times New Roman" w:cs="Times New Roman"/>
        <w:b/>
        <w:bCs/>
        <w:color w:val="303030"/>
        <w:sz w:val="16"/>
        <w:szCs w:val="14"/>
        <w:lang w:eastAsia="es-MX"/>
      </w:rPr>
      <w:instrText xml:space="preserve"> PAGE   \* MERGEFORMAT </w:instrText>
    </w:r>
    <w:r w:rsidR="00FC2B60" w:rsidRPr="00A179F0">
      <w:rPr>
        <w:rFonts w:eastAsia="Times New Roman" w:cs="Times New Roman"/>
        <w:b/>
        <w:bCs/>
        <w:color w:val="303030"/>
        <w:sz w:val="16"/>
        <w:szCs w:val="14"/>
        <w:lang w:eastAsia="es-MX"/>
      </w:rPr>
      <w:fldChar w:fldCharType="separate"/>
    </w:r>
    <w:r w:rsidR="00CC297C">
      <w:rPr>
        <w:rFonts w:eastAsia="Times New Roman" w:cs="Times New Roman"/>
        <w:b/>
        <w:bCs/>
        <w:noProof/>
        <w:color w:val="303030"/>
        <w:sz w:val="16"/>
        <w:szCs w:val="14"/>
        <w:lang w:eastAsia="es-MX"/>
      </w:rPr>
      <w:t>1</w:t>
    </w:r>
    <w:r w:rsidR="00FC2B60" w:rsidRPr="00A179F0">
      <w:rPr>
        <w:rFonts w:eastAsia="Times New Roman" w:cs="Times New Roman"/>
        <w:b/>
        <w:bCs/>
        <w:color w:val="303030"/>
        <w:sz w:val="16"/>
        <w:szCs w:val="14"/>
        <w:lang w:eastAsia="es-MX"/>
      </w:rPr>
      <w:fldChar w:fldCharType="end"/>
    </w:r>
    <w:r w:rsidRPr="00A179F0">
      <w:rPr>
        <w:rFonts w:eastAsia="Times New Roman" w:cs="Times New Roman"/>
        <w:b/>
        <w:bCs/>
        <w:color w:val="303030"/>
        <w:sz w:val="16"/>
        <w:szCs w:val="14"/>
        <w:lang w:eastAsia="es-MX"/>
      </w:rPr>
      <w:t xml:space="preserve"> de </w:t>
    </w:r>
    <w:fldSimple w:instr=" NUMPAGES   \* MERGEFORMAT ">
      <w:r w:rsidR="00CC297C" w:rsidRPr="00CC297C">
        <w:rPr>
          <w:rFonts w:eastAsia="Times New Roman" w:cs="Times New Roman"/>
          <w:b/>
          <w:bCs/>
          <w:noProof/>
          <w:color w:val="303030"/>
          <w:sz w:val="16"/>
          <w:szCs w:val="14"/>
          <w:lang w:eastAsia="es-MX"/>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20" w:rsidRDefault="003F6820" w:rsidP="00A179F0">
      <w:pPr>
        <w:spacing w:after="0" w:line="240" w:lineRule="auto"/>
      </w:pPr>
      <w:r>
        <w:separator/>
      </w:r>
    </w:p>
  </w:footnote>
  <w:footnote w:type="continuationSeparator" w:id="0">
    <w:p w:rsidR="003F6820" w:rsidRDefault="003F6820" w:rsidP="00A17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7C" w:rsidRDefault="00CC297C" w:rsidP="00CC297C">
    <w:pPr>
      <w:shd w:val="clear" w:color="auto" w:fill="FFFFFF"/>
      <w:spacing w:after="0" w:line="240" w:lineRule="auto"/>
      <w:jc w:val="right"/>
      <w:outlineLvl w:val="1"/>
      <w:rPr>
        <w:rFonts w:eastAsia="Times New Roman" w:cs="Times New Roman"/>
        <w:b/>
        <w:bCs/>
        <w:color w:val="303030"/>
        <w:sz w:val="16"/>
        <w:szCs w:val="14"/>
        <w:lang w:eastAsia="es-MX"/>
      </w:rPr>
    </w:pPr>
    <w:r w:rsidRPr="002A6083">
      <w:rPr>
        <w:rFonts w:eastAsia="Times New Roman" w:cs="Times New Roman"/>
        <w:b/>
        <w:bCs/>
        <w:color w:val="303030"/>
        <w:sz w:val="16"/>
        <w:szCs w:val="14"/>
        <w:lang w:eastAsia="es-MX"/>
      </w:rPr>
      <w:t xml:space="preserve">Convención sobre la eliminación de todas las </w:t>
    </w:r>
  </w:p>
  <w:p w:rsidR="00CC297C" w:rsidRPr="002A6083" w:rsidRDefault="00CC297C" w:rsidP="00CC297C">
    <w:pPr>
      <w:shd w:val="clear" w:color="auto" w:fill="FFFFFF"/>
      <w:spacing w:after="0" w:line="240" w:lineRule="auto"/>
      <w:jc w:val="right"/>
      <w:outlineLvl w:val="1"/>
      <w:rPr>
        <w:rFonts w:eastAsia="Times New Roman" w:cs="Times New Roman"/>
        <w:b/>
        <w:bCs/>
        <w:color w:val="303030"/>
        <w:sz w:val="16"/>
        <w:szCs w:val="14"/>
        <w:lang w:eastAsia="es-MX"/>
      </w:rPr>
    </w:pPr>
    <w:proofErr w:type="gramStart"/>
    <w:r w:rsidRPr="002A6083">
      <w:rPr>
        <w:rFonts w:eastAsia="Times New Roman" w:cs="Times New Roman"/>
        <w:b/>
        <w:bCs/>
        <w:color w:val="303030"/>
        <w:sz w:val="16"/>
        <w:szCs w:val="14"/>
        <w:lang w:eastAsia="es-MX"/>
      </w:rPr>
      <w:t>formas</w:t>
    </w:r>
    <w:proofErr w:type="gramEnd"/>
    <w:r w:rsidRPr="002A6083">
      <w:rPr>
        <w:rFonts w:eastAsia="Times New Roman" w:cs="Times New Roman"/>
        <w:b/>
        <w:bCs/>
        <w:color w:val="303030"/>
        <w:sz w:val="16"/>
        <w:szCs w:val="14"/>
        <w:lang w:eastAsia="es-MX"/>
      </w:rPr>
      <w:t xml:space="preserve"> de discriminación contra la mujer</w:t>
    </w:r>
  </w:p>
  <w:p w:rsidR="00CC297C" w:rsidRPr="00A179F0" w:rsidRDefault="00CC297C" w:rsidP="00A179F0">
    <w:pPr>
      <w:shd w:val="clear" w:color="auto" w:fill="FFFFFF"/>
      <w:spacing w:after="0" w:line="240" w:lineRule="auto"/>
      <w:jc w:val="right"/>
      <w:outlineLvl w:val="1"/>
      <w:rPr>
        <w:rFonts w:eastAsia="Times New Roman" w:cs="Times New Roman"/>
        <w:b/>
        <w:bCs/>
        <w:color w:val="303030"/>
        <w:sz w:val="16"/>
        <w:szCs w:val="14"/>
        <w:lang w:eastAsia="es-MX"/>
      </w:rPr>
    </w:pPr>
  </w:p>
  <w:p w:rsidR="00A179F0" w:rsidRPr="00A179F0" w:rsidRDefault="00A179F0" w:rsidP="00A179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179F0"/>
    <w:rsid w:val="0009067D"/>
    <w:rsid w:val="002A6083"/>
    <w:rsid w:val="003F6820"/>
    <w:rsid w:val="00A179F0"/>
    <w:rsid w:val="00A8231F"/>
    <w:rsid w:val="00CC297C"/>
    <w:rsid w:val="00FC2B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D"/>
  </w:style>
  <w:style w:type="paragraph" w:styleId="Ttulo2">
    <w:name w:val="heading 2"/>
    <w:basedOn w:val="Normal"/>
    <w:link w:val="Ttulo2Car"/>
    <w:uiPriority w:val="9"/>
    <w:qFormat/>
    <w:rsid w:val="00A179F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A179F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9F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179F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A179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179F0"/>
    <w:rPr>
      <w:b/>
      <w:bCs/>
    </w:rPr>
  </w:style>
  <w:style w:type="paragraph" w:styleId="Encabezado">
    <w:name w:val="header"/>
    <w:basedOn w:val="Normal"/>
    <w:link w:val="EncabezadoCar"/>
    <w:uiPriority w:val="99"/>
    <w:semiHidden/>
    <w:unhideWhenUsed/>
    <w:rsid w:val="00A17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79F0"/>
  </w:style>
  <w:style w:type="paragraph" w:styleId="Piedepgina">
    <w:name w:val="footer"/>
    <w:basedOn w:val="Normal"/>
    <w:link w:val="PiedepginaCar"/>
    <w:uiPriority w:val="99"/>
    <w:semiHidden/>
    <w:unhideWhenUsed/>
    <w:rsid w:val="00A17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179F0"/>
  </w:style>
</w:styles>
</file>

<file path=word/webSettings.xml><?xml version="1.0" encoding="utf-8"?>
<w:webSettings xmlns:r="http://schemas.openxmlformats.org/officeDocument/2006/relationships" xmlns:w="http://schemas.openxmlformats.org/wordprocessingml/2006/main">
  <w:divs>
    <w:div w:id="200900403">
      <w:bodyDiv w:val="1"/>
      <w:marLeft w:val="0"/>
      <w:marRight w:val="0"/>
      <w:marTop w:val="0"/>
      <w:marBottom w:val="0"/>
      <w:divBdr>
        <w:top w:val="none" w:sz="0" w:space="0" w:color="auto"/>
        <w:left w:val="none" w:sz="0" w:space="0" w:color="auto"/>
        <w:bottom w:val="none" w:sz="0" w:space="0" w:color="auto"/>
        <w:right w:val="none" w:sz="0" w:space="0" w:color="auto"/>
      </w:divBdr>
    </w:div>
    <w:div w:id="1654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4703</Words>
  <Characters>25868</Characters>
  <Application>Microsoft Office Word</Application>
  <DocSecurity>0</DocSecurity>
  <Lines>215</Lines>
  <Paragraphs>61</Paragraphs>
  <ScaleCrop>false</ScaleCrop>
  <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dcterms:created xsi:type="dcterms:W3CDTF">2016-05-30T21:33:00Z</dcterms:created>
  <dcterms:modified xsi:type="dcterms:W3CDTF">2016-05-30T21:34:00Z</dcterms:modified>
</cp:coreProperties>
</file>