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r w:rsidR="00D63A57">
              <w:rPr>
                <w:rFonts w:ascii="Book Antiqua" w:eastAsia="SimSun" w:hAnsi="Book Antiqua" w:cs="Times New Roman"/>
                <w:b/>
                <w:bCs/>
                <w:color w:val="000000"/>
                <w:sz w:val="28"/>
                <w:szCs w:val="28"/>
                <w:lang w:eastAsia="es-MX"/>
              </w:rPr>
              <w:t xml:space="preserve">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7C6258">
              <w:rPr>
                <w:rFonts w:ascii="Book Antiqua" w:eastAsia="Times New Roman" w:hAnsi="Book Antiqua" w:cs="Times New Roman"/>
                <w:b/>
                <w:bCs/>
                <w:color w:val="000000"/>
                <w:sz w:val="26"/>
                <w:szCs w:val="26"/>
                <w:lang w:eastAsia="es-MX"/>
              </w:rPr>
              <w:t>3</w:t>
            </w:r>
            <w:r w:rsidR="009067F1">
              <w:rPr>
                <w:rFonts w:ascii="Book Antiqua" w:eastAsia="Times New Roman" w:hAnsi="Book Antiqua" w:cs="Times New Roman"/>
                <w:b/>
                <w:bCs/>
                <w:color w:val="000000"/>
                <w:sz w:val="26"/>
                <w:szCs w:val="26"/>
                <w:lang w:eastAsia="es-MX"/>
              </w:rPr>
              <w:t xml:space="preserve">52 </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CA206B" w:rsidP="00F22ECE">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M</w:t>
            </w:r>
            <w:r w:rsidR="00F22ECE">
              <w:rPr>
                <w:rFonts w:ascii="Book Antiqua" w:eastAsia="SimSun" w:hAnsi="Book Antiqua" w:cs="Times New Roman"/>
                <w:b/>
                <w:bCs/>
                <w:i/>
                <w:iCs/>
                <w:color w:val="000000"/>
                <w:sz w:val="28"/>
                <w:szCs w:val="28"/>
                <w:lang w:eastAsia="es-MX"/>
              </w:rPr>
              <w:t>artes</w:t>
            </w:r>
            <w:r w:rsidR="00EE53DE">
              <w:rPr>
                <w:rFonts w:ascii="Book Antiqua" w:eastAsia="SimSun" w:hAnsi="Book Antiqua" w:cs="Times New Roman"/>
                <w:b/>
                <w:bCs/>
                <w:i/>
                <w:iCs/>
                <w:color w:val="000000"/>
                <w:sz w:val="28"/>
                <w:szCs w:val="28"/>
                <w:lang w:eastAsia="es-MX"/>
              </w:rPr>
              <w:t xml:space="preserve"> </w:t>
            </w:r>
            <w:r w:rsidR="00C54AAB">
              <w:rPr>
                <w:rFonts w:ascii="Book Antiqua" w:eastAsia="SimSun" w:hAnsi="Book Antiqua" w:cs="Times New Roman"/>
                <w:b/>
                <w:bCs/>
                <w:i/>
                <w:iCs/>
                <w:color w:val="000000"/>
                <w:sz w:val="28"/>
                <w:szCs w:val="28"/>
                <w:lang w:eastAsia="es-MX"/>
              </w:rPr>
              <w:t>1</w:t>
            </w:r>
            <w:r w:rsidR="009067F1">
              <w:rPr>
                <w:rFonts w:ascii="Book Antiqua" w:eastAsia="SimSun" w:hAnsi="Book Antiqua" w:cs="Times New Roman"/>
                <w:b/>
                <w:bCs/>
                <w:i/>
                <w:iCs/>
                <w:color w:val="000000"/>
                <w:sz w:val="28"/>
                <w:szCs w:val="28"/>
                <w:lang w:eastAsia="es-MX"/>
              </w:rPr>
              <w:t>7</w:t>
            </w:r>
            <w:r w:rsidR="00EE53DE">
              <w:rPr>
                <w:rFonts w:ascii="Book Antiqua" w:eastAsia="SimSun" w:hAnsi="Book Antiqua" w:cs="Times New Roman"/>
                <w:b/>
                <w:bCs/>
                <w:i/>
                <w:iCs/>
                <w:color w:val="000000"/>
                <w:sz w:val="28"/>
                <w:szCs w:val="28"/>
                <w:lang w:eastAsia="es-MX"/>
              </w:rPr>
              <w:t xml:space="preserve"> </w:t>
            </w:r>
            <w:r w:rsidR="0066461E" w:rsidRPr="007713AC">
              <w:rPr>
                <w:rFonts w:ascii="Book Antiqua" w:eastAsia="SimSun" w:hAnsi="Book Antiqua" w:cs="Times New Roman"/>
                <w:b/>
                <w:bCs/>
                <w:i/>
                <w:iCs/>
                <w:color w:val="000000"/>
                <w:sz w:val="28"/>
                <w:szCs w:val="28"/>
                <w:lang w:eastAsia="es-MX"/>
              </w:rPr>
              <w:t xml:space="preserve">de </w:t>
            </w:r>
            <w:r>
              <w:rPr>
                <w:rFonts w:ascii="Book Antiqua" w:eastAsia="SimSun" w:hAnsi="Book Antiqua" w:cs="Times New Roman"/>
                <w:b/>
                <w:bCs/>
                <w:i/>
                <w:iCs/>
                <w:color w:val="000000"/>
                <w:sz w:val="28"/>
                <w:szCs w:val="28"/>
                <w:lang w:eastAsia="es-MX"/>
              </w:rPr>
              <w:t>octubre</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9067F1" w:rsidRDefault="003656F5" w:rsidP="007713AC">
      <w:pPr>
        <w:spacing w:after="0"/>
        <w:jc w:val="center"/>
        <w:rPr>
          <w:rFonts w:ascii="Lucida Sans" w:eastAsia="Times New Roman" w:hAnsi="Lucida Sans" w:cs="Lucida Sans"/>
          <w:b/>
          <w:bCs/>
          <w:color w:val="000000"/>
          <w:sz w:val="18"/>
          <w:szCs w:val="16"/>
          <w:lang w:eastAsia="es-MX"/>
        </w:rPr>
      </w:pPr>
    </w:p>
    <w:p w:rsidR="009067F1" w:rsidRDefault="009067F1" w:rsidP="009067F1">
      <w:pPr>
        <w:spacing w:after="0" w:line="240" w:lineRule="auto"/>
        <w:ind w:right="284"/>
        <w:jc w:val="center"/>
        <w:rPr>
          <w:rFonts w:ascii="Gill Sans MT" w:eastAsia="Arial Unicode MS" w:hAnsi="Gill Sans MT" w:cs="Arial Unicode MS"/>
          <w:b/>
          <w:bCs/>
          <w:color w:val="000000"/>
          <w:sz w:val="28"/>
          <w:szCs w:val="24"/>
          <w:lang w:val="es-ES_tradnl" w:eastAsia="es-MX"/>
        </w:rPr>
      </w:pPr>
    </w:p>
    <w:p w:rsidR="009067F1" w:rsidRPr="009067F1" w:rsidRDefault="009067F1" w:rsidP="009067F1">
      <w:pPr>
        <w:spacing w:after="0" w:line="240" w:lineRule="auto"/>
        <w:ind w:right="284"/>
        <w:jc w:val="center"/>
        <w:rPr>
          <w:rFonts w:ascii="Gill Sans MT" w:eastAsia="Times New Roman" w:hAnsi="Gill Sans MT" w:cs="Times New Roman"/>
          <w:color w:val="000000"/>
          <w:sz w:val="28"/>
          <w:szCs w:val="24"/>
          <w:lang w:eastAsia="es-MX"/>
        </w:rPr>
      </w:pPr>
      <w:r w:rsidRPr="009067F1">
        <w:rPr>
          <w:rFonts w:ascii="Gill Sans MT" w:eastAsia="Arial Unicode MS" w:hAnsi="Gill Sans MT" w:cs="Arial Unicode MS"/>
          <w:b/>
          <w:bCs/>
          <w:color w:val="000000"/>
          <w:sz w:val="28"/>
          <w:szCs w:val="24"/>
          <w:lang w:val="es-ES_tradnl" w:eastAsia="es-MX"/>
        </w:rPr>
        <w:t>PODER JUDICIAL DEL ESTADO DE BAJA CALIFORNIA</w:t>
      </w:r>
    </w:p>
    <w:p w:rsidR="009067F1" w:rsidRPr="009067F1" w:rsidRDefault="009067F1" w:rsidP="009067F1">
      <w:pPr>
        <w:spacing w:after="0" w:line="240" w:lineRule="auto"/>
        <w:ind w:right="284"/>
        <w:jc w:val="center"/>
        <w:rPr>
          <w:rFonts w:ascii="Gill Sans MT" w:eastAsia="Times New Roman" w:hAnsi="Gill Sans MT" w:cs="Times New Roman"/>
          <w:color w:val="000000"/>
          <w:sz w:val="28"/>
          <w:szCs w:val="24"/>
          <w:lang w:eastAsia="es-MX"/>
        </w:rPr>
      </w:pPr>
      <w:r w:rsidRPr="009067F1">
        <w:rPr>
          <w:rFonts w:ascii="Gill Sans MT" w:eastAsia="Arial Unicode MS" w:hAnsi="Gill Sans MT" w:cs="Arial Unicode MS"/>
          <w:b/>
          <w:bCs/>
          <w:color w:val="000000"/>
          <w:sz w:val="28"/>
          <w:szCs w:val="24"/>
          <w:lang w:val="es-ES_tradnl" w:eastAsia="es-MX"/>
        </w:rPr>
        <w:t>CONSEJO DE LA JUDICATURA</w:t>
      </w:r>
    </w:p>
    <w:p w:rsidR="009067F1" w:rsidRPr="009067F1" w:rsidRDefault="009067F1" w:rsidP="009067F1">
      <w:pPr>
        <w:spacing w:after="0" w:line="240" w:lineRule="auto"/>
        <w:jc w:val="center"/>
        <w:rPr>
          <w:rFonts w:ascii="Gill Sans MT" w:eastAsia="Times New Roman" w:hAnsi="Gill Sans MT" w:cs="Times New Roman"/>
          <w:color w:val="000000"/>
          <w:sz w:val="28"/>
          <w:szCs w:val="24"/>
          <w:lang w:eastAsia="es-MX"/>
        </w:rPr>
      </w:pPr>
      <w:r w:rsidRPr="009067F1">
        <w:rPr>
          <w:rFonts w:ascii="Gill Sans MT" w:eastAsia="Times New Roman" w:hAnsi="Gill Sans MT" w:cs="Times New Roman"/>
          <w:b/>
          <w:bCs/>
          <w:color w:val="000000"/>
          <w:sz w:val="28"/>
          <w:szCs w:val="24"/>
          <w:lang w:val="es-ES" w:eastAsia="es-MX"/>
        </w:rPr>
        <w:t> </w:t>
      </w:r>
    </w:p>
    <w:p w:rsidR="009067F1" w:rsidRPr="009067F1" w:rsidRDefault="009067F1" w:rsidP="009067F1">
      <w:pPr>
        <w:spacing w:after="0" w:line="240" w:lineRule="auto"/>
        <w:jc w:val="center"/>
        <w:rPr>
          <w:rFonts w:ascii="Gill Sans MT" w:eastAsia="Times New Roman" w:hAnsi="Gill Sans MT" w:cs="Times New Roman"/>
          <w:color w:val="000000"/>
          <w:sz w:val="28"/>
          <w:szCs w:val="24"/>
          <w:lang w:eastAsia="es-MX"/>
        </w:rPr>
      </w:pPr>
      <w:r w:rsidRPr="009067F1">
        <w:rPr>
          <w:rFonts w:ascii="Gill Sans MT" w:eastAsia="Times New Roman" w:hAnsi="Gill Sans MT" w:cs="Times New Roman"/>
          <w:b/>
          <w:bCs/>
          <w:color w:val="000000"/>
          <w:sz w:val="28"/>
          <w:szCs w:val="24"/>
          <w:lang w:val="es-ES" w:eastAsia="es-MX"/>
        </w:rPr>
        <w:t>A V I SO</w:t>
      </w:r>
    </w:p>
    <w:p w:rsidR="009067F1" w:rsidRPr="009067F1" w:rsidRDefault="009067F1" w:rsidP="009067F1">
      <w:pPr>
        <w:spacing w:after="0" w:line="240" w:lineRule="auto"/>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b/>
          <w:bCs/>
          <w:color w:val="000000"/>
          <w:sz w:val="24"/>
          <w:szCs w:val="24"/>
          <w:lang w:val="es-ES_tradnl" w:eastAsia="es-MX"/>
        </w:rPr>
        <w:t> </w:t>
      </w:r>
    </w:p>
    <w:p w:rsidR="009067F1" w:rsidRPr="009067F1" w:rsidRDefault="009067F1" w:rsidP="009067F1">
      <w:pPr>
        <w:spacing w:after="0"/>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_tradnl" w:eastAsia="es-MX"/>
        </w:rPr>
        <w:t>CON FUNDAMENTO EN LO DISPUESTO POR LOS ARTÍCULOS 30 DE LA LEY DEL SERVICIO CIVIL DE LOS TRABAJADORES AL SERVICIO DE LOS PODERES DEL ESTADO Y MUNICIPIOS DE BAJA CALIFORNIA, 114 DE LA LEY ORGÁNICA DEL PODER JUDICIAL DEL ESTADO Y  DE CONFORMIDAD A LAS CONDICIONES GENERALES DE TRABAJO,  ASÍ COMO, POR ACUERDO DE PLENO DEL CONSEJO DE LA JUDICATURA DE FECHA DOCE DE OCTUBRE  DEL AÑO DOS MIL DIECISIETE, SE HACE DEL CONOCIMIENTO A LOS ABOGADOS, SERVIDORES PÚBLICOS Y DEL PÚBLICO EN GENERAL LOS </w:t>
      </w:r>
      <w:r w:rsidRPr="009067F1">
        <w:rPr>
          <w:rFonts w:ascii="Gill Sans MT" w:eastAsia="Times New Roman" w:hAnsi="Gill Sans MT" w:cs="Times New Roman"/>
          <w:b/>
          <w:bCs/>
          <w:color w:val="000000"/>
          <w:sz w:val="24"/>
          <w:szCs w:val="24"/>
          <w:lang w:val="es-ES_tradnl" w:eastAsia="es-MX"/>
        </w:rPr>
        <w:t>DÍAS DE DESCANSO OBLIGATORIOS PARA EL  AÑO 2018 Y EL RELATIVO AL AÑO 2019</w:t>
      </w:r>
      <w:r w:rsidRPr="009067F1">
        <w:rPr>
          <w:rFonts w:ascii="Gill Sans MT" w:eastAsia="Times New Roman" w:hAnsi="Gill Sans MT" w:cs="Times New Roman"/>
          <w:color w:val="000000"/>
          <w:sz w:val="24"/>
          <w:szCs w:val="24"/>
          <w:lang w:val="es-ES_tradnl" w:eastAsia="es-MX"/>
        </w:rPr>
        <w:t>, SIENDO LOS QUE A CONTINUACIÓN SE INDICAN:</w:t>
      </w:r>
    </w:p>
    <w:p w:rsidR="009067F1" w:rsidRPr="009067F1" w:rsidRDefault="009067F1" w:rsidP="009067F1">
      <w:pPr>
        <w:spacing w:after="0" w:line="240" w:lineRule="auto"/>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b/>
          <w:bCs/>
          <w:color w:val="000000"/>
          <w:sz w:val="24"/>
          <w:szCs w:val="24"/>
          <w:lang w:val="es-ES" w:eastAsia="es-MX"/>
        </w:rPr>
        <w:t> </w:t>
      </w:r>
    </w:p>
    <w:tbl>
      <w:tblPr>
        <w:tblW w:w="10246" w:type="dxa"/>
        <w:jc w:val="center"/>
        <w:tblCellSpacing w:w="22" w:type="dxa"/>
        <w:tblCellMar>
          <w:left w:w="0" w:type="dxa"/>
          <w:right w:w="0" w:type="dxa"/>
        </w:tblCellMar>
        <w:tblLook w:val="04A0"/>
      </w:tblPr>
      <w:tblGrid>
        <w:gridCol w:w="4847"/>
        <w:gridCol w:w="5399"/>
      </w:tblGrid>
      <w:tr w:rsidR="009067F1" w:rsidRPr="009067F1" w:rsidTr="009067F1">
        <w:trPr>
          <w:cantSplit/>
          <w:trHeight w:val="451"/>
          <w:tblHeader/>
          <w:tblCellSpacing w:w="22" w:type="dxa"/>
          <w:jc w:val="center"/>
        </w:trPr>
        <w:tc>
          <w:tcPr>
            <w:tcW w:w="4786" w:type="dxa"/>
            <w:shd w:val="clear" w:color="auto" w:fill="99999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caps/>
                <w:sz w:val="24"/>
                <w:szCs w:val="24"/>
                <w:lang w:val="es-ES" w:eastAsia="es-MX"/>
              </w:rPr>
              <w:t>DÍA DE  DESCANSO OBLIGATORIO</w:t>
            </w:r>
          </w:p>
        </w:tc>
        <w:tc>
          <w:tcPr>
            <w:tcW w:w="5340" w:type="dxa"/>
            <w:shd w:val="clear" w:color="auto" w:fill="99999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caps/>
                <w:sz w:val="24"/>
                <w:szCs w:val="24"/>
                <w:lang w:val="es-ES" w:eastAsia="es-MX"/>
              </w:rPr>
              <w:t> SUJETOS DE APLICACIÓN</w:t>
            </w:r>
          </w:p>
        </w:tc>
      </w:tr>
      <w:tr w:rsidR="009067F1" w:rsidRPr="009067F1" w:rsidTr="009067F1">
        <w:trPr>
          <w:cantSplit/>
          <w:trHeight w:val="615"/>
          <w:tblCellSpacing w:w="22" w:type="dxa"/>
          <w:jc w:val="center"/>
        </w:trPr>
        <w:tc>
          <w:tcPr>
            <w:tcW w:w="4786"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Primer </w:t>
            </w:r>
            <w:r w:rsidRPr="009067F1">
              <w:rPr>
                <w:rFonts w:ascii="Gill Sans MT" w:eastAsia="Times New Roman" w:hAnsi="Gill Sans MT" w:cs="Times New Roman"/>
                <w:b/>
                <w:bCs/>
                <w:i/>
                <w:iCs/>
                <w:sz w:val="24"/>
                <w:szCs w:val="24"/>
                <w:u w:val="single"/>
                <w:lang w:val="es-ES" w:eastAsia="es-MX"/>
              </w:rPr>
              <w:t>lunes</w:t>
            </w:r>
            <w:r w:rsidRPr="009067F1">
              <w:rPr>
                <w:rFonts w:ascii="Gill Sans MT" w:eastAsia="Times New Roman" w:hAnsi="Gill Sans MT" w:cs="Times New Roman"/>
                <w:b/>
                <w:bCs/>
                <w:sz w:val="24"/>
                <w:szCs w:val="24"/>
                <w:lang w:val="es-ES" w:eastAsia="es-MX"/>
              </w:rPr>
              <w:t> de febrero en conmemoración del 5 de febrero; le corresponde el día</w:t>
            </w:r>
            <w:r w:rsidRPr="009067F1">
              <w:rPr>
                <w:rFonts w:ascii="Gill Sans MT" w:eastAsia="Times New Roman" w:hAnsi="Gill Sans MT" w:cs="Times New Roman"/>
                <w:b/>
                <w:bCs/>
                <w:sz w:val="24"/>
                <w:szCs w:val="24"/>
                <w:u w:val="single"/>
                <w:lang w:val="es-ES" w:eastAsia="es-MX"/>
              </w:rPr>
              <w:t> 05 de febrero</w:t>
            </w:r>
          </w:p>
        </w:tc>
        <w:tc>
          <w:tcPr>
            <w:tcW w:w="5340"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Todo el Personal</w:t>
            </w:r>
          </w:p>
        </w:tc>
      </w:tr>
      <w:tr w:rsidR="009067F1" w:rsidRPr="009067F1" w:rsidTr="009067F1">
        <w:trPr>
          <w:cantSplit/>
          <w:trHeight w:val="652"/>
          <w:tblCellSpacing w:w="22" w:type="dxa"/>
          <w:jc w:val="center"/>
        </w:trPr>
        <w:tc>
          <w:tcPr>
            <w:tcW w:w="4786"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13 de febrero</w:t>
            </w:r>
            <w:r w:rsidRPr="009067F1">
              <w:rPr>
                <w:rFonts w:ascii="Gill Sans MT" w:eastAsia="Times New Roman" w:hAnsi="Gill Sans MT" w:cs="Times New Roman"/>
                <w:b/>
                <w:bCs/>
                <w:i/>
                <w:iCs/>
                <w:sz w:val="24"/>
                <w:szCs w:val="24"/>
                <w:lang w:val="es-ES" w:eastAsia="es-MX"/>
              </w:rPr>
              <w:t> (martes)</w:t>
            </w:r>
          </w:p>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w:t>
            </w:r>
          </w:p>
        </w:tc>
        <w:tc>
          <w:tcPr>
            <w:tcW w:w="5340"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ÚNICAMENTE PARA EL PERSONAL SINDICALIZADO DE ENSENADA</w:t>
            </w:r>
          </w:p>
        </w:tc>
      </w:tr>
      <w:tr w:rsidR="009067F1" w:rsidRPr="009067F1" w:rsidTr="009067F1">
        <w:trPr>
          <w:cantSplit/>
          <w:trHeight w:val="828"/>
          <w:tblCellSpacing w:w="22" w:type="dxa"/>
          <w:jc w:val="center"/>
        </w:trPr>
        <w:tc>
          <w:tcPr>
            <w:tcW w:w="4786"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Tercer </w:t>
            </w:r>
            <w:r w:rsidRPr="009067F1">
              <w:rPr>
                <w:rFonts w:ascii="Gill Sans MT" w:eastAsia="Times New Roman" w:hAnsi="Gill Sans MT" w:cs="Times New Roman"/>
                <w:b/>
                <w:bCs/>
                <w:sz w:val="24"/>
                <w:szCs w:val="24"/>
                <w:u w:val="single"/>
                <w:lang w:val="es-ES" w:eastAsia="es-MX"/>
              </w:rPr>
              <w:t>lunes</w:t>
            </w:r>
            <w:r w:rsidRPr="009067F1">
              <w:rPr>
                <w:rFonts w:ascii="Gill Sans MT" w:eastAsia="Times New Roman" w:hAnsi="Gill Sans MT" w:cs="Times New Roman"/>
                <w:b/>
                <w:bCs/>
                <w:sz w:val="24"/>
                <w:szCs w:val="24"/>
                <w:lang w:val="es-ES" w:eastAsia="es-MX"/>
              </w:rPr>
              <w:t> de marzo en conmemoración del 21 de marzo; le corresponde el día </w:t>
            </w:r>
            <w:r w:rsidRPr="009067F1">
              <w:rPr>
                <w:rFonts w:ascii="Gill Sans MT" w:eastAsia="Times New Roman" w:hAnsi="Gill Sans MT" w:cs="Times New Roman"/>
                <w:b/>
                <w:bCs/>
                <w:sz w:val="24"/>
                <w:szCs w:val="24"/>
                <w:u w:val="single"/>
                <w:lang w:val="es-ES" w:eastAsia="es-MX"/>
              </w:rPr>
              <w:t>19 de marzo</w:t>
            </w:r>
            <w:r w:rsidRPr="009067F1">
              <w:rPr>
                <w:rFonts w:ascii="Gill Sans MT" w:eastAsia="Times New Roman" w:hAnsi="Gill Sans MT" w:cs="Times New Roman"/>
                <w:b/>
                <w:bCs/>
                <w:sz w:val="24"/>
                <w:szCs w:val="24"/>
                <w:lang w:val="es-ES" w:eastAsia="es-MX"/>
              </w:rPr>
              <w:t> </w:t>
            </w:r>
          </w:p>
        </w:tc>
        <w:tc>
          <w:tcPr>
            <w:tcW w:w="5340"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Todo el personal</w:t>
            </w:r>
          </w:p>
        </w:tc>
      </w:tr>
      <w:tr w:rsidR="009067F1" w:rsidRPr="009067F1" w:rsidTr="009067F1">
        <w:trPr>
          <w:cantSplit/>
          <w:trHeight w:val="828"/>
          <w:tblCellSpacing w:w="22" w:type="dxa"/>
          <w:jc w:val="center"/>
        </w:trPr>
        <w:tc>
          <w:tcPr>
            <w:tcW w:w="4786"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26, 27 y 28 </w:t>
            </w:r>
            <w:r w:rsidRPr="009067F1">
              <w:rPr>
                <w:rFonts w:ascii="Gill Sans MT" w:eastAsia="Times New Roman" w:hAnsi="Gill Sans MT" w:cs="Times New Roman"/>
                <w:b/>
                <w:bCs/>
                <w:i/>
                <w:iCs/>
                <w:sz w:val="24"/>
                <w:szCs w:val="24"/>
                <w:lang w:val="es-ES" w:eastAsia="es-MX"/>
              </w:rPr>
              <w:t> (lunes, martes y miércoles),</w:t>
            </w:r>
          </w:p>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i/>
                <w:iCs/>
                <w:sz w:val="24"/>
                <w:szCs w:val="24"/>
                <w:lang w:val="es-ES" w:eastAsia="es-MX"/>
              </w:rPr>
              <w:t>los cuales </w:t>
            </w:r>
            <w:r w:rsidRPr="009067F1">
              <w:rPr>
                <w:rFonts w:ascii="Gill Sans MT" w:eastAsia="Times New Roman" w:hAnsi="Gill Sans MT" w:cs="Times New Roman"/>
                <w:b/>
                <w:bCs/>
                <w:i/>
                <w:iCs/>
                <w:sz w:val="24"/>
                <w:szCs w:val="24"/>
                <w:u w:val="single"/>
                <w:lang w:val="es-ES" w:eastAsia="es-MX"/>
              </w:rPr>
              <w:t>se permutan por tres días del segundo periodo vacacional,</w:t>
            </w:r>
            <w:r w:rsidRPr="009067F1">
              <w:rPr>
                <w:rFonts w:ascii="Gill Sans MT" w:eastAsia="Times New Roman" w:hAnsi="Gill Sans MT" w:cs="Times New Roman"/>
                <w:b/>
                <w:bCs/>
                <w:i/>
                <w:iCs/>
                <w:sz w:val="24"/>
                <w:szCs w:val="24"/>
                <w:lang w:val="es-ES" w:eastAsia="es-MX"/>
              </w:rPr>
              <w:t> siendo el día 11, 12 y 13 de diciembre del 2018</w:t>
            </w:r>
          </w:p>
        </w:tc>
        <w:tc>
          <w:tcPr>
            <w:tcW w:w="5340"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Todo el personal</w:t>
            </w:r>
          </w:p>
        </w:tc>
      </w:tr>
      <w:tr w:rsidR="009067F1" w:rsidRPr="009067F1" w:rsidTr="009067F1">
        <w:trPr>
          <w:cantSplit/>
          <w:trHeight w:val="439"/>
          <w:tblCellSpacing w:w="22" w:type="dxa"/>
          <w:jc w:val="center"/>
        </w:trPr>
        <w:tc>
          <w:tcPr>
            <w:tcW w:w="4786"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29 y 30 de marzo </w:t>
            </w:r>
            <w:r w:rsidRPr="009067F1">
              <w:rPr>
                <w:rFonts w:ascii="Gill Sans MT" w:eastAsia="Times New Roman" w:hAnsi="Gill Sans MT" w:cs="Times New Roman"/>
                <w:b/>
                <w:bCs/>
                <w:i/>
                <w:iCs/>
                <w:sz w:val="24"/>
                <w:szCs w:val="24"/>
                <w:lang w:val="es-ES" w:eastAsia="es-MX"/>
              </w:rPr>
              <w:t>(jueves y viernes)</w:t>
            </w:r>
          </w:p>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w:t>
            </w:r>
          </w:p>
        </w:tc>
        <w:tc>
          <w:tcPr>
            <w:tcW w:w="5340"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w:t>
            </w:r>
            <w:r>
              <w:rPr>
                <w:rFonts w:ascii="Gill Sans MT" w:eastAsia="Times New Roman" w:hAnsi="Gill Sans MT" w:cs="Times New Roman"/>
                <w:b/>
                <w:bCs/>
                <w:sz w:val="24"/>
                <w:szCs w:val="24"/>
                <w:lang w:val="es-ES" w:eastAsia="es-MX"/>
              </w:rPr>
              <w:t>T</w:t>
            </w:r>
            <w:r w:rsidRPr="009067F1">
              <w:rPr>
                <w:rFonts w:ascii="Gill Sans MT" w:eastAsia="Times New Roman" w:hAnsi="Gill Sans MT" w:cs="Times New Roman"/>
                <w:b/>
                <w:bCs/>
                <w:sz w:val="24"/>
                <w:szCs w:val="24"/>
                <w:lang w:val="es-ES" w:eastAsia="es-MX"/>
              </w:rPr>
              <w:t>odo el personal</w:t>
            </w:r>
          </w:p>
        </w:tc>
      </w:tr>
      <w:tr w:rsidR="009067F1" w:rsidRPr="009067F1" w:rsidTr="009067F1">
        <w:trPr>
          <w:cantSplit/>
          <w:trHeight w:val="606"/>
          <w:tblCellSpacing w:w="22" w:type="dxa"/>
          <w:jc w:val="center"/>
        </w:trPr>
        <w:tc>
          <w:tcPr>
            <w:tcW w:w="4786"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lastRenderedPageBreak/>
              <w:t> 01 de mayo </w:t>
            </w:r>
            <w:r w:rsidRPr="009067F1">
              <w:rPr>
                <w:rFonts w:ascii="Gill Sans MT" w:eastAsia="Times New Roman" w:hAnsi="Gill Sans MT" w:cs="Times New Roman"/>
                <w:b/>
                <w:bCs/>
                <w:i/>
                <w:iCs/>
                <w:sz w:val="24"/>
                <w:szCs w:val="24"/>
                <w:lang w:val="es-ES" w:eastAsia="es-MX"/>
              </w:rPr>
              <w:t>(martes)</w:t>
            </w:r>
          </w:p>
        </w:tc>
        <w:tc>
          <w:tcPr>
            <w:tcW w:w="5340"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Todo el personal</w:t>
            </w:r>
          </w:p>
        </w:tc>
      </w:tr>
      <w:tr w:rsidR="009067F1" w:rsidRPr="009067F1" w:rsidTr="009067F1">
        <w:trPr>
          <w:cantSplit/>
          <w:trHeight w:val="606"/>
          <w:tblCellSpacing w:w="22" w:type="dxa"/>
          <w:jc w:val="center"/>
        </w:trPr>
        <w:tc>
          <w:tcPr>
            <w:tcW w:w="4786"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10 de mayo </w:t>
            </w:r>
            <w:r w:rsidRPr="009067F1">
              <w:rPr>
                <w:rFonts w:ascii="Gill Sans MT" w:eastAsia="Times New Roman" w:hAnsi="Gill Sans MT" w:cs="Times New Roman"/>
                <w:b/>
                <w:bCs/>
                <w:i/>
                <w:iCs/>
                <w:sz w:val="24"/>
                <w:szCs w:val="24"/>
                <w:lang w:val="es-ES" w:eastAsia="es-MX"/>
              </w:rPr>
              <w:t>(jueves)</w:t>
            </w:r>
          </w:p>
        </w:tc>
        <w:tc>
          <w:tcPr>
            <w:tcW w:w="5340"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ÚNICAMENTE PARA EL PERSONAL SINDICALIZADO</w:t>
            </w:r>
          </w:p>
        </w:tc>
      </w:tr>
      <w:tr w:rsidR="009067F1" w:rsidRPr="009067F1" w:rsidTr="009067F1">
        <w:trPr>
          <w:cantSplit/>
          <w:trHeight w:val="652"/>
          <w:tblCellSpacing w:w="22" w:type="dxa"/>
          <w:jc w:val="center"/>
        </w:trPr>
        <w:tc>
          <w:tcPr>
            <w:tcW w:w="4786"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12 de octubre </w:t>
            </w:r>
            <w:r w:rsidRPr="009067F1">
              <w:rPr>
                <w:rFonts w:ascii="Gill Sans MT" w:eastAsia="Times New Roman" w:hAnsi="Gill Sans MT" w:cs="Times New Roman"/>
                <w:b/>
                <w:bCs/>
                <w:i/>
                <w:iCs/>
                <w:sz w:val="24"/>
                <w:szCs w:val="24"/>
                <w:lang w:val="es-ES" w:eastAsia="es-MX"/>
              </w:rPr>
              <w:t>(viernes)</w:t>
            </w:r>
          </w:p>
        </w:tc>
        <w:tc>
          <w:tcPr>
            <w:tcW w:w="5340"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Todo el personal</w:t>
            </w:r>
          </w:p>
        </w:tc>
      </w:tr>
      <w:tr w:rsidR="009067F1" w:rsidRPr="009067F1" w:rsidTr="009067F1">
        <w:trPr>
          <w:cantSplit/>
          <w:trHeight w:val="589"/>
          <w:tblCellSpacing w:w="22" w:type="dxa"/>
          <w:jc w:val="center"/>
        </w:trPr>
        <w:tc>
          <w:tcPr>
            <w:tcW w:w="4786"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01 de noviembre </w:t>
            </w:r>
            <w:r w:rsidRPr="009067F1">
              <w:rPr>
                <w:rFonts w:ascii="Gill Sans MT" w:eastAsia="Times New Roman" w:hAnsi="Gill Sans MT" w:cs="Times New Roman"/>
                <w:b/>
                <w:bCs/>
                <w:i/>
                <w:iCs/>
                <w:sz w:val="24"/>
                <w:szCs w:val="24"/>
                <w:lang w:val="es-ES" w:eastAsia="es-MX"/>
              </w:rPr>
              <w:t>(jueves)</w:t>
            </w:r>
          </w:p>
        </w:tc>
        <w:tc>
          <w:tcPr>
            <w:tcW w:w="5340"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Todo el personal</w:t>
            </w:r>
          </w:p>
        </w:tc>
      </w:tr>
      <w:tr w:rsidR="009067F1" w:rsidRPr="009067F1" w:rsidTr="009067F1">
        <w:trPr>
          <w:cantSplit/>
          <w:trHeight w:val="589"/>
          <w:tblCellSpacing w:w="22" w:type="dxa"/>
          <w:jc w:val="center"/>
        </w:trPr>
        <w:tc>
          <w:tcPr>
            <w:tcW w:w="4786"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02 de noviembre </w:t>
            </w:r>
            <w:r w:rsidRPr="009067F1">
              <w:rPr>
                <w:rFonts w:ascii="Gill Sans MT" w:eastAsia="Times New Roman" w:hAnsi="Gill Sans MT" w:cs="Times New Roman"/>
                <w:b/>
                <w:bCs/>
                <w:i/>
                <w:iCs/>
                <w:sz w:val="24"/>
                <w:szCs w:val="24"/>
                <w:lang w:val="es-ES" w:eastAsia="es-MX"/>
              </w:rPr>
              <w:t>(viernes)</w:t>
            </w:r>
          </w:p>
        </w:tc>
        <w:tc>
          <w:tcPr>
            <w:tcW w:w="5340"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ÚNICAMENTE PARA EL PERSONAL SINDICALIZADO</w:t>
            </w:r>
          </w:p>
        </w:tc>
      </w:tr>
      <w:tr w:rsidR="009067F1" w:rsidRPr="009067F1" w:rsidTr="009067F1">
        <w:trPr>
          <w:cantSplit/>
          <w:trHeight w:val="777"/>
          <w:tblCellSpacing w:w="22" w:type="dxa"/>
          <w:jc w:val="center"/>
        </w:trPr>
        <w:tc>
          <w:tcPr>
            <w:tcW w:w="4786"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Tercer </w:t>
            </w:r>
            <w:r w:rsidRPr="009067F1">
              <w:rPr>
                <w:rFonts w:ascii="Gill Sans MT" w:eastAsia="Times New Roman" w:hAnsi="Gill Sans MT" w:cs="Times New Roman"/>
                <w:b/>
                <w:bCs/>
                <w:sz w:val="24"/>
                <w:szCs w:val="24"/>
                <w:u w:val="single"/>
                <w:lang w:val="es-ES" w:eastAsia="es-MX"/>
              </w:rPr>
              <w:t>lunes</w:t>
            </w:r>
            <w:r w:rsidRPr="009067F1">
              <w:rPr>
                <w:rFonts w:ascii="Gill Sans MT" w:eastAsia="Times New Roman" w:hAnsi="Gill Sans MT" w:cs="Times New Roman"/>
                <w:b/>
                <w:bCs/>
                <w:sz w:val="24"/>
                <w:szCs w:val="24"/>
                <w:lang w:val="es-ES" w:eastAsia="es-MX"/>
              </w:rPr>
              <w:t> de noviembre en conmemoración del 20 de noviembre; le corresponde el día </w:t>
            </w:r>
            <w:r w:rsidRPr="009067F1">
              <w:rPr>
                <w:rFonts w:ascii="Gill Sans MT" w:eastAsia="Times New Roman" w:hAnsi="Gill Sans MT" w:cs="Times New Roman"/>
                <w:b/>
                <w:bCs/>
                <w:sz w:val="24"/>
                <w:szCs w:val="24"/>
                <w:u w:val="single"/>
                <w:lang w:val="es-ES" w:eastAsia="es-MX"/>
              </w:rPr>
              <w:t>19 de noviembre</w:t>
            </w:r>
            <w:r w:rsidRPr="009067F1">
              <w:rPr>
                <w:rFonts w:ascii="Gill Sans MT" w:eastAsia="Times New Roman" w:hAnsi="Gill Sans MT" w:cs="Times New Roman"/>
                <w:b/>
                <w:bCs/>
                <w:sz w:val="24"/>
                <w:szCs w:val="24"/>
                <w:lang w:val="es-ES" w:eastAsia="es-MX"/>
              </w:rPr>
              <w:t> </w:t>
            </w:r>
          </w:p>
        </w:tc>
        <w:tc>
          <w:tcPr>
            <w:tcW w:w="5340"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Todo el personal</w:t>
            </w:r>
          </w:p>
        </w:tc>
      </w:tr>
      <w:tr w:rsidR="009067F1" w:rsidRPr="009067F1" w:rsidTr="009067F1">
        <w:trPr>
          <w:cantSplit/>
          <w:trHeight w:val="777"/>
          <w:tblCellSpacing w:w="22" w:type="dxa"/>
          <w:jc w:val="center"/>
        </w:trPr>
        <w:tc>
          <w:tcPr>
            <w:tcW w:w="4786"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05 de diciembre </w:t>
            </w:r>
            <w:r w:rsidRPr="009067F1">
              <w:rPr>
                <w:rFonts w:ascii="Gill Sans MT" w:eastAsia="Times New Roman" w:hAnsi="Gill Sans MT" w:cs="Times New Roman"/>
                <w:b/>
                <w:bCs/>
                <w:i/>
                <w:iCs/>
                <w:sz w:val="24"/>
                <w:szCs w:val="24"/>
                <w:lang w:val="es-ES" w:eastAsia="es-MX"/>
              </w:rPr>
              <w:t>(miércoles)</w:t>
            </w:r>
          </w:p>
        </w:tc>
        <w:tc>
          <w:tcPr>
            <w:tcW w:w="5340"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Todo el personal</w:t>
            </w:r>
          </w:p>
        </w:tc>
      </w:tr>
      <w:tr w:rsidR="009067F1" w:rsidRPr="009067F1" w:rsidTr="009067F1">
        <w:trPr>
          <w:cantSplit/>
          <w:trHeight w:val="777"/>
          <w:tblCellSpacing w:w="22" w:type="dxa"/>
          <w:jc w:val="center"/>
        </w:trPr>
        <w:tc>
          <w:tcPr>
            <w:tcW w:w="4786"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24 de diciembre </w:t>
            </w:r>
            <w:r w:rsidRPr="009067F1">
              <w:rPr>
                <w:rFonts w:ascii="Gill Sans MT" w:eastAsia="Times New Roman" w:hAnsi="Gill Sans MT" w:cs="Times New Roman"/>
                <w:b/>
                <w:bCs/>
                <w:i/>
                <w:iCs/>
                <w:sz w:val="24"/>
                <w:szCs w:val="24"/>
                <w:lang w:val="es-ES" w:eastAsia="es-MX"/>
              </w:rPr>
              <w:t>(lunes)</w:t>
            </w:r>
          </w:p>
        </w:tc>
        <w:tc>
          <w:tcPr>
            <w:tcW w:w="5340"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Todo el personal</w:t>
            </w:r>
          </w:p>
        </w:tc>
      </w:tr>
      <w:tr w:rsidR="009067F1" w:rsidRPr="009067F1" w:rsidTr="009067F1">
        <w:trPr>
          <w:cantSplit/>
          <w:trHeight w:val="777"/>
          <w:tblCellSpacing w:w="22" w:type="dxa"/>
          <w:jc w:val="center"/>
        </w:trPr>
        <w:tc>
          <w:tcPr>
            <w:tcW w:w="4786"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25 de diciembre </w:t>
            </w:r>
            <w:r w:rsidRPr="009067F1">
              <w:rPr>
                <w:rFonts w:ascii="Gill Sans MT" w:eastAsia="Times New Roman" w:hAnsi="Gill Sans MT" w:cs="Times New Roman"/>
                <w:b/>
                <w:bCs/>
                <w:i/>
                <w:iCs/>
                <w:sz w:val="24"/>
                <w:szCs w:val="24"/>
                <w:lang w:val="es-ES" w:eastAsia="es-MX"/>
              </w:rPr>
              <w:t>(martes)</w:t>
            </w:r>
          </w:p>
        </w:tc>
        <w:tc>
          <w:tcPr>
            <w:tcW w:w="5340"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Todo el personal</w:t>
            </w:r>
          </w:p>
        </w:tc>
      </w:tr>
      <w:tr w:rsidR="009067F1" w:rsidRPr="009067F1" w:rsidTr="009067F1">
        <w:trPr>
          <w:cantSplit/>
          <w:trHeight w:val="777"/>
          <w:tblCellSpacing w:w="22" w:type="dxa"/>
          <w:jc w:val="center"/>
        </w:trPr>
        <w:tc>
          <w:tcPr>
            <w:tcW w:w="4786"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31 de diciembre </w:t>
            </w:r>
            <w:r w:rsidRPr="009067F1">
              <w:rPr>
                <w:rFonts w:ascii="Gill Sans MT" w:eastAsia="Times New Roman" w:hAnsi="Gill Sans MT" w:cs="Times New Roman"/>
                <w:b/>
                <w:bCs/>
                <w:i/>
                <w:iCs/>
                <w:sz w:val="24"/>
                <w:szCs w:val="24"/>
                <w:lang w:val="es-ES" w:eastAsia="es-MX"/>
              </w:rPr>
              <w:t>(lunes)</w:t>
            </w:r>
          </w:p>
        </w:tc>
        <w:tc>
          <w:tcPr>
            <w:tcW w:w="5340" w:type="dxa"/>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Todo el personal</w:t>
            </w:r>
          </w:p>
        </w:tc>
      </w:tr>
      <w:tr w:rsidR="009067F1" w:rsidRPr="009067F1" w:rsidTr="009067F1">
        <w:trPr>
          <w:cantSplit/>
          <w:trHeight w:val="511"/>
          <w:tblCellSpacing w:w="22" w:type="dxa"/>
          <w:jc w:val="center"/>
        </w:trPr>
        <w:tc>
          <w:tcPr>
            <w:tcW w:w="4786"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01 de enero del 2019 </w:t>
            </w:r>
            <w:r w:rsidRPr="009067F1">
              <w:rPr>
                <w:rFonts w:ascii="Gill Sans MT" w:eastAsia="Times New Roman" w:hAnsi="Gill Sans MT" w:cs="Times New Roman"/>
                <w:b/>
                <w:bCs/>
                <w:i/>
                <w:iCs/>
                <w:sz w:val="24"/>
                <w:szCs w:val="24"/>
                <w:lang w:val="es-ES" w:eastAsia="es-MX"/>
              </w:rPr>
              <w:t>(martes)</w:t>
            </w:r>
          </w:p>
        </w:tc>
        <w:tc>
          <w:tcPr>
            <w:tcW w:w="5340" w:type="dxa"/>
            <w:shd w:val="clear" w:color="auto" w:fill="D9D9D9"/>
            <w:tcMar>
              <w:top w:w="0" w:type="dxa"/>
              <w:left w:w="108" w:type="dxa"/>
              <w:bottom w:w="0" w:type="dxa"/>
              <w:right w:w="108" w:type="dxa"/>
            </w:tcMar>
            <w:vAlign w:val="center"/>
            <w:hideMark/>
          </w:tcPr>
          <w:p w:rsidR="009067F1" w:rsidRPr="009067F1" w:rsidRDefault="009067F1" w:rsidP="009067F1">
            <w:pPr>
              <w:spacing w:before="40" w:after="40" w:line="240" w:lineRule="auto"/>
              <w:jc w:val="center"/>
              <w:rPr>
                <w:rFonts w:ascii="Gill Sans MT" w:eastAsia="Times New Roman" w:hAnsi="Gill Sans MT" w:cs="Times New Roman"/>
                <w:sz w:val="24"/>
                <w:szCs w:val="24"/>
                <w:lang w:eastAsia="es-MX"/>
              </w:rPr>
            </w:pPr>
            <w:r w:rsidRPr="009067F1">
              <w:rPr>
                <w:rFonts w:ascii="Gill Sans MT" w:eastAsia="Times New Roman" w:hAnsi="Gill Sans MT" w:cs="Times New Roman"/>
                <w:b/>
                <w:bCs/>
                <w:sz w:val="24"/>
                <w:szCs w:val="24"/>
                <w:lang w:val="es-ES" w:eastAsia="es-MX"/>
              </w:rPr>
              <w:t> Todo el personal</w:t>
            </w:r>
          </w:p>
        </w:tc>
      </w:tr>
    </w:tbl>
    <w:p w:rsidR="009067F1" w:rsidRPr="009067F1" w:rsidRDefault="009067F1" w:rsidP="009067F1">
      <w:pPr>
        <w:spacing w:after="0" w:line="177" w:lineRule="atLeast"/>
        <w:ind w:firstLine="720"/>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 w:eastAsia="es-MX"/>
        </w:rPr>
        <w:t> </w:t>
      </w:r>
    </w:p>
    <w:p w:rsidR="009067F1" w:rsidRPr="009067F1" w:rsidRDefault="009067F1" w:rsidP="009067F1">
      <w:pPr>
        <w:spacing w:after="0" w:line="177" w:lineRule="atLeast"/>
        <w:ind w:firstLine="720"/>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 w:eastAsia="es-MX"/>
        </w:rPr>
        <w:t>Así mismo, se hace del conocimiento que el Pleno Consejo de la Judicatura en la sesión indicada con antelación, determino el primer periodo vacacional para los servidores del Poder Judicial del Estado, lo anterior en base a las facultades conferidas en los artículos 111, 112 y 168 fracción XXVIII de la Ley Orgánica del Poder Judicial vigente en el Estado, el cual surtirá efectos como sigue:</w:t>
      </w:r>
    </w:p>
    <w:p w:rsidR="009067F1" w:rsidRPr="009067F1" w:rsidRDefault="009067F1" w:rsidP="009067F1">
      <w:pPr>
        <w:spacing w:after="0" w:line="240" w:lineRule="auto"/>
        <w:ind w:firstLine="720"/>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 w:eastAsia="es-MX"/>
        </w:rPr>
        <w:t> </w:t>
      </w:r>
    </w:p>
    <w:p w:rsidR="009067F1" w:rsidRPr="009067F1" w:rsidRDefault="009067F1" w:rsidP="009067F1">
      <w:pPr>
        <w:shd w:val="clear" w:color="auto" w:fill="E0E0E0"/>
        <w:spacing w:after="0" w:line="177" w:lineRule="atLeast"/>
        <w:ind w:firstLine="720"/>
        <w:jc w:val="center"/>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b/>
          <w:bCs/>
          <w:color w:val="000000"/>
          <w:sz w:val="24"/>
          <w:szCs w:val="24"/>
          <w:lang w:val="es-ES" w:eastAsia="es-MX"/>
        </w:rPr>
        <w:t>PRIMER PERIODO VACACIONAL</w:t>
      </w:r>
    </w:p>
    <w:p w:rsidR="009067F1" w:rsidRPr="009067F1" w:rsidRDefault="009067F1" w:rsidP="009067F1">
      <w:pPr>
        <w:spacing w:after="0" w:line="177" w:lineRule="atLeast"/>
        <w:ind w:firstLine="720"/>
        <w:jc w:val="center"/>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_tradnl" w:eastAsia="es-MX"/>
        </w:rPr>
        <w:t> </w:t>
      </w:r>
    </w:p>
    <w:p w:rsidR="009067F1" w:rsidRPr="009067F1" w:rsidRDefault="009067F1" w:rsidP="009067F1">
      <w:pPr>
        <w:spacing w:after="0" w:line="177" w:lineRule="atLeast"/>
        <w:ind w:firstLine="708"/>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 w:eastAsia="es-MX"/>
        </w:rPr>
        <w:t>El personal del Tribunal Superior de Justicia del Estado, Consejo de la Judicatura del Poder Judicial del Estado, Juzgados Civiles y demás dependencias del Poder Judicial del Estado de Baja California, hará uso de 15 días hábiles de vacaciones,  </w:t>
      </w:r>
      <w:r w:rsidRPr="009067F1">
        <w:rPr>
          <w:rFonts w:ascii="Gill Sans MT" w:eastAsia="Times New Roman" w:hAnsi="Gill Sans MT" w:cs="Times New Roman"/>
          <w:b/>
          <w:bCs/>
          <w:color w:val="000000"/>
          <w:sz w:val="24"/>
          <w:szCs w:val="24"/>
          <w:lang w:val="es-ES" w:eastAsia="es-MX"/>
        </w:rPr>
        <w:t>DEL DÍA 16 DE JULIO AL 03 DE AGOSTO DEL AÑO 2018, INCLUSIVE</w:t>
      </w:r>
      <w:r w:rsidRPr="009067F1">
        <w:rPr>
          <w:rFonts w:ascii="Gill Sans MT" w:eastAsia="Times New Roman" w:hAnsi="Gill Sans MT" w:cs="Times New Roman"/>
          <w:color w:val="000000"/>
          <w:sz w:val="24"/>
          <w:szCs w:val="24"/>
          <w:lang w:val="es-ES" w:eastAsia="es-MX"/>
        </w:rPr>
        <w:t>.</w:t>
      </w:r>
    </w:p>
    <w:p w:rsidR="009067F1" w:rsidRPr="009067F1" w:rsidRDefault="009067F1" w:rsidP="009067F1">
      <w:pPr>
        <w:spacing w:after="0" w:line="177" w:lineRule="atLeast"/>
        <w:ind w:firstLine="720"/>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 w:eastAsia="es-MX"/>
        </w:rPr>
        <w:t> </w:t>
      </w:r>
    </w:p>
    <w:p w:rsidR="009067F1" w:rsidRPr="009067F1" w:rsidRDefault="009067F1" w:rsidP="009067F1">
      <w:pPr>
        <w:spacing w:after="0" w:line="177" w:lineRule="atLeast"/>
        <w:ind w:firstLine="720"/>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 w:eastAsia="es-MX"/>
        </w:rPr>
        <w:lastRenderedPageBreak/>
        <w:t>Asimismo y tomando en consideración el Decreto Número 90 publicado en el Periódico Oficial del Estado de fecha 17 de Septiembre de 1999, en su artículo Cuarto transitorio establece, que el personal de cada uno de los Juzgados Penales, Mixtos de Primera Instancia, Familiares y Unidades de Apoyo Administrativo se dividirán en dos turnos;  En esos términos, el primer turno, será en el periodo mencionado, y el </w:t>
      </w:r>
      <w:r w:rsidRPr="009067F1">
        <w:rPr>
          <w:rFonts w:ascii="Gill Sans MT" w:eastAsia="Times New Roman" w:hAnsi="Gill Sans MT" w:cs="Times New Roman"/>
          <w:b/>
          <w:bCs/>
          <w:i/>
          <w:iCs/>
          <w:color w:val="000000"/>
          <w:sz w:val="24"/>
          <w:szCs w:val="24"/>
          <w:lang w:val="es-ES" w:eastAsia="es-MX"/>
        </w:rPr>
        <w:t>segundo DEL DÍA 06 AL 24 DE AGOSTO DEL AÑO 2018. </w:t>
      </w:r>
      <w:r w:rsidRPr="009067F1">
        <w:rPr>
          <w:rFonts w:ascii="Gill Sans MT" w:eastAsia="Times New Roman" w:hAnsi="Gill Sans MT" w:cs="Times New Roman"/>
          <w:color w:val="000000"/>
          <w:sz w:val="24"/>
          <w:szCs w:val="24"/>
          <w:lang w:val="es-ES" w:eastAsia="es-MX"/>
        </w:rPr>
        <w:t> Lo anterior, con la finalidad de que no se vean interrumpidos los Términos Constitucionales en lo conducente a la Materia Penal.</w:t>
      </w:r>
    </w:p>
    <w:p w:rsidR="009067F1" w:rsidRPr="009067F1" w:rsidRDefault="009067F1" w:rsidP="009067F1">
      <w:pPr>
        <w:spacing w:after="0" w:line="240" w:lineRule="auto"/>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b/>
          <w:bCs/>
          <w:color w:val="000000"/>
          <w:sz w:val="24"/>
          <w:szCs w:val="24"/>
          <w:lang w:val="es-ES" w:eastAsia="es-MX"/>
        </w:rPr>
        <w:t> </w:t>
      </w:r>
    </w:p>
    <w:p w:rsidR="009067F1" w:rsidRPr="009067F1" w:rsidRDefault="009067F1" w:rsidP="009067F1">
      <w:pPr>
        <w:shd w:val="clear" w:color="auto" w:fill="E0E0E0"/>
        <w:spacing w:after="0" w:line="177" w:lineRule="atLeast"/>
        <w:ind w:firstLine="720"/>
        <w:jc w:val="center"/>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b/>
          <w:bCs/>
          <w:color w:val="000000"/>
          <w:sz w:val="24"/>
          <w:szCs w:val="24"/>
          <w:lang w:val="es-ES" w:eastAsia="es-MX"/>
        </w:rPr>
        <w:t>SEGUNDO PERIODO VACACIONAL</w:t>
      </w:r>
    </w:p>
    <w:p w:rsidR="009067F1" w:rsidRPr="009067F1" w:rsidRDefault="009067F1" w:rsidP="009067F1">
      <w:pPr>
        <w:spacing w:after="0" w:line="240" w:lineRule="auto"/>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b/>
          <w:bCs/>
          <w:color w:val="000000"/>
          <w:sz w:val="24"/>
          <w:szCs w:val="24"/>
          <w:lang w:val="es-ES" w:eastAsia="es-MX"/>
        </w:rPr>
        <w:t> </w:t>
      </w:r>
    </w:p>
    <w:p w:rsidR="009067F1" w:rsidRPr="009067F1" w:rsidRDefault="009067F1" w:rsidP="009067F1">
      <w:pPr>
        <w:spacing w:after="0" w:line="177" w:lineRule="atLeast"/>
        <w:ind w:firstLine="708"/>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 w:eastAsia="es-MX"/>
        </w:rPr>
        <w:t>El personal del Tribunal Superior de Justicia del Estado, Consejo de la Judicatura del Poder Judicial del Estado, Juzgados Civiles y demás dependencias del Poder Judicial del Estado de Baja California, hará uso de su segundo periodo de vacaciones,  </w:t>
      </w:r>
      <w:r w:rsidRPr="009067F1">
        <w:rPr>
          <w:rFonts w:ascii="Gill Sans MT" w:eastAsia="Times New Roman" w:hAnsi="Gill Sans MT" w:cs="Times New Roman"/>
          <w:b/>
          <w:bCs/>
          <w:color w:val="000000"/>
          <w:sz w:val="24"/>
          <w:szCs w:val="24"/>
          <w:lang w:val="es-ES" w:eastAsia="es-MX"/>
        </w:rPr>
        <w:t>DEL DÍA 14 DE DICIEMBRE DEL 2018 </w:t>
      </w:r>
      <w:r w:rsidRPr="009067F1">
        <w:rPr>
          <w:rFonts w:ascii="Gill Sans MT" w:eastAsia="Times New Roman" w:hAnsi="Gill Sans MT" w:cs="Times New Roman"/>
          <w:b/>
          <w:bCs/>
          <w:i/>
          <w:iCs/>
          <w:color w:val="000000"/>
          <w:sz w:val="24"/>
          <w:szCs w:val="24"/>
          <w:lang w:val="es-ES" w:eastAsia="es-MX"/>
        </w:rPr>
        <w:t>(viernes)  </w:t>
      </w:r>
      <w:r w:rsidRPr="009067F1">
        <w:rPr>
          <w:rFonts w:ascii="Gill Sans MT" w:eastAsia="Times New Roman" w:hAnsi="Gill Sans MT" w:cs="Times New Roman"/>
          <w:b/>
          <w:bCs/>
          <w:color w:val="000000"/>
          <w:sz w:val="24"/>
          <w:szCs w:val="24"/>
          <w:lang w:val="es-ES" w:eastAsia="es-MX"/>
        </w:rPr>
        <w:t>AL 04 DE ENERO DEL AÑO 2019, INCLUSIVE </w:t>
      </w:r>
      <w:r w:rsidRPr="009067F1">
        <w:rPr>
          <w:rFonts w:ascii="Gill Sans MT" w:eastAsia="Times New Roman" w:hAnsi="Gill Sans MT" w:cs="Times New Roman"/>
          <w:b/>
          <w:bCs/>
          <w:i/>
          <w:iCs/>
          <w:color w:val="000000"/>
          <w:sz w:val="24"/>
          <w:szCs w:val="24"/>
          <w:lang w:val="es-ES" w:eastAsia="es-MX"/>
        </w:rPr>
        <w:t>(viernes).</w:t>
      </w:r>
    </w:p>
    <w:p w:rsidR="009067F1" w:rsidRPr="009067F1" w:rsidRDefault="009067F1" w:rsidP="009067F1">
      <w:pPr>
        <w:spacing w:after="0" w:line="177" w:lineRule="atLeast"/>
        <w:ind w:firstLine="720"/>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 w:eastAsia="es-MX"/>
        </w:rPr>
        <w:t> </w:t>
      </w:r>
    </w:p>
    <w:p w:rsidR="009067F1" w:rsidRPr="009067F1" w:rsidRDefault="009067F1" w:rsidP="009067F1">
      <w:pPr>
        <w:spacing w:after="0" w:line="177" w:lineRule="atLeast"/>
        <w:ind w:firstLine="720"/>
        <w:jc w:val="both"/>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color w:val="000000"/>
          <w:sz w:val="24"/>
          <w:szCs w:val="24"/>
          <w:lang w:val="es-ES" w:eastAsia="es-MX"/>
        </w:rPr>
        <w:t>Asimismo y tomando en consideración el Decreto Número 90 publicado en el Periódico Oficial del Estado de fecha 17 de Septiembre de 1999, en su artículo Cuarto transitorio establece, que el personal de cada uno de los Juzgados Penales, Mixtos de Primera Instancia, Familiares y Unidades de Apoyo Administrativo se dividirán en dos turnos;  En esos términos, el primer turno, será en el periodo mencionado, y el </w:t>
      </w:r>
      <w:r w:rsidRPr="009067F1">
        <w:rPr>
          <w:rFonts w:ascii="Gill Sans MT" w:eastAsia="Times New Roman" w:hAnsi="Gill Sans MT" w:cs="Times New Roman"/>
          <w:b/>
          <w:bCs/>
          <w:i/>
          <w:iCs/>
          <w:color w:val="000000"/>
          <w:sz w:val="24"/>
          <w:szCs w:val="24"/>
          <w:lang w:val="es-ES" w:eastAsia="es-MX"/>
        </w:rPr>
        <w:t>segundo DEL DÍA 07 AL 22 DE ENERO DEL AÑO 2019. </w:t>
      </w:r>
      <w:r w:rsidRPr="009067F1">
        <w:rPr>
          <w:rFonts w:ascii="Gill Sans MT" w:eastAsia="Times New Roman" w:hAnsi="Gill Sans MT" w:cs="Times New Roman"/>
          <w:color w:val="000000"/>
          <w:sz w:val="24"/>
          <w:szCs w:val="24"/>
          <w:lang w:val="es-ES" w:eastAsia="es-MX"/>
        </w:rPr>
        <w:t> Lo anterior, con la finalidad de que no se vean interrumpidos los Términos Constitucionales en lo conducente a la Materia Penal.</w:t>
      </w:r>
    </w:p>
    <w:p w:rsidR="009067F1" w:rsidRDefault="009067F1" w:rsidP="009067F1">
      <w:pPr>
        <w:spacing w:after="0" w:line="240" w:lineRule="auto"/>
        <w:jc w:val="both"/>
        <w:rPr>
          <w:rFonts w:ascii="Gill Sans MT" w:eastAsia="Times New Roman" w:hAnsi="Gill Sans MT" w:cs="Times New Roman"/>
          <w:b/>
          <w:bCs/>
          <w:color w:val="000000"/>
          <w:sz w:val="24"/>
          <w:szCs w:val="24"/>
          <w:lang w:val="es-ES" w:eastAsia="es-MX"/>
        </w:rPr>
      </w:pPr>
      <w:r w:rsidRPr="009067F1">
        <w:rPr>
          <w:rFonts w:ascii="Gill Sans MT" w:eastAsia="Times New Roman" w:hAnsi="Gill Sans MT" w:cs="Times New Roman"/>
          <w:b/>
          <w:bCs/>
          <w:color w:val="000000"/>
          <w:sz w:val="24"/>
          <w:szCs w:val="24"/>
          <w:lang w:val="es-ES" w:eastAsia="es-MX"/>
        </w:rPr>
        <w:t> </w:t>
      </w:r>
    </w:p>
    <w:p w:rsidR="009067F1" w:rsidRPr="009067F1" w:rsidRDefault="009067F1" w:rsidP="009067F1">
      <w:pPr>
        <w:spacing w:after="0" w:line="240" w:lineRule="auto"/>
        <w:jc w:val="both"/>
        <w:rPr>
          <w:rFonts w:ascii="Gill Sans MT" w:eastAsia="Times New Roman" w:hAnsi="Gill Sans MT" w:cs="Times New Roman"/>
          <w:color w:val="000000"/>
          <w:sz w:val="24"/>
          <w:szCs w:val="24"/>
          <w:lang w:eastAsia="es-MX"/>
        </w:rPr>
      </w:pPr>
    </w:p>
    <w:p w:rsidR="009067F1" w:rsidRDefault="009067F1" w:rsidP="009067F1">
      <w:pPr>
        <w:spacing w:after="0" w:line="177" w:lineRule="atLeast"/>
        <w:ind w:firstLine="720"/>
        <w:jc w:val="both"/>
        <w:rPr>
          <w:rFonts w:ascii="Gill Sans MT" w:eastAsia="Times New Roman" w:hAnsi="Gill Sans MT" w:cs="Times New Roman"/>
          <w:color w:val="000000"/>
          <w:sz w:val="24"/>
          <w:szCs w:val="24"/>
          <w:lang w:val="es-ES" w:eastAsia="es-MX"/>
        </w:rPr>
      </w:pPr>
      <w:r w:rsidRPr="009067F1">
        <w:rPr>
          <w:rFonts w:ascii="Gill Sans MT" w:eastAsia="Times New Roman" w:hAnsi="Gill Sans MT" w:cs="Times New Roman"/>
          <w:color w:val="000000"/>
          <w:sz w:val="24"/>
          <w:szCs w:val="24"/>
          <w:lang w:val="es-ES" w:eastAsia="es-MX"/>
        </w:rPr>
        <w:t>Lo anterior, para los efectos y fines legales que correspondan.</w:t>
      </w:r>
    </w:p>
    <w:p w:rsidR="009067F1" w:rsidRDefault="009067F1" w:rsidP="009067F1">
      <w:pPr>
        <w:spacing w:after="0" w:line="177" w:lineRule="atLeast"/>
        <w:ind w:firstLine="720"/>
        <w:jc w:val="both"/>
        <w:rPr>
          <w:rFonts w:ascii="Gill Sans MT" w:eastAsia="Times New Roman" w:hAnsi="Gill Sans MT" w:cs="Times New Roman"/>
          <w:color w:val="000000"/>
          <w:sz w:val="24"/>
          <w:szCs w:val="24"/>
          <w:lang w:val="es-ES" w:eastAsia="es-MX"/>
        </w:rPr>
      </w:pPr>
    </w:p>
    <w:p w:rsidR="009067F1" w:rsidRDefault="009067F1" w:rsidP="009067F1">
      <w:pPr>
        <w:spacing w:after="0" w:line="177" w:lineRule="atLeast"/>
        <w:ind w:firstLine="720"/>
        <w:jc w:val="both"/>
        <w:rPr>
          <w:rFonts w:ascii="Gill Sans MT" w:eastAsia="Times New Roman" w:hAnsi="Gill Sans MT" w:cs="Times New Roman"/>
          <w:color w:val="000000"/>
          <w:sz w:val="24"/>
          <w:szCs w:val="24"/>
          <w:lang w:val="es-ES" w:eastAsia="es-MX"/>
        </w:rPr>
      </w:pPr>
    </w:p>
    <w:p w:rsidR="009067F1" w:rsidRPr="009067F1" w:rsidRDefault="009067F1" w:rsidP="009067F1">
      <w:pPr>
        <w:spacing w:after="0" w:line="177" w:lineRule="atLeast"/>
        <w:ind w:firstLine="720"/>
        <w:jc w:val="both"/>
        <w:rPr>
          <w:rFonts w:ascii="Gill Sans MT" w:eastAsia="Times New Roman" w:hAnsi="Gill Sans MT" w:cs="Times New Roman"/>
          <w:color w:val="000000"/>
          <w:sz w:val="24"/>
          <w:szCs w:val="24"/>
          <w:lang w:eastAsia="es-MX"/>
        </w:rPr>
      </w:pPr>
    </w:p>
    <w:p w:rsidR="009067F1" w:rsidRPr="009067F1" w:rsidRDefault="009067F1" w:rsidP="009067F1">
      <w:pPr>
        <w:spacing w:after="0" w:line="240" w:lineRule="auto"/>
        <w:jc w:val="center"/>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b/>
          <w:bCs/>
          <w:i/>
          <w:iCs/>
          <w:color w:val="000000"/>
          <w:sz w:val="24"/>
          <w:szCs w:val="24"/>
          <w:lang w:val="es-ES" w:eastAsia="es-MX"/>
        </w:rPr>
        <w:t>A T E N T A M E N T E</w:t>
      </w:r>
    </w:p>
    <w:p w:rsidR="009067F1" w:rsidRDefault="009067F1" w:rsidP="009067F1">
      <w:pPr>
        <w:spacing w:after="0" w:line="240" w:lineRule="auto"/>
        <w:jc w:val="center"/>
        <w:rPr>
          <w:rFonts w:ascii="Gill Sans MT" w:eastAsia="Times New Roman" w:hAnsi="Gill Sans MT" w:cs="Times New Roman"/>
          <w:b/>
          <w:bCs/>
          <w:color w:val="000000"/>
          <w:sz w:val="24"/>
          <w:szCs w:val="24"/>
          <w:lang w:val="es-ES" w:eastAsia="es-MX"/>
        </w:rPr>
      </w:pPr>
      <w:r w:rsidRPr="009067F1">
        <w:rPr>
          <w:rFonts w:ascii="Gill Sans MT" w:eastAsia="Times New Roman" w:hAnsi="Gill Sans MT" w:cs="Times New Roman"/>
          <w:b/>
          <w:bCs/>
          <w:color w:val="000000"/>
          <w:sz w:val="24"/>
          <w:szCs w:val="24"/>
          <w:lang w:val="es-ES" w:eastAsia="es-MX"/>
        </w:rPr>
        <w:t>Mexicali, Baja California; a 12 de octubre del 2017</w:t>
      </w:r>
    </w:p>
    <w:p w:rsidR="009067F1" w:rsidRPr="009067F1" w:rsidRDefault="009067F1" w:rsidP="009067F1">
      <w:pPr>
        <w:spacing w:after="0" w:line="240" w:lineRule="auto"/>
        <w:jc w:val="center"/>
        <w:rPr>
          <w:rFonts w:ascii="Gill Sans MT" w:eastAsia="Times New Roman" w:hAnsi="Gill Sans MT" w:cs="Times New Roman"/>
          <w:color w:val="000000"/>
          <w:sz w:val="24"/>
          <w:szCs w:val="24"/>
          <w:lang w:eastAsia="es-MX"/>
        </w:rPr>
      </w:pPr>
    </w:p>
    <w:p w:rsidR="009067F1" w:rsidRPr="009067F1" w:rsidRDefault="009067F1" w:rsidP="009067F1">
      <w:pPr>
        <w:spacing w:after="0" w:line="240" w:lineRule="auto"/>
        <w:jc w:val="center"/>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b/>
          <w:bCs/>
          <w:color w:val="000000"/>
          <w:sz w:val="24"/>
          <w:szCs w:val="24"/>
          <w:lang w:val="es-ES" w:eastAsia="es-MX"/>
        </w:rPr>
        <w:t>EL SECRETARIO GENERAL  DEL CONSEJO DE LA JUDICATURA</w:t>
      </w:r>
    </w:p>
    <w:p w:rsidR="009067F1" w:rsidRPr="009067F1" w:rsidRDefault="009067F1" w:rsidP="009067F1">
      <w:pPr>
        <w:spacing w:after="0" w:line="177" w:lineRule="atLeast"/>
        <w:jc w:val="center"/>
        <w:rPr>
          <w:rFonts w:ascii="Gill Sans MT" w:eastAsia="Times New Roman" w:hAnsi="Gill Sans MT" w:cs="Times New Roman"/>
          <w:color w:val="000000"/>
          <w:sz w:val="24"/>
          <w:szCs w:val="24"/>
          <w:lang w:eastAsia="es-MX"/>
        </w:rPr>
      </w:pPr>
      <w:r w:rsidRPr="009067F1">
        <w:rPr>
          <w:rFonts w:ascii="Gill Sans MT" w:eastAsia="Times New Roman" w:hAnsi="Gill Sans MT" w:cs="Times New Roman"/>
          <w:b/>
          <w:bCs/>
          <w:color w:val="000000"/>
          <w:sz w:val="24"/>
          <w:szCs w:val="24"/>
          <w:lang w:val="es-ES" w:eastAsia="es-MX"/>
        </w:rPr>
        <w:t>LIC. ENRIQUE MAGAÑA MOSQUEDA</w:t>
      </w:r>
    </w:p>
    <w:p w:rsidR="009067F1" w:rsidRPr="009067F1" w:rsidRDefault="009067F1" w:rsidP="009067F1">
      <w:pPr>
        <w:spacing w:after="0" w:line="177" w:lineRule="atLeast"/>
        <w:jc w:val="center"/>
        <w:rPr>
          <w:rFonts w:ascii="Gill Sans MT" w:eastAsia="Times New Roman" w:hAnsi="Gill Sans MT" w:cs="Times New Roman"/>
          <w:color w:val="000000"/>
          <w:sz w:val="24"/>
          <w:szCs w:val="24"/>
          <w:lang w:eastAsia="es-MX"/>
        </w:rPr>
      </w:pPr>
      <w:proofErr w:type="gramStart"/>
      <w:r w:rsidRPr="009067F1">
        <w:rPr>
          <w:rFonts w:ascii="Gill Sans MT" w:eastAsia="Times New Roman" w:hAnsi="Gill Sans MT" w:cs="Times New Roman"/>
          <w:b/>
          <w:bCs/>
          <w:color w:val="000000"/>
          <w:sz w:val="24"/>
          <w:szCs w:val="24"/>
          <w:lang w:val="es-ES" w:eastAsia="es-MX"/>
        </w:rPr>
        <w:t>( R</w:t>
      </w:r>
      <w:proofErr w:type="gramEnd"/>
      <w:r w:rsidRPr="009067F1">
        <w:rPr>
          <w:rFonts w:ascii="Gill Sans MT" w:eastAsia="Times New Roman" w:hAnsi="Gill Sans MT" w:cs="Times New Roman"/>
          <w:b/>
          <w:bCs/>
          <w:color w:val="000000"/>
          <w:sz w:val="24"/>
          <w:szCs w:val="24"/>
          <w:lang w:val="es-ES" w:eastAsia="es-MX"/>
        </w:rPr>
        <w:t> U B R I C A )</w:t>
      </w:r>
    </w:p>
    <w:p w:rsidR="007465B9" w:rsidRPr="00EC7E17" w:rsidRDefault="007465B9" w:rsidP="009067F1">
      <w:pPr>
        <w:spacing w:after="0"/>
        <w:ind w:right="284"/>
        <w:jc w:val="center"/>
        <w:rPr>
          <w:rFonts w:ascii="Gill Sans MT" w:eastAsia="Arial Unicode MS" w:hAnsi="Gill Sans MT" w:cs="Arial Unicode MS"/>
          <w:b/>
          <w:bCs/>
          <w:color w:val="000000"/>
          <w:sz w:val="24"/>
          <w:szCs w:val="24"/>
          <w:lang w:eastAsia="es-MX"/>
        </w:rPr>
      </w:pPr>
    </w:p>
    <w:sectPr w:rsidR="007465B9" w:rsidRPr="00EC7E17"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2A26"/>
    <w:rsid w:val="000155AC"/>
    <w:rsid w:val="00045233"/>
    <w:rsid w:val="0004562C"/>
    <w:rsid w:val="00053DA7"/>
    <w:rsid w:val="00073E7D"/>
    <w:rsid w:val="000C2ED3"/>
    <w:rsid w:val="000C4268"/>
    <w:rsid w:val="000E6B5D"/>
    <w:rsid w:val="000F58F1"/>
    <w:rsid w:val="00131429"/>
    <w:rsid w:val="001370F3"/>
    <w:rsid w:val="00155D07"/>
    <w:rsid w:val="00192483"/>
    <w:rsid w:val="001A351E"/>
    <w:rsid w:val="001C0597"/>
    <w:rsid w:val="001D1314"/>
    <w:rsid w:val="001D75F0"/>
    <w:rsid w:val="001E144C"/>
    <w:rsid w:val="001F07C3"/>
    <w:rsid w:val="001F4AE8"/>
    <w:rsid w:val="00212AC0"/>
    <w:rsid w:val="002215BA"/>
    <w:rsid w:val="002313A3"/>
    <w:rsid w:val="002346B3"/>
    <w:rsid w:val="00236057"/>
    <w:rsid w:val="00250939"/>
    <w:rsid w:val="00255652"/>
    <w:rsid w:val="002633E9"/>
    <w:rsid w:val="0027747F"/>
    <w:rsid w:val="002B01DD"/>
    <w:rsid w:val="002B6779"/>
    <w:rsid w:val="002C192E"/>
    <w:rsid w:val="002C39D5"/>
    <w:rsid w:val="002F1773"/>
    <w:rsid w:val="002F30E5"/>
    <w:rsid w:val="002F60CE"/>
    <w:rsid w:val="00300CAF"/>
    <w:rsid w:val="00301145"/>
    <w:rsid w:val="003266E5"/>
    <w:rsid w:val="00331FBD"/>
    <w:rsid w:val="00343F94"/>
    <w:rsid w:val="00351294"/>
    <w:rsid w:val="00353D8B"/>
    <w:rsid w:val="003566F6"/>
    <w:rsid w:val="00363556"/>
    <w:rsid w:val="00364FD4"/>
    <w:rsid w:val="003656F5"/>
    <w:rsid w:val="0036597E"/>
    <w:rsid w:val="00367A29"/>
    <w:rsid w:val="0037362F"/>
    <w:rsid w:val="003774D1"/>
    <w:rsid w:val="00380175"/>
    <w:rsid w:val="00384EEE"/>
    <w:rsid w:val="003875BD"/>
    <w:rsid w:val="003910CF"/>
    <w:rsid w:val="00393744"/>
    <w:rsid w:val="003A0AF4"/>
    <w:rsid w:val="003C1942"/>
    <w:rsid w:val="003C30CC"/>
    <w:rsid w:val="003E1C51"/>
    <w:rsid w:val="003E1C67"/>
    <w:rsid w:val="003F2BB9"/>
    <w:rsid w:val="003F3918"/>
    <w:rsid w:val="004001BE"/>
    <w:rsid w:val="00403E70"/>
    <w:rsid w:val="00420505"/>
    <w:rsid w:val="00424560"/>
    <w:rsid w:val="00430F6A"/>
    <w:rsid w:val="004334D8"/>
    <w:rsid w:val="00447754"/>
    <w:rsid w:val="004574F5"/>
    <w:rsid w:val="00467811"/>
    <w:rsid w:val="004A2147"/>
    <w:rsid w:val="004B5DD9"/>
    <w:rsid w:val="004D31F4"/>
    <w:rsid w:val="004E3541"/>
    <w:rsid w:val="004F33AE"/>
    <w:rsid w:val="004F4B46"/>
    <w:rsid w:val="00502D08"/>
    <w:rsid w:val="0050736F"/>
    <w:rsid w:val="0051726B"/>
    <w:rsid w:val="005246FB"/>
    <w:rsid w:val="00525D9E"/>
    <w:rsid w:val="005270C7"/>
    <w:rsid w:val="005776BC"/>
    <w:rsid w:val="00581D91"/>
    <w:rsid w:val="00582823"/>
    <w:rsid w:val="00582F31"/>
    <w:rsid w:val="005B1BBC"/>
    <w:rsid w:val="005B650D"/>
    <w:rsid w:val="005B682D"/>
    <w:rsid w:val="005C270A"/>
    <w:rsid w:val="005D127F"/>
    <w:rsid w:val="005F4F05"/>
    <w:rsid w:val="005F721A"/>
    <w:rsid w:val="006029B9"/>
    <w:rsid w:val="006043D2"/>
    <w:rsid w:val="0060586D"/>
    <w:rsid w:val="00611514"/>
    <w:rsid w:val="00627568"/>
    <w:rsid w:val="006277E6"/>
    <w:rsid w:val="00634EBF"/>
    <w:rsid w:val="00651F4E"/>
    <w:rsid w:val="00656901"/>
    <w:rsid w:val="0066461E"/>
    <w:rsid w:val="00667566"/>
    <w:rsid w:val="00676E36"/>
    <w:rsid w:val="00691B09"/>
    <w:rsid w:val="00694F77"/>
    <w:rsid w:val="006A318E"/>
    <w:rsid w:val="006B40FB"/>
    <w:rsid w:val="006C0855"/>
    <w:rsid w:val="006C21AC"/>
    <w:rsid w:val="006C4027"/>
    <w:rsid w:val="006D35F1"/>
    <w:rsid w:val="006D4D8F"/>
    <w:rsid w:val="00703E0E"/>
    <w:rsid w:val="007057E4"/>
    <w:rsid w:val="007134E1"/>
    <w:rsid w:val="00715038"/>
    <w:rsid w:val="00722242"/>
    <w:rsid w:val="007274DF"/>
    <w:rsid w:val="00745036"/>
    <w:rsid w:val="007465B9"/>
    <w:rsid w:val="007550A6"/>
    <w:rsid w:val="00767092"/>
    <w:rsid w:val="007713AC"/>
    <w:rsid w:val="0077757A"/>
    <w:rsid w:val="0079688A"/>
    <w:rsid w:val="007A08E5"/>
    <w:rsid w:val="007A6978"/>
    <w:rsid w:val="007B5005"/>
    <w:rsid w:val="007B5E10"/>
    <w:rsid w:val="007C6258"/>
    <w:rsid w:val="007D194F"/>
    <w:rsid w:val="007D5053"/>
    <w:rsid w:val="007E19A8"/>
    <w:rsid w:val="007E231F"/>
    <w:rsid w:val="007E2853"/>
    <w:rsid w:val="007E3193"/>
    <w:rsid w:val="007E696B"/>
    <w:rsid w:val="007F736A"/>
    <w:rsid w:val="00814462"/>
    <w:rsid w:val="008233AF"/>
    <w:rsid w:val="00825797"/>
    <w:rsid w:val="008563A5"/>
    <w:rsid w:val="008714DC"/>
    <w:rsid w:val="008878A2"/>
    <w:rsid w:val="008B1F80"/>
    <w:rsid w:val="008C2831"/>
    <w:rsid w:val="009067F1"/>
    <w:rsid w:val="0091105C"/>
    <w:rsid w:val="00915A67"/>
    <w:rsid w:val="009223B8"/>
    <w:rsid w:val="009272A9"/>
    <w:rsid w:val="00932F61"/>
    <w:rsid w:val="00933772"/>
    <w:rsid w:val="00934AC4"/>
    <w:rsid w:val="0093545A"/>
    <w:rsid w:val="00946E5F"/>
    <w:rsid w:val="009721DD"/>
    <w:rsid w:val="00983CDD"/>
    <w:rsid w:val="0098662A"/>
    <w:rsid w:val="00987185"/>
    <w:rsid w:val="009A22C0"/>
    <w:rsid w:val="009E1F57"/>
    <w:rsid w:val="009F7953"/>
    <w:rsid w:val="00A22DC4"/>
    <w:rsid w:val="00A512F2"/>
    <w:rsid w:val="00A533A9"/>
    <w:rsid w:val="00A92B24"/>
    <w:rsid w:val="00A938F7"/>
    <w:rsid w:val="00AA6F12"/>
    <w:rsid w:val="00AC3D1F"/>
    <w:rsid w:val="00B024D3"/>
    <w:rsid w:val="00B0667B"/>
    <w:rsid w:val="00B34458"/>
    <w:rsid w:val="00B369C3"/>
    <w:rsid w:val="00B40B29"/>
    <w:rsid w:val="00B43146"/>
    <w:rsid w:val="00B43A2E"/>
    <w:rsid w:val="00B53687"/>
    <w:rsid w:val="00B65E07"/>
    <w:rsid w:val="00B74141"/>
    <w:rsid w:val="00B75C47"/>
    <w:rsid w:val="00B80441"/>
    <w:rsid w:val="00B8342E"/>
    <w:rsid w:val="00B873DB"/>
    <w:rsid w:val="00B90C83"/>
    <w:rsid w:val="00B94D07"/>
    <w:rsid w:val="00B956C7"/>
    <w:rsid w:val="00BA08CB"/>
    <w:rsid w:val="00BB0B64"/>
    <w:rsid w:val="00BB5A88"/>
    <w:rsid w:val="00BC650F"/>
    <w:rsid w:val="00BE77DF"/>
    <w:rsid w:val="00BF1CEF"/>
    <w:rsid w:val="00BF2BCC"/>
    <w:rsid w:val="00BF39AD"/>
    <w:rsid w:val="00C14AFE"/>
    <w:rsid w:val="00C24AF0"/>
    <w:rsid w:val="00C36346"/>
    <w:rsid w:val="00C36BE8"/>
    <w:rsid w:val="00C37317"/>
    <w:rsid w:val="00C403AE"/>
    <w:rsid w:val="00C4732D"/>
    <w:rsid w:val="00C54AAB"/>
    <w:rsid w:val="00C63614"/>
    <w:rsid w:val="00C650C1"/>
    <w:rsid w:val="00C71254"/>
    <w:rsid w:val="00C74627"/>
    <w:rsid w:val="00C779C9"/>
    <w:rsid w:val="00C82537"/>
    <w:rsid w:val="00C963A1"/>
    <w:rsid w:val="00CA206B"/>
    <w:rsid w:val="00CA2E9C"/>
    <w:rsid w:val="00CA67AA"/>
    <w:rsid w:val="00CA6E7B"/>
    <w:rsid w:val="00CB311F"/>
    <w:rsid w:val="00CC391E"/>
    <w:rsid w:val="00CD2FD7"/>
    <w:rsid w:val="00CF4412"/>
    <w:rsid w:val="00D04B97"/>
    <w:rsid w:val="00D35FD0"/>
    <w:rsid w:val="00D3660A"/>
    <w:rsid w:val="00D43745"/>
    <w:rsid w:val="00D455B4"/>
    <w:rsid w:val="00D5341D"/>
    <w:rsid w:val="00D63A57"/>
    <w:rsid w:val="00D745EE"/>
    <w:rsid w:val="00D775A9"/>
    <w:rsid w:val="00D80C59"/>
    <w:rsid w:val="00DA25AF"/>
    <w:rsid w:val="00DA2DF1"/>
    <w:rsid w:val="00DE0177"/>
    <w:rsid w:val="00DE6E7A"/>
    <w:rsid w:val="00DE7BA1"/>
    <w:rsid w:val="00DF362C"/>
    <w:rsid w:val="00E2620E"/>
    <w:rsid w:val="00E31EFE"/>
    <w:rsid w:val="00E4342E"/>
    <w:rsid w:val="00E56D94"/>
    <w:rsid w:val="00E63E3C"/>
    <w:rsid w:val="00E91262"/>
    <w:rsid w:val="00E96C5A"/>
    <w:rsid w:val="00EA1E9C"/>
    <w:rsid w:val="00EB75ED"/>
    <w:rsid w:val="00EC7E17"/>
    <w:rsid w:val="00EE53DE"/>
    <w:rsid w:val="00EE61FB"/>
    <w:rsid w:val="00EE7FBF"/>
    <w:rsid w:val="00EF462E"/>
    <w:rsid w:val="00F169C2"/>
    <w:rsid w:val="00F22708"/>
    <w:rsid w:val="00F22ECE"/>
    <w:rsid w:val="00F3697B"/>
    <w:rsid w:val="00F40601"/>
    <w:rsid w:val="00F5144D"/>
    <w:rsid w:val="00F60847"/>
    <w:rsid w:val="00F85988"/>
    <w:rsid w:val="00F909F0"/>
    <w:rsid w:val="00FA1E58"/>
    <w:rsid w:val="00FA2F6B"/>
    <w:rsid w:val="00FA3DB9"/>
    <w:rsid w:val="00FB09AA"/>
    <w:rsid w:val="00FB1B48"/>
    <w:rsid w:val="00FB64BE"/>
    <w:rsid w:val="00FC3BC8"/>
    <w:rsid w:val="00FC7D38"/>
    <w:rsid w:val="00FD7B99"/>
    <w:rsid w:val="00FE0372"/>
    <w:rsid w:val="00FE06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63A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semiHidden/>
    <w:rsid w:val="00D63A57"/>
    <w:rPr>
      <w:rFonts w:asciiTheme="majorHAnsi" w:eastAsiaTheme="majorEastAsia" w:hAnsiTheme="majorHAnsi" w:cstheme="majorBidi"/>
      <w:b/>
      <w:bCs/>
      <w:i/>
      <w:iCs/>
      <w:color w:val="4F81BD" w:themeColor="accent1"/>
    </w:rPr>
  </w:style>
  <w:style w:type="paragraph" w:customStyle="1" w:styleId="insideaddress">
    <w:name w:val="insideaddress"/>
    <w:basedOn w:val="Normal"/>
    <w:rsid w:val="00D63A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EE53DE"/>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260525900">
      <w:bodyDiv w:val="1"/>
      <w:marLeft w:val="0"/>
      <w:marRight w:val="0"/>
      <w:marTop w:val="0"/>
      <w:marBottom w:val="0"/>
      <w:divBdr>
        <w:top w:val="none" w:sz="0" w:space="0" w:color="auto"/>
        <w:left w:val="none" w:sz="0" w:space="0" w:color="auto"/>
        <w:bottom w:val="none" w:sz="0" w:space="0" w:color="auto"/>
        <w:right w:val="none" w:sz="0" w:space="0" w:color="auto"/>
      </w:divBdr>
    </w:div>
    <w:div w:id="2840469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8522937">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64876622">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596451828">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1115717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65883094">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41047561">
      <w:bodyDiv w:val="1"/>
      <w:marLeft w:val="0"/>
      <w:marRight w:val="0"/>
      <w:marTop w:val="0"/>
      <w:marBottom w:val="0"/>
      <w:divBdr>
        <w:top w:val="none" w:sz="0" w:space="0" w:color="auto"/>
        <w:left w:val="none" w:sz="0" w:space="0" w:color="auto"/>
        <w:bottom w:val="none" w:sz="0" w:space="0" w:color="auto"/>
        <w:right w:val="none" w:sz="0" w:space="0" w:color="auto"/>
      </w:divBdr>
    </w:div>
    <w:div w:id="84621430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08999920">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6232953">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982739363">
      <w:bodyDiv w:val="1"/>
      <w:marLeft w:val="0"/>
      <w:marRight w:val="0"/>
      <w:marTop w:val="0"/>
      <w:marBottom w:val="0"/>
      <w:divBdr>
        <w:top w:val="none" w:sz="0" w:space="0" w:color="auto"/>
        <w:left w:val="none" w:sz="0" w:space="0" w:color="auto"/>
        <w:bottom w:val="none" w:sz="0" w:space="0" w:color="auto"/>
        <w:right w:val="none" w:sz="0" w:space="0" w:color="auto"/>
      </w:divBdr>
    </w:div>
    <w:div w:id="1038777622">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8676812">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7189156">
      <w:bodyDiv w:val="1"/>
      <w:marLeft w:val="0"/>
      <w:marRight w:val="0"/>
      <w:marTop w:val="0"/>
      <w:marBottom w:val="0"/>
      <w:divBdr>
        <w:top w:val="none" w:sz="0" w:space="0" w:color="auto"/>
        <w:left w:val="none" w:sz="0" w:space="0" w:color="auto"/>
        <w:bottom w:val="none" w:sz="0" w:space="0" w:color="auto"/>
        <w:right w:val="none" w:sz="0" w:space="0" w:color="auto"/>
      </w:divBdr>
    </w:div>
    <w:div w:id="1114666215">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85249284">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05408459">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1877">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47625432">
      <w:bodyDiv w:val="1"/>
      <w:marLeft w:val="0"/>
      <w:marRight w:val="0"/>
      <w:marTop w:val="0"/>
      <w:marBottom w:val="0"/>
      <w:divBdr>
        <w:top w:val="none" w:sz="0" w:space="0" w:color="auto"/>
        <w:left w:val="none" w:sz="0" w:space="0" w:color="auto"/>
        <w:bottom w:val="none" w:sz="0" w:space="0" w:color="auto"/>
        <w:right w:val="none" w:sz="0" w:space="0" w:color="auto"/>
      </w:divBdr>
    </w:div>
    <w:div w:id="1457262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38928870">
      <w:bodyDiv w:val="1"/>
      <w:marLeft w:val="0"/>
      <w:marRight w:val="0"/>
      <w:marTop w:val="0"/>
      <w:marBottom w:val="0"/>
      <w:divBdr>
        <w:top w:val="none" w:sz="0" w:space="0" w:color="auto"/>
        <w:left w:val="none" w:sz="0" w:space="0" w:color="auto"/>
        <w:bottom w:val="none" w:sz="0" w:space="0" w:color="auto"/>
        <w:right w:val="none" w:sz="0" w:space="0" w:color="auto"/>
      </w:divBdr>
      <w:divsChild>
        <w:div w:id="1364015297">
          <w:marLeft w:val="0"/>
          <w:marRight w:val="0"/>
          <w:marTop w:val="0"/>
          <w:marBottom w:val="0"/>
          <w:divBdr>
            <w:top w:val="none" w:sz="0" w:space="0" w:color="auto"/>
            <w:left w:val="none" w:sz="0" w:space="0" w:color="auto"/>
            <w:bottom w:val="none" w:sz="0" w:space="0" w:color="auto"/>
            <w:right w:val="none" w:sz="0" w:space="0" w:color="auto"/>
          </w:divBdr>
        </w:div>
      </w:divsChild>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73951887">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024437">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8428020">
      <w:bodyDiv w:val="1"/>
      <w:marLeft w:val="0"/>
      <w:marRight w:val="0"/>
      <w:marTop w:val="0"/>
      <w:marBottom w:val="0"/>
      <w:divBdr>
        <w:top w:val="none" w:sz="0" w:space="0" w:color="auto"/>
        <w:left w:val="none" w:sz="0" w:space="0" w:color="auto"/>
        <w:bottom w:val="none" w:sz="0" w:space="0" w:color="auto"/>
        <w:right w:val="none" w:sz="0" w:space="0" w:color="auto"/>
      </w:divBdr>
    </w:div>
    <w:div w:id="1883204355">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21594300">
      <w:bodyDiv w:val="1"/>
      <w:marLeft w:val="0"/>
      <w:marRight w:val="0"/>
      <w:marTop w:val="0"/>
      <w:marBottom w:val="0"/>
      <w:divBdr>
        <w:top w:val="none" w:sz="0" w:space="0" w:color="auto"/>
        <w:left w:val="none" w:sz="0" w:space="0" w:color="auto"/>
        <w:bottom w:val="none" w:sz="0" w:space="0" w:color="auto"/>
        <w:right w:val="none" w:sz="0" w:space="0" w:color="auto"/>
      </w:divBdr>
    </w:div>
    <w:div w:id="1945069337">
      <w:bodyDiv w:val="1"/>
      <w:marLeft w:val="0"/>
      <w:marRight w:val="0"/>
      <w:marTop w:val="0"/>
      <w:marBottom w:val="0"/>
      <w:divBdr>
        <w:top w:val="none" w:sz="0" w:space="0" w:color="auto"/>
        <w:left w:val="none" w:sz="0" w:space="0" w:color="auto"/>
        <w:bottom w:val="none" w:sz="0" w:space="0" w:color="auto"/>
        <w:right w:val="none" w:sz="0" w:space="0" w:color="auto"/>
      </w:divBdr>
    </w:div>
    <w:div w:id="1976570072">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0887116">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D6B48-7BE7-44AB-8330-9E964B49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margarita.uribe</dc:creator>
  <cp:lastModifiedBy>margarita.uribe</cp:lastModifiedBy>
  <cp:revision>5</cp:revision>
  <cp:lastPrinted>2017-10-20T21:16:00Z</cp:lastPrinted>
  <dcterms:created xsi:type="dcterms:W3CDTF">2017-10-17T19:28:00Z</dcterms:created>
  <dcterms:modified xsi:type="dcterms:W3CDTF">2017-10-20T21:17:00Z</dcterms:modified>
</cp:coreProperties>
</file>