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AA78C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 EXTRAORDINARIA 0</w:t>
            </w:r>
            <w:r w:rsidR="00AA78CD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6D447D">
        <w:rPr>
          <w:rFonts w:ascii="Arial" w:hAnsi="Arial" w:cs="Arial"/>
          <w:sz w:val="28"/>
          <w:szCs w:val="28"/>
        </w:rPr>
        <w:t>veint</w:t>
      </w:r>
      <w:r w:rsidR="00811320">
        <w:rPr>
          <w:rFonts w:ascii="Arial" w:hAnsi="Arial" w:cs="Arial"/>
          <w:sz w:val="28"/>
          <w:szCs w:val="28"/>
        </w:rPr>
        <w:t xml:space="preserve">iuno </w:t>
      </w:r>
      <w:r w:rsidR="00171374">
        <w:rPr>
          <w:rFonts w:ascii="Arial" w:hAnsi="Arial" w:cs="Arial"/>
          <w:sz w:val="28"/>
          <w:szCs w:val="28"/>
        </w:rPr>
        <w:t xml:space="preserve"> de abril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Lerma, Secretaria Ejecutiva del Comité, para celebrar la sesión extraordinaria 0</w:t>
      </w:r>
      <w:r w:rsidR="00811320">
        <w:rPr>
          <w:rFonts w:ascii="Arial" w:hAnsi="Arial" w:cs="Arial"/>
          <w:sz w:val="28"/>
          <w:szCs w:val="28"/>
        </w:rPr>
        <w:t>5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AA78C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C65080" w:rsidRDefault="00F007E0" w:rsidP="00AA78C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</w:t>
      </w:r>
      <w:r w:rsidR="006D447D">
        <w:rPr>
          <w:rFonts w:ascii="Arial" w:hAnsi="Arial" w:cs="Arial"/>
          <w:b/>
          <w:sz w:val="28"/>
          <w:szCs w:val="28"/>
        </w:rPr>
        <w:t>cl</w:t>
      </w:r>
      <w:r w:rsidR="00811320">
        <w:rPr>
          <w:rFonts w:ascii="Arial" w:hAnsi="Arial" w:cs="Arial"/>
          <w:b/>
          <w:sz w:val="28"/>
          <w:szCs w:val="28"/>
        </w:rPr>
        <w:t>asificación de la información 02</w:t>
      </w:r>
      <w:r w:rsidR="006D447D">
        <w:rPr>
          <w:rFonts w:ascii="Arial" w:hAnsi="Arial" w:cs="Arial"/>
          <w:b/>
          <w:sz w:val="28"/>
          <w:szCs w:val="28"/>
        </w:rPr>
        <w:t xml:space="preserve">/2017, </w:t>
      </w:r>
      <w:r w:rsidR="00AD66D5" w:rsidRPr="009E2AB0">
        <w:rPr>
          <w:rFonts w:ascii="Arial" w:hAnsi="Arial" w:cs="Arial"/>
          <w:sz w:val="28"/>
          <w:szCs w:val="28"/>
        </w:rPr>
        <w:t xml:space="preserve">derivado de la solicitud presentada mediante </w:t>
      </w:r>
      <w:r w:rsidR="006D447D">
        <w:rPr>
          <w:rFonts w:ascii="Arial" w:hAnsi="Arial" w:cs="Arial"/>
          <w:sz w:val="28"/>
          <w:szCs w:val="28"/>
        </w:rPr>
        <w:t>el Sistema de Solicitudes Electrónicas del Poder Judicial</w:t>
      </w:r>
      <w:r w:rsidR="00AD66D5" w:rsidRPr="009E2AB0">
        <w:rPr>
          <w:rFonts w:ascii="Arial" w:hAnsi="Arial" w:cs="Arial"/>
          <w:sz w:val="28"/>
          <w:szCs w:val="28"/>
        </w:rPr>
        <w:t xml:space="preserve">, registrada </w:t>
      </w:r>
      <w:r w:rsidR="00171374">
        <w:rPr>
          <w:rFonts w:ascii="Arial" w:hAnsi="Arial" w:cs="Arial"/>
          <w:sz w:val="28"/>
          <w:szCs w:val="28"/>
        </w:rPr>
        <w:t xml:space="preserve">el </w:t>
      </w:r>
      <w:r w:rsidR="006D447D">
        <w:rPr>
          <w:rFonts w:ascii="Arial" w:hAnsi="Arial" w:cs="Arial"/>
          <w:sz w:val="28"/>
          <w:szCs w:val="28"/>
        </w:rPr>
        <w:t xml:space="preserve">cinco de abril de </w:t>
      </w:r>
      <w:r w:rsidR="00E517EF" w:rsidRPr="009E2AB0">
        <w:rPr>
          <w:rFonts w:ascii="Arial" w:hAnsi="Arial" w:cs="Arial"/>
          <w:sz w:val="28"/>
          <w:szCs w:val="28"/>
        </w:rPr>
        <w:t xml:space="preserve">dos mil diecisiete, bajo el número </w:t>
      </w:r>
      <w:r w:rsidR="00171374">
        <w:rPr>
          <w:rFonts w:ascii="Arial" w:hAnsi="Arial" w:cs="Arial"/>
          <w:sz w:val="28"/>
          <w:szCs w:val="28"/>
        </w:rPr>
        <w:t>00</w:t>
      </w:r>
      <w:r w:rsidR="00811320">
        <w:rPr>
          <w:rFonts w:ascii="Arial" w:hAnsi="Arial" w:cs="Arial"/>
          <w:sz w:val="28"/>
          <w:szCs w:val="28"/>
        </w:rPr>
        <w:t>90</w:t>
      </w:r>
      <w:r w:rsidR="006D447D">
        <w:rPr>
          <w:rFonts w:ascii="Arial" w:hAnsi="Arial" w:cs="Arial"/>
          <w:sz w:val="28"/>
          <w:szCs w:val="28"/>
        </w:rPr>
        <w:t>/17</w:t>
      </w:r>
      <w:r w:rsidR="00E517EF" w:rsidRPr="009E2AB0">
        <w:rPr>
          <w:rFonts w:ascii="Arial" w:hAnsi="Arial" w:cs="Arial"/>
          <w:sz w:val="28"/>
          <w:szCs w:val="28"/>
        </w:rPr>
        <w:t>.</w:t>
      </w:r>
    </w:p>
    <w:p w:rsidR="00811320" w:rsidRDefault="00E517EF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 </w:t>
      </w:r>
      <w:r w:rsidR="00171374">
        <w:rPr>
          <w:rFonts w:ascii="Arial" w:hAnsi="Arial" w:cs="Arial"/>
          <w:sz w:val="28"/>
          <w:szCs w:val="28"/>
        </w:rPr>
        <w:t xml:space="preserve">Ejecutiva del </w:t>
      </w:r>
      <w:r w:rsidRPr="00BB457C">
        <w:rPr>
          <w:rFonts w:ascii="Arial" w:hAnsi="Arial" w:cs="Arial"/>
          <w:sz w:val="28"/>
          <w:szCs w:val="28"/>
        </w:rPr>
        <w:t xml:space="preserve">Comité,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811320" w:rsidRPr="00811320">
        <w:rPr>
          <w:rFonts w:ascii="Arial" w:hAnsi="Arial" w:cs="Arial"/>
          <w:b/>
          <w:sz w:val="28"/>
          <w:szCs w:val="28"/>
        </w:rPr>
        <w:t>se determina aprobarlo por sus propios y legales fundamentos</w:t>
      </w:r>
      <w:r w:rsidR="00811320">
        <w:rPr>
          <w:rFonts w:ascii="Arial" w:hAnsi="Arial" w:cs="Arial"/>
          <w:sz w:val="28"/>
          <w:szCs w:val="28"/>
        </w:rPr>
        <w:t>, el cual se transcribe en lo conducente:</w:t>
      </w:r>
    </w:p>
    <w:p w:rsidR="00811320" w:rsidRDefault="0081132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“E</w:t>
      </w:r>
      <w:r w:rsidRPr="00811320">
        <w:rPr>
          <w:rFonts w:ascii="Arial" w:hAnsi="Arial" w:cs="Arial"/>
          <w:sz w:val="28"/>
          <w:szCs w:val="28"/>
        </w:rPr>
        <w:t xml:space="preserve">l criterio emitido por la Jueza </w:t>
      </w:r>
      <w:r>
        <w:rPr>
          <w:rFonts w:ascii="Arial" w:hAnsi="Arial" w:cs="Arial"/>
          <w:sz w:val="28"/>
          <w:szCs w:val="28"/>
        </w:rPr>
        <w:t xml:space="preserve">Tercero de lo Familiar del </w:t>
      </w:r>
      <w:r w:rsidRPr="00811320">
        <w:rPr>
          <w:rFonts w:ascii="Arial" w:hAnsi="Arial" w:cs="Arial"/>
          <w:sz w:val="28"/>
          <w:szCs w:val="28"/>
        </w:rPr>
        <w:t xml:space="preserve">Partido Judicial de Tijuana, que clasifica la información solicitada como reservada, relativa a la solicitud de acceso a la información registrada </w:t>
      </w:r>
      <w:proofErr w:type="gramStart"/>
      <w:r w:rsidRPr="00811320">
        <w:rPr>
          <w:rFonts w:ascii="Arial" w:hAnsi="Arial" w:cs="Arial"/>
          <w:sz w:val="28"/>
          <w:szCs w:val="28"/>
        </w:rPr>
        <w:t>con</w:t>
      </w:r>
      <w:proofErr w:type="gramEnd"/>
      <w:r w:rsidRPr="00811320">
        <w:rPr>
          <w:rFonts w:ascii="Arial" w:hAnsi="Arial" w:cs="Arial"/>
          <w:sz w:val="28"/>
          <w:szCs w:val="28"/>
        </w:rPr>
        <w:t xml:space="preserve"> el número de folio </w:t>
      </w:r>
      <w:r>
        <w:rPr>
          <w:rFonts w:ascii="Arial" w:hAnsi="Arial" w:cs="Arial"/>
          <w:sz w:val="28"/>
          <w:szCs w:val="28"/>
        </w:rPr>
        <w:t>90</w:t>
      </w:r>
      <w:r w:rsidRPr="00811320">
        <w:rPr>
          <w:rFonts w:ascii="Arial" w:hAnsi="Arial" w:cs="Arial"/>
          <w:sz w:val="28"/>
          <w:szCs w:val="28"/>
        </w:rPr>
        <w:t>/1</w:t>
      </w:r>
      <w:r>
        <w:rPr>
          <w:rFonts w:ascii="Arial" w:hAnsi="Arial" w:cs="Arial"/>
          <w:sz w:val="28"/>
          <w:szCs w:val="28"/>
        </w:rPr>
        <w:t>7</w:t>
      </w:r>
      <w:r w:rsidRPr="00811320">
        <w:rPr>
          <w:rFonts w:ascii="Arial" w:hAnsi="Arial" w:cs="Arial"/>
          <w:sz w:val="28"/>
          <w:szCs w:val="28"/>
        </w:rPr>
        <w:t xml:space="preserve">, mediante la cual se pide la versión pública de la </w:t>
      </w:r>
      <w:r>
        <w:rPr>
          <w:rFonts w:ascii="Arial" w:hAnsi="Arial" w:cs="Arial"/>
          <w:sz w:val="28"/>
          <w:szCs w:val="28"/>
        </w:rPr>
        <w:t xml:space="preserve">totalidad del expediente 706/17 tramitado ante ese Juzgado </w:t>
      </w:r>
      <w:r w:rsidRPr="002F404A">
        <w:rPr>
          <w:rFonts w:ascii="Arial" w:hAnsi="Arial" w:cs="Arial"/>
          <w:b/>
          <w:sz w:val="28"/>
          <w:szCs w:val="28"/>
        </w:rPr>
        <w:t>resulta improcedente</w:t>
      </w:r>
      <w:r>
        <w:rPr>
          <w:rFonts w:ascii="Arial" w:hAnsi="Arial" w:cs="Arial"/>
          <w:sz w:val="28"/>
          <w:szCs w:val="28"/>
        </w:rPr>
        <w:t xml:space="preserve">, por las siguientes </w:t>
      </w:r>
      <w:r w:rsidRPr="00811320">
        <w:rPr>
          <w:rFonts w:ascii="Arial" w:hAnsi="Arial" w:cs="Arial"/>
          <w:b/>
          <w:sz w:val="28"/>
          <w:szCs w:val="28"/>
        </w:rPr>
        <w:t>CONSIDERACIONES:</w:t>
      </w:r>
    </w:p>
    <w:p w:rsidR="00811320" w:rsidRPr="00811320" w:rsidRDefault="00811320" w:rsidP="002F404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11320">
        <w:rPr>
          <w:rFonts w:ascii="Arial" w:hAnsi="Arial" w:cs="Arial"/>
          <w:sz w:val="28"/>
          <w:szCs w:val="28"/>
        </w:rPr>
        <w:t>La autoridad manifiesta que</w:t>
      </w:r>
      <w:r w:rsidRPr="00811320">
        <w:rPr>
          <w:rFonts w:ascii="Arial" w:hAnsi="Arial" w:cs="Arial"/>
          <w:b/>
          <w:sz w:val="28"/>
          <w:szCs w:val="28"/>
        </w:rPr>
        <w:t xml:space="preserve"> “se niega la petición a que hace referencia hasta en tanto en el expediente 706/2017, se dicte la sentencia correspondiente y la misma haya causado ejecutoria, tomando en consideración el estado procesal del mismo”, </w:t>
      </w:r>
      <w:r w:rsidRPr="00811320">
        <w:rPr>
          <w:rFonts w:ascii="Arial" w:hAnsi="Arial" w:cs="Arial"/>
          <w:sz w:val="28"/>
          <w:szCs w:val="28"/>
        </w:rPr>
        <w:t>criterio</w:t>
      </w:r>
      <w:r w:rsidRPr="00811320">
        <w:rPr>
          <w:rFonts w:ascii="Arial" w:hAnsi="Arial" w:cs="Arial"/>
          <w:b/>
          <w:sz w:val="28"/>
          <w:szCs w:val="28"/>
        </w:rPr>
        <w:t xml:space="preserve"> que fundamenta en los artículos 5, 16, 23, y 24 de una Ley que dejo de tener vigencia al ser publicada en </w:t>
      </w:r>
      <w:r w:rsidRPr="00811320">
        <w:rPr>
          <w:rFonts w:ascii="Arial" w:hAnsi="Arial" w:cs="Arial"/>
          <w:b/>
          <w:sz w:val="28"/>
          <w:szCs w:val="28"/>
        </w:rPr>
        <w:lastRenderedPageBreak/>
        <w:t>el Periódico Oficial del Estado de 29 de abril de 2016, la que actualmente se encuentra en vigor</w:t>
      </w:r>
      <w:r>
        <w:rPr>
          <w:rFonts w:ascii="Arial" w:hAnsi="Arial" w:cs="Arial"/>
          <w:b/>
          <w:sz w:val="28"/>
          <w:szCs w:val="28"/>
        </w:rPr>
        <w:t>.</w:t>
      </w:r>
      <w:r w:rsidRPr="00811320">
        <w:rPr>
          <w:rFonts w:ascii="Arial" w:hAnsi="Arial" w:cs="Arial"/>
          <w:b/>
          <w:sz w:val="28"/>
          <w:szCs w:val="28"/>
        </w:rPr>
        <w:t xml:space="preserve"> </w:t>
      </w:r>
    </w:p>
    <w:p w:rsidR="002F404A" w:rsidRPr="00AA78CD" w:rsidRDefault="00811320" w:rsidP="002F404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78CD">
        <w:rPr>
          <w:rFonts w:ascii="Arial" w:hAnsi="Arial" w:cs="Arial"/>
          <w:b/>
          <w:sz w:val="28"/>
          <w:szCs w:val="28"/>
        </w:rPr>
        <w:t xml:space="preserve"> </w:t>
      </w:r>
      <w:r w:rsidRPr="00AA78CD">
        <w:rPr>
          <w:rFonts w:ascii="Arial" w:hAnsi="Arial" w:cs="Arial"/>
          <w:sz w:val="28"/>
          <w:szCs w:val="28"/>
        </w:rPr>
        <w:t xml:space="preserve">Hecho el análisis del criterio anterior, </w:t>
      </w:r>
      <w:r w:rsidR="002F404A" w:rsidRPr="00AA78CD">
        <w:rPr>
          <w:rFonts w:ascii="Arial" w:hAnsi="Arial" w:cs="Arial"/>
          <w:sz w:val="28"/>
          <w:szCs w:val="28"/>
        </w:rPr>
        <w:t xml:space="preserve">es de destacar que </w:t>
      </w:r>
      <w:r w:rsidR="002F404A" w:rsidRPr="00AA78CD">
        <w:rPr>
          <w:rFonts w:ascii="Arial" w:hAnsi="Arial" w:cs="Arial"/>
          <w:b/>
          <w:sz w:val="28"/>
          <w:szCs w:val="28"/>
        </w:rPr>
        <w:t>e</w:t>
      </w:r>
      <w:r w:rsidRPr="00AA78CD">
        <w:rPr>
          <w:rFonts w:ascii="Arial" w:hAnsi="Arial" w:cs="Arial"/>
          <w:b/>
          <w:sz w:val="28"/>
          <w:szCs w:val="28"/>
        </w:rPr>
        <w:t>n principio, toda información generada, administrada, adquirida o en posesión del Poder Judicial, por virtud del ejercicio de sus competencias, funciones y atribuciones, es pública,</w:t>
      </w:r>
      <w:r w:rsidRPr="00AA78CD">
        <w:rPr>
          <w:rFonts w:ascii="Arial" w:hAnsi="Arial" w:cs="Arial"/>
          <w:sz w:val="28"/>
          <w:szCs w:val="28"/>
        </w:rPr>
        <w:t xml:space="preserve"> con las salvedades establecidas en la propia ley. </w:t>
      </w:r>
      <w:r w:rsidRPr="00AA78CD">
        <w:rPr>
          <w:rFonts w:ascii="Arial" w:hAnsi="Arial" w:cs="Arial"/>
          <w:b/>
          <w:sz w:val="28"/>
          <w:szCs w:val="28"/>
        </w:rPr>
        <w:t>La elaboración de versiones públicas,</w:t>
      </w:r>
      <w:r w:rsidRPr="00AA78CD">
        <w:rPr>
          <w:rFonts w:ascii="Arial" w:hAnsi="Arial" w:cs="Arial"/>
          <w:sz w:val="28"/>
          <w:szCs w:val="28"/>
        </w:rPr>
        <w:t xml:space="preserve"> de conformidad con los Lineamientos que para tales efectos se han autorizado y se encuentran publicados en el Portal de Obligaciones de Transparencia, </w:t>
      </w:r>
      <w:r w:rsidRPr="00AA78CD">
        <w:rPr>
          <w:rFonts w:ascii="Arial" w:hAnsi="Arial" w:cs="Arial"/>
          <w:b/>
          <w:sz w:val="28"/>
          <w:szCs w:val="28"/>
        </w:rPr>
        <w:t>permite la consulta pública de todo documento o resolución emitida, con excepción de la información considerada confidencial o reservada</w:t>
      </w:r>
      <w:r w:rsidRPr="00AA78CD">
        <w:rPr>
          <w:rFonts w:ascii="Arial" w:hAnsi="Arial" w:cs="Arial"/>
          <w:sz w:val="28"/>
          <w:szCs w:val="28"/>
        </w:rPr>
        <w:t xml:space="preserve">. </w:t>
      </w:r>
    </w:p>
    <w:p w:rsidR="002F404A" w:rsidRDefault="002F404A" w:rsidP="002F404A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bien es cierto que </w:t>
      </w:r>
      <w:r w:rsidR="00811320" w:rsidRPr="00811320">
        <w:rPr>
          <w:rFonts w:ascii="Arial" w:hAnsi="Arial" w:cs="Arial"/>
          <w:sz w:val="28"/>
          <w:szCs w:val="28"/>
        </w:rPr>
        <w:t xml:space="preserve">el acto de clasificación </w:t>
      </w:r>
      <w:r>
        <w:rPr>
          <w:rFonts w:ascii="Arial" w:hAnsi="Arial" w:cs="Arial"/>
          <w:sz w:val="28"/>
          <w:szCs w:val="28"/>
        </w:rPr>
        <w:t xml:space="preserve">realizado por la Juzgadora </w:t>
      </w:r>
      <w:r w:rsidR="00811320" w:rsidRPr="00811320">
        <w:rPr>
          <w:rFonts w:ascii="Arial" w:hAnsi="Arial" w:cs="Arial"/>
          <w:sz w:val="28"/>
          <w:szCs w:val="28"/>
        </w:rPr>
        <w:t>se fundó en l</w:t>
      </w:r>
      <w:r>
        <w:rPr>
          <w:rFonts w:ascii="Arial" w:hAnsi="Arial" w:cs="Arial"/>
          <w:sz w:val="28"/>
          <w:szCs w:val="28"/>
        </w:rPr>
        <w:t xml:space="preserve">a normatividad de una ley anterior, no es obstáculo para que el Comité de Transparencia en ejercicio de sus atribuciones analice si la información requerida debe ser clasificada como reservada, y así se hace, </w:t>
      </w:r>
      <w:r w:rsidRPr="00B35036">
        <w:rPr>
          <w:rFonts w:ascii="Arial" w:hAnsi="Arial" w:cs="Arial"/>
          <w:b/>
          <w:sz w:val="28"/>
          <w:szCs w:val="28"/>
        </w:rPr>
        <w:t>observando que:</w:t>
      </w:r>
    </w:p>
    <w:p w:rsidR="00132F2C" w:rsidRPr="00132F2C" w:rsidRDefault="00132F2C" w:rsidP="00132F2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2F2C">
        <w:rPr>
          <w:rFonts w:ascii="Arial" w:hAnsi="Arial" w:cs="Arial"/>
          <w:sz w:val="28"/>
          <w:szCs w:val="28"/>
        </w:rPr>
        <w:t>C</w:t>
      </w:r>
      <w:r w:rsidR="00811320" w:rsidRPr="00132F2C">
        <w:rPr>
          <w:rFonts w:ascii="Arial" w:hAnsi="Arial" w:cs="Arial"/>
          <w:sz w:val="28"/>
          <w:szCs w:val="28"/>
        </w:rPr>
        <w:t xml:space="preserve">uando se pondera clasificar la información como reservada o confidencial, de conformidad con alguna de las causas de interés público, previstas en el artículo  </w:t>
      </w:r>
      <w:r w:rsidRPr="00132F2C">
        <w:rPr>
          <w:rFonts w:ascii="Arial" w:hAnsi="Arial" w:cs="Arial"/>
          <w:sz w:val="28"/>
          <w:szCs w:val="28"/>
        </w:rPr>
        <w:t>110</w:t>
      </w:r>
      <w:r w:rsidR="00811320" w:rsidRPr="00132F2C">
        <w:rPr>
          <w:rFonts w:ascii="Arial" w:hAnsi="Arial" w:cs="Arial"/>
          <w:sz w:val="28"/>
          <w:szCs w:val="28"/>
        </w:rPr>
        <w:t xml:space="preserve"> de la Ley de </w:t>
      </w:r>
      <w:r w:rsidRPr="00132F2C">
        <w:rPr>
          <w:rFonts w:ascii="Arial" w:hAnsi="Arial" w:cs="Arial"/>
          <w:sz w:val="28"/>
          <w:szCs w:val="28"/>
        </w:rPr>
        <w:t xml:space="preserve">Transparencia y Acceso a la Información Pública para el Estado de Baja California en vigor,  </w:t>
      </w:r>
      <w:r w:rsidR="00811320" w:rsidRPr="00132F2C">
        <w:rPr>
          <w:rFonts w:ascii="Arial" w:hAnsi="Arial" w:cs="Arial"/>
          <w:sz w:val="28"/>
          <w:szCs w:val="28"/>
        </w:rPr>
        <w:t xml:space="preserve">se tiene el deber de </w:t>
      </w:r>
      <w:r w:rsidRPr="00132F2C">
        <w:rPr>
          <w:rFonts w:ascii="Arial" w:hAnsi="Arial" w:cs="Arial"/>
          <w:sz w:val="28"/>
          <w:szCs w:val="28"/>
        </w:rPr>
        <w:t xml:space="preserve">considerar la aplicación integral de los artículos que conforman el Título Sexto, correspondiente a la Información Clasificada, en especial lo ordenado por los artículos 106, 109, 110, 111 y 112 de la nueva Ley de Transparencia y Acceso a la Información Pública para el </w:t>
      </w:r>
      <w:r w:rsidRPr="00132F2C">
        <w:rPr>
          <w:rFonts w:ascii="Arial" w:hAnsi="Arial" w:cs="Arial"/>
          <w:sz w:val="28"/>
          <w:szCs w:val="28"/>
        </w:rPr>
        <w:lastRenderedPageBreak/>
        <w:t xml:space="preserve">Estado de Baja California, a efecto de no incurrir en las responsabilidades que la propia ley señala, por el incumplimiento de obligaciones en las materias que nos ocupan.  </w:t>
      </w:r>
    </w:p>
    <w:p w:rsidR="00D0568F" w:rsidRDefault="00132F2C" w:rsidP="00132F2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</w:t>
      </w:r>
      <w:r w:rsidR="00D0568F">
        <w:rPr>
          <w:rFonts w:ascii="Arial" w:hAnsi="Arial" w:cs="Arial"/>
          <w:sz w:val="28"/>
          <w:szCs w:val="28"/>
        </w:rPr>
        <w:t xml:space="preserve">lo anterior </w:t>
      </w:r>
      <w:r>
        <w:rPr>
          <w:rFonts w:ascii="Arial" w:hAnsi="Arial" w:cs="Arial"/>
          <w:sz w:val="28"/>
          <w:szCs w:val="28"/>
        </w:rPr>
        <w:t xml:space="preserve">es necesario </w:t>
      </w:r>
      <w:r w:rsidR="00D0568F" w:rsidRPr="00D0568F">
        <w:rPr>
          <w:rFonts w:ascii="Arial" w:hAnsi="Arial" w:cs="Arial"/>
          <w:b/>
          <w:sz w:val="28"/>
          <w:szCs w:val="28"/>
        </w:rPr>
        <w:t>aplicar la prueba de daño</w:t>
      </w:r>
      <w:r w:rsidR="00D0568F">
        <w:rPr>
          <w:rFonts w:ascii="Arial" w:hAnsi="Arial" w:cs="Arial"/>
          <w:sz w:val="28"/>
          <w:szCs w:val="28"/>
        </w:rPr>
        <w:t xml:space="preserve">, justificando </w:t>
      </w:r>
      <w:r>
        <w:rPr>
          <w:rFonts w:ascii="Arial" w:hAnsi="Arial" w:cs="Arial"/>
          <w:sz w:val="28"/>
          <w:szCs w:val="28"/>
        </w:rPr>
        <w:t>de conformidad con el artículo 109 d</w:t>
      </w:r>
      <w:r w:rsidR="00811320" w:rsidRPr="00132F2C">
        <w:rPr>
          <w:rFonts w:ascii="Arial" w:hAnsi="Arial" w:cs="Arial"/>
          <w:sz w:val="28"/>
          <w:szCs w:val="28"/>
        </w:rPr>
        <w:t xml:space="preserve">el ordenamiento jurídico </w:t>
      </w:r>
      <w:r>
        <w:rPr>
          <w:rFonts w:ascii="Arial" w:hAnsi="Arial" w:cs="Arial"/>
          <w:sz w:val="28"/>
          <w:szCs w:val="28"/>
        </w:rPr>
        <w:t xml:space="preserve">citado, </w:t>
      </w:r>
      <w:r w:rsidR="00D0568F">
        <w:rPr>
          <w:rFonts w:ascii="Arial" w:hAnsi="Arial" w:cs="Arial"/>
          <w:sz w:val="28"/>
          <w:szCs w:val="28"/>
        </w:rPr>
        <w:t xml:space="preserve">que: </w:t>
      </w:r>
      <w:r w:rsidR="00D0568F" w:rsidRPr="00D0568F">
        <w:rPr>
          <w:rFonts w:ascii="Arial" w:hAnsi="Arial" w:cs="Arial"/>
          <w:i/>
          <w:sz w:val="28"/>
          <w:szCs w:val="28"/>
        </w:rPr>
        <w:t>“I.- la divulgación de la información representa un riesgo real, demostrable e identificable de perjuicio significativo al interés público; II. El riesgo del perjuicio que supondría la divulgación supera el interés público general de que se difunda, y III.- La limitación se adecua al principio de proporcionalidad y representa el medio menos restrictivo disponible para evitar el perjuicio.”</w:t>
      </w:r>
    </w:p>
    <w:p w:rsidR="00B35036" w:rsidRDefault="00D0568F" w:rsidP="00D0568F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0568F">
        <w:rPr>
          <w:rFonts w:ascii="Arial" w:hAnsi="Arial" w:cs="Arial"/>
          <w:b/>
          <w:sz w:val="28"/>
          <w:szCs w:val="28"/>
        </w:rPr>
        <w:t xml:space="preserve">Esto significa </w:t>
      </w:r>
      <w:r w:rsidR="00811320" w:rsidRPr="00D0568F">
        <w:rPr>
          <w:rFonts w:ascii="Arial" w:hAnsi="Arial" w:cs="Arial"/>
          <w:b/>
          <w:sz w:val="28"/>
          <w:szCs w:val="28"/>
        </w:rPr>
        <w:t>precisa</w:t>
      </w:r>
      <w:r w:rsidRPr="00D0568F">
        <w:rPr>
          <w:rFonts w:ascii="Arial" w:hAnsi="Arial" w:cs="Arial"/>
          <w:b/>
          <w:sz w:val="28"/>
          <w:szCs w:val="28"/>
        </w:rPr>
        <w:t>r</w:t>
      </w:r>
      <w:r w:rsidR="00811320" w:rsidRPr="00D0568F">
        <w:rPr>
          <w:rFonts w:ascii="Arial" w:hAnsi="Arial" w:cs="Arial"/>
          <w:b/>
          <w:sz w:val="28"/>
          <w:szCs w:val="28"/>
        </w:rPr>
        <w:t xml:space="preserve"> el artículo, fracción, inciso y párrafo que expresamente le otorga </w:t>
      </w:r>
      <w:r w:rsidR="00132F2C" w:rsidRPr="00D0568F">
        <w:rPr>
          <w:rFonts w:ascii="Arial" w:hAnsi="Arial" w:cs="Arial"/>
          <w:b/>
          <w:sz w:val="28"/>
          <w:szCs w:val="28"/>
        </w:rPr>
        <w:t>el carácter de reservada</w:t>
      </w:r>
      <w:r w:rsidR="00132F2C">
        <w:rPr>
          <w:rFonts w:ascii="Arial" w:hAnsi="Arial" w:cs="Arial"/>
          <w:sz w:val="28"/>
          <w:szCs w:val="28"/>
        </w:rPr>
        <w:t xml:space="preserve"> </w:t>
      </w:r>
      <w:r w:rsidR="00811320" w:rsidRPr="00132F2C">
        <w:rPr>
          <w:rFonts w:ascii="Arial" w:hAnsi="Arial" w:cs="Arial"/>
          <w:sz w:val="28"/>
          <w:szCs w:val="28"/>
        </w:rPr>
        <w:t>a la información</w:t>
      </w:r>
      <w:r w:rsidR="00132F2C">
        <w:rPr>
          <w:rFonts w:ascii="Arial" w:hAnsi="Arial" w:cs="Arial"/>
          <w:sz w:val="28"/>
          <w:szCs w:val="28"/>
        </w:rPr>
        <w:t xml:space="preserve"> solicitada</w:t>
      </w:r>
      <w:r w:rsidR="00811320" w:rsidRPr="00132F2C">
        <w:rPr>
          <w:rFonts w:ascii="Arial" w:hAnsi="Arial" w:cs="Arial"/>
          <w:sz w:val="28"/>
          <w:szCs w:val="28"/>
        </w:rPr>
        <w:t xml:space="preserve">, </w:t>
      </w:r>
      <w:r w:rsidR="00811320" w:rsidRPr="00D0568F">
        <w:rPr>
          <w:rFonts w:ascii="Arial" w:hAnsi="Arial" w:cs="Arial"/>
          <w:sz w:val="28"/>
          <w:szCs w:val="28"/>
          <w:u w:val="single"/>
        </w:rPr>
        <w:t xml:space="preserve">indicar la materia con la que está directamente relacionada, así como los elementos objetivos que se tuvieron en cuenta </w:t>
      </w:r>
      <w:r w:rsidR="00811320" w:rsidRPr="00132F2C">
        <w:rPr>
          <w:rFonts w:ascii="Arial" w:hAnsi="Arial" w:cs="Arial"/>
          <w:sz w:val="28"/>
          <w:szCs w:val="28"/>
        </w:rPr>
        <w:t xml:space="preserve">para considerar que el caso específico se subsume en el supuesto normativo invocado, </w:t>
      </w:r>
      <w:r w:rsidR="00132F2C" w:rsidRPr="00D0568F">
        <w:rPr>
          <w:rFonts w:ascii="Arial" w:hAnsi="Arial" w:cs="Arial"/>
          <w:b/>
          <w:sz w:val="28"/>
          <w:szCs w:val="28"/>
        </w:rPr>
        <w:t xml:space="preserve">en este caso, del artículo 110 </w:t>
      </w:r>
      <w:r w:rsidR="00811320" w:rsidRPr="00D0568F">
        <w:rPr>
          <w:rFonts w:ascii="Arial" w:hAnsi="Arial" w:cs="Arial"/>
          <w:b/>
          <w:sz w:val="28"/>
          <w:szCs w:val="28"/>
        </w:rPr>
        <w:t>lo cual permitirá,</w:t>
      </w:r>
      <w:r w:rsidR="00811320" w:rsidRPr="00132F2C">
        <w:rPr>
          <w:rFonts w:ascii="Arial" w:hAnsi="Arial" w:cs="Arial"/>
          <w:sz w:val="28"/>
          <w:szCs w:val="28"/>
        </w:rPr>
        <w:t xml:space="preserve"> como lo establece el </w:t>
      </w:r>
      <w:r>
        <w:rPr>
          <w:rFonts w:ascii="Arial" w:hAnsi="Arial" w:cs="Arial"/>
          <w:sz w:val="28"/>
          <w:szCs w:val="28"/>
        </w:rPr>
        <w:t xml:space="preserve">referido </w:t>
      </w:r>
      <w:r w:rsidR="00811320" w:rsidRPr="00132F2C">
        <w:rPr>
          <w:rFonts w:ascii="Arial" w:hAnsi="Arial" w:cs="Arial"/>
          <w:sz w:val="28"/>
          <w:szCs w:val="28"/>
        </w:rPr>
        <w:t xml:space="preserve">artículo </w:t>
      </w:r>
      <w:r>
        <w:rPr>
          <w:rFonts w:ascii="Arial" w:hAnsi="Arial" w:cs="Arial"/>
          <w:sz w:val="28"/>
          <w:szCs w:val="28"/>
        </w:rPr>
        <w:t>109</w:t>
      </w:r>
      <w:r w:rsidR="00811320" w:rsidRPr="00132F2C">
        <w:rPr>
          <w:rFonts w:ascii="Arial" w:hAnsi="Arial" w:cs="Arial"/>
          <w:sz w:val="28"/>
          <w:szCs w:val="28"/>
        </w:rPr>
        <w:t xml:space="preserve"> de la Ley de Transparencia y Acceso a la Información Pública para el Estado de Baja California, </w:t>
      </w:r>
      <w:r w:rsidR="00811320" w:rsidRPr="00D0568F">
        <w:rPr>
          <w:rFonts w:ascii="Arial" w:hAnsi="Arial" w:cs="Arial"/>
          <w:b/>
          <w:sz w:val="28"/>
          <w:szCs w:val="28"/>
        </w:rPr>
        <w:t>determinar si con su difusión se causaría un serio perjuicio al interés o intereses públicos tutelados,</w:t>
      </w:r>
      <w:r w:rsidR="00811320" w:rsidRPr="00132F2C">
        <w:rPr>
          <w:rFonts w:ascii="Arial" w:hAnsi="Arial" w:cs="Arial"/>
          <w:sz w:val="28"/>
          <w:szCs w:val="28"/>
        </w:rPr>
        <w:t xml:space="preserve"> esto es, la existencia de una expectativa razonable de daño presente, probable o específico, a lo que la doctrina ha denominado la prueba del daño. En el caso concreto no se indicaron los elementos objetivos y verificables a partir de los cuales se derive que la </w:t>
      </w:r>
      <w:r w:rsidR="00811320" w:rsidRPr="00132F2C">
        <w:rPr>
          <w:rFonts w:ascii="Arial" w:hAnsi="Arial" w:cs="Arial"/>
          <w:sz w:val="28"/>
          <w:szCs w:val="28"/>
        </w:rPr>
        <w:lastRenderedPageBreak/>
        <w:t xml:space="preserve">divulgación de la información requerida pueda poner en riesgo la vida, seguridad o salud de cualquier persona; </w:t>
      </w:r>
      <w:r w:rsidR="003C7507">
        <w:rPr>
          <w:rFonts w:ascii="Arial" w:hAnsi="Arial" w:cs="Arial"/>
          <w:sz w:val="28"/>
          <w:szCs w:val="28"/>
        </w:rPr>
        <w:t>afecte los derechos del debido proceso o vulnere la conducción de los expedientes</w:t>
      </w:r>
      <w:r w:rsidR="00811320" w:rsidRPr="00132F2C">
        <w:rPr>
          <w:rFonts w:ascii="Arial" w:hAnsi="Arial" w:cs="Arial"/>
          <w:sz w:val="28"/>
          <w:szCs w:val="28"/>
        </w:rPr>
        <w:t>, mientras que la</w:t>
      </w:r>
      <w:r w:rsidR="003C7507">
        <w:rPr>
          <w:rFonts w:ascii="Arial" w:hAnsi="Arial" w:cs="Arial"/>
          <w:sz w:val="28"/>
          <w:szCs w:val="28"/>
        </w:rPr>
        <w:t xml:space="preserve"> </w:t>
      </w:r>
      <w:r w:rsidR="00811320" w:rsidRPr="00132F2C">
        <w:rPr>
          <w:rFonts w:ascii="Arial" w:hAnsi="Arial" w:cs="Arial"/>
          <w:sz w:val="28"/>
          <w:szCs w:val="28"/>
        </w:rPr>
        <w:t>resoluci</w:t>
      </w:r>
      <w:r w:rsidR="003C7507">
        <w:rPr>
          <w:rFonts w:ascii="Arial" w:hAnsi="Arial" w:cs="Arial"/>
          <w:sz w:val="28"/>
          <w:szCs w:val="28"/>
        </w:rPr>
        <w:t>ón</w:t>
      </w:r>
      <w:r w:rsidR="00811320" w:rsidRPr="00132F2C">
        <w:rPr>
          <w:rFonts w:ascii="Arial" w:hAnsi="Arial" w:cs="Arial"/>
          <w:sz w:val="28"/>
          <w:szCs w:val="28"/>
        </w:rPr>
        <w:t xml:space="preserve"> que pongan fin a la instancia no se haya dictado</w:t>
      </w:r>
      <w:r w:rsidR="003C7507">
        <w:rPr>
          <w:rFonts w:ascii="Arial" w:hAnsi="Arial" w:cs="Arial"/>
          <w:sz w:val="28"/>
          <w:szCs w:val="28"/>
        </w:rPr>
        <w:t xml:space="preserve"> y causado ejecutoria, como lo aduce la autoridad competente. </w:t>
      </w:r>
    </w:p>
    <w:p w:rsidR="00B35036" w:rsidRDefault="003C7507" w:rsidP="003C750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no indicarse el daño </w:t>
      </w:r>
      <w:r w:rsidR="00811320" w:rsidRPr="00132F2C">
        <w:rPr>
          <w:rFonts w:ascii="Arial" w:hAnsi="Arial" w:cs="Arial"/>
          <w:sz w:val="28"/>
          <w:szCs w:val="28"/>
        </w:rPr>
        <w:t xml:space="preserve">eminente que se ocasionaría al bien jurídico tutelado con la difusión de la </w:t>
      </w:r>
      <w:r>
        <w:rPr>
          <w:rFonts w:ascii="Arial" w:hAnsi="Arial" w:cs="Arial"/>
          <w:sz w:val="28"/>
          <w:szCs w:val="28"/>
        </w:rPr>
        <w:t xml:space="preserve">información peticionada, y considerando </w:t>
      </w:r>
      <w:r w:rsidR="00F007E0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 xml:space="preserve">las actuaciones judiciales son públicas, </w:t>
      </w:r>
      <w:r w:rsidRPr="00132F2C">
        <w:rPr>
          <w:rFonts w:ascii="Arial" w:hAnsi="Arial" w:cs="Arial"/>
          <w:sz w:val="28"/>
          <w:szCs w:val="28"/>
        </w:rPr>
        <w:t xml:space="preserve">en tanto registran el ejercicio de </w:t>
      </w:r>
      <w:r>
        <w:rPr>
          <w:rFonts w:ascii="Arial" w:hAnsi="Arial" w:cs="Arial"/>
          <w:sz w:val="28"/>
          <w:szCs w:val="28"/>
        </w:rPr>
        <w:t>la</w:t>
      </w:r>
      <w:r w:rsidRPr="00132F2C">
        <w:rPr>
          <w:rFonts w:ascii="Arial" w:hAnsi="Arial" w:cs="Arial"/>
          <w:sz w:val="28"/>
          <w:szCs w:val="28"/>
        </w:rPr>
        <w:t xml:space="preserve"> facultad jurisdiccional, por lo que pueden ser conocidas una vez que se emiten y deben ponerse al alcance de los gobernados, ya que tal actuar contribuye a transparentar la gestión y por ende favorece a la rendición de cuentas, </w:t>
      </w:r>
      <w:r w:rsidRPr="00B35036">
        <w:rPr>
          <w:rFonts w:ascii="Arial" w:hAnsi="Arial" w:cs="Arial"/>
          <w:b/>
          <w:sz w:val="28"/>
          <w:szCs w:val="28"/>
        </w:rPr>
        <w:t xml:space="preserve">atendiendo al principio de </w:t>
      </w:r>
      <w:r w:rsidR="00811320" w:rsidRPr="00B35036">
        <w:rPr>
          <w:rFonts w:ascii="Arial" w:hAnsi="Arial" w:cs="Arial"/>
          <w:b/>
          <w:sz w:val="28"/>
          <w:szCs w:val="28"/>
        </w:rPr>
        <w:t>máxim</w:t>
      </w:r>
      <w:r w:rsidRPr="00B35036">
        <w:rPr>
          <w:rFonts w:ascii="Arial" w:hAnsi="Arial" w:cs="Arial"/>
          <w:b/>
          <w:sz w:val="28"/>
          <w:szCs w:val="28"/>
        </w:rPr>
        <w:t>a publicidad</w:t>
      </w:r>
      <w:r w:rsidR="00B35036" w:rsidRPr="00B35036">
        <w:rPr>
          <w:rFonts w:ascii="Arial" w:hAnsi="Arial" w:cs="Arial"/>
          <w:b/>
          <w:sz w:val="28"/>
          <w:szCs w:val="28"/>
        </w:rPr>
        <w:t>,</w:t>
      </w:r>
      <w:r w:rsidRPr="00B35036">
        <w:rPr>
          <w:rFonts w:ascii="Arial" w:hAnsi="Arial" w:cs="Arial"/>
          <w:b/>
          <w:sz w:val="28"/>
          <w:szCs w:val="28"/>
        </w:rPr>
        <w:t xml:space="preserve"> salvo caso de reserva legal</w:t>
      </w:r>
      <w:r>
        <w:rPr>
          <w:rFonts w:ascii="Arial" w:hAnsi="Arial" w:cs="Arial"/>
          <w:sz w:val="28"/>
          <w:szCs w:val="28"/>
        </w:rPr>
        <w:t xml:space="preserve">, </w:t>
      </w:r>
      <w:r w:rsidR="00811320" w:rsidRPr="00132F2C">
        <w:rPr>
          <w:rFonts w:ascii="Arial" w:hAnsi="Arial" w:cs="Arial"/>
          <w:sz w:val="28"/>
          <w:szCs w:val="28"/>
        </w:rPr>
        <w:t xml:space="preserve">debe privilegiarse el acceso a la información conforme al artículo </w:t>
      </w:r>
      <w:r w:rsidR="00B35036">
        <w:rPr>
          <w:rFonts w:ascii="Arial" w:hAnsi="Arial" w:cs="Arial"/>
          <w:sz w:val="28"/>
          <w:szCs w:val="28"/>
        </w:rPr>
        <w:t xml:space="preserve">5 en relación al 1, 2 y </w:t>
      </w:r>
      <w:r w:rsidR="00F007E0">
        <w:rPr>
          <w:rFonts w:ascii="Arial" w:hAnsi="Arial" w:cs="Arial"/>
          <w:sz w:val="28"/>
          <w:szCs w:val="28"/>
        </w:rPr>
        <w:t xml:space="preserve">3 </w:t>
      </w:r>
      <w:r w:rsidR="00811320" w:rsidRPr="00132F2C">
        <w:rPr>
          <w:rFonts w:ascii="Arial" w:hAnsi="Arial" w:cs="Arial"/>
          <w:sz w:val="28"/>
          <w:szCs w:val="28"/>
        </w:rPr>
        <w:t xml:space="preserve">de la multicitada Ley, </w:t>
      </w:r>
      <w:r w:rsidR="00B35036">
        <w:rPr>
          <w:rFonts w:ascii="Arial" w:hAnsi="Arial" w:cs="Arial"/>
          <w:sz w:val="28"/>
          <w:szCs w:val="28"/>
        </w:rPr>
        <w:t xml:space="preserve"> en el caso que nos ocupa, </w:t>
      </w:r>
      <w:r w:rsidR="00811320" w:rsidRPr="00132F2C">
        <w:rPr>
          <w:rFonts w:ascii="Arial" w:hAnsi="Arial" w:cs="Arial"/>
          <w:sz w:val="28"/>
          <w:szCs w:val="28"/>
        </w:rPr>
        <w:t xml:space="preserve">con independencia de que </w:t>
      </w:r>
      <w:r w:rsidR="00B35036">
        <w:rPr>
          <w:rFonts w:ascii="Arial" w:hAnsi="Arial" w:cs="Arial"/>
          <w:sz w:val="28"/>
          <w:szCs w:val="28"/>
        </w:rPr>
        <w:t xml:space="preserve">en el expediente no se haya dictado sentencia ejecutoriada, </w:t>
      </w:r>
      <w:r w:rsidR="00811320" w:rsidRPr="00132F2C">
        <w:rPr>
          <w:rFonts w:ascii="Arial" w:hAnsi="Arial" w:cs="Arial"/>
          <w:sz w:val="28"/>
          <w:szCs w:val="28"/>
        </w:rPr>
        <w:t>pues aún en est</w:t>
      </w:r>
      <w:r w:rsidR="00B35036">
        <w:rPr>
          <w:rFonts w:ascii="Arial" w:hAnsi="Arial" w:cs="Arial"/>
          <w:sz w:val="28"/>
          <w:szCs w:val="28"/>
        </w:rPr>
        <w:t>e</w:t>
      </w:r>
      <w:r w:rsidR="00811320" w:rsidRPr="00132F2C">
        <w:rPr>
          <w:rFonts w:ascii="Arial" w:hAnsi="Arial" w:cs="Arial"/>
          <w:sz w:val="28"/>
          <w:szCs w:val="28"/>
        </w:rPr>
        <w:t xml:space="preserve"> supuesto</w:t>
      </w:r>
      <w:r w:rsidR="00B35036">
        <w:rPr>
          <w:rFonts w:ascii="Arial" w:hAnsi="Arial" w:cs="Arial"/>
          <w:sz w:val="28"/>
          <w:szCs w:val="28"/>
        </w:rPr>
        <w:t xml:space="preserve">, </w:t>
      </w:r>
      <w:r w:rsidR="00811320" w:rsidRPr="00132F2C">
        <w:rPr>
          <w:rFonts w:ascii="Arial" w:hAnsi="Arial" w:cs="Arial"/>
          <w:sz w:val="28"/>
          <w:szCs w:val="28"/>
        </w:rPr>
        <w:t>no implicaría que no se hayan emitido</w:t>
      </w:r>
      <w:r w:rsidR="00B35036">
        <w:rPr>
          <w:rFonts w:ascii="Arial" w:hAnsi="Arial" w:cs="Arial"/>
          <w:sz w:val="28"/>
          <w:szCs w:val="28"/>
        </w:rPr>
        <w:t xml:space="preserve"> y fueran firmes las actuaciones intermedias del proceso.</w:t>
      </w:r>
    </w:p>
    <w:p w:rsidR="00B35036" w:rsidRPr="00AA78CD" w:rsidRDefault="00B35036" w:rsidP="00B3503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A78CD">
        <w:rPr>
          <w:rFonts w:ascii="Arial" w:hAnsi="Arial" w:cs="Arial"/>
          <w:b/>
          <w:sz w:val="28"/>
          <w:szCs w:val="28"/>
        </w:rPr>
        <w:t>Baj</w:t>
      </w:r>
      <w:r w:rsidR="00811320" w:rsidRPr="00AA78CD">
        <w:rPr>
          <w:rFonts w:ascii="Arial" w:hAnsi="Arial" w:cs="Arial"/>
          <w:b/>
          <w:sz w:val="28"/>
          <w:szCs w:val="28"/>
        </w:rPr>
        <w:t>o el marco normativo reseñado</w:t>
      </w:r>
      <w:r w:rsidRPr="00AA78CD">
        <w:rPr>
          <w:rFonts w:ascii="Arial" w:hAnsi="Arial" w:cs="Arial"/>
          <w:b/>
          <w:sz w:val="28"/>
          <w:szCs w:val="28"/>
        </w:rPr>
        <w:t xml:space="preserve"> y las razones vertidas</w:t>
      </w:r>
      <w:r w:rsidR="00811320" w:rsidRPr="00AA78CD">
        <w:rPr>
          <w:rFonts w:ascii="Arial" w:hAnsi="Arial" w:cs="Arial"/>
          <w:b/>
          <w:sz w:val="28"/>
          <w:szCs w:val="28"/>
        </w:rPr>
        <w:t xml:space="preserve">, se concluye en la especie que no es de aprobarse la clasificación de información reservada </w:t>
      </w:r>
      <w:r w:rsidR="00811320" w:rsidRPr="00AA78CD">
        <w:rPr>
          <w:rFonts w:ascii="Arial" w:hAnsi="Arial" w:cs="Arial"/>
          <w:sz w:val="28"/>
          <w:szCs w:val="28"/>
        </w:rPr>
        <w:t>que nos ocupa</w:t>
      </w:r>
      <w:r w:rsidRPr="00AA78CD">
        <w:rPr>
          <w:rFonts w:ascii="Arial" w:hAnsi="Arial" w:cs="Arial"/>
          <w:sz w:val="28"/>
          <w:szCs w:val="28"/>
        </w:rPr>
        <w:t>”.</w:t>
      </w:r>
    </w:p>
    <w:p w:rsidR="00AA78CD" w:rsidRPr="00AA78CD" w:rsidRDefault="00AA78CD" w:rsidP="00AA78CD">
      <w:pPr>
        <w:pStyle w:val="Prrafodelista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1320" w:rsidRDefault="00B35036" w:rsidP="00AA78C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  <w:r w:rsidR="00811320" w:rsidRPr="00B35036">
        <w:rPr>
          <w:rFonts w:ascii="Arial" w:hAnsi="Arial" w:cs="Arial"/>
          <w:sz w:val="28"/>
          <w:szCs w:val="28"/>
        </w:rPr>
        <w:t xml:space="preserve"> </w:t>
      </w:r>
      <w:r w:rsidR="000E0858">
        <w:rPr>
          <w:rFonts w:ascii="Arial" w:hAnsi="Arial" w:cs="Arial"/>
          <w:sz w:val="28"/>
          <w:szCs w:val="28"/>
        </w:rPr>
        <w:t xml:space="preserve">virtud de lo expuesto en el proyecto y razonado, </w:t>
      </w:r>
      <w:r w:rsidRPr="00B35036">
        <w:rPr>
          <w:rFonts w:ascii="Arial" w:hAnsi="Arial" w:cs="Arial"/>
          <w:b/>
          <w:sz w:val="28"/>
          <w:szCs w:val="28"/>
        </w:rPr>
        <w:t>los integrantes del Comité con voto</w:t>
      </w:r>
      <w:r>
        <w:rPr>
          <w:rFonts w:ascii="Arial" w:hAnsi="Arial" w:cs="Arial"/>
          <w:sz w:val="28"/>
          <w:szCs w:val="28"/>
        </w:rPr>
        <w:t xml:space="preserve">, </w:t>
      </w:r>
      <w:r w:rsidR="00B50197">
        <w:rPr>
          <w:rFonts w:ascii="Arial" w:hAnsi="Arial" w:cs="Arial"/>
          <w:sz w:val="28"/>
          <w:szCs w:val="28"/>
        </w:rPr>
        <w:t xml:space="preserve">con fundamento en los artículo 130 de la Ley de </w:t>
      </w:r>
      <w:r w:rsidR="00B50197">
        <w:rPr>
          <w:rFonts w:ascii="Arial" w:hAnsi="Arial" w:cs="Arial"/>
          <w:sz w:val="28"/>
          <w:szCs w:val="28"/>
        </w:rPr>
        <w:lastRenderedPageBreak/>
        <w:t xml:space="preserve">la materia, </w:t>
      </w:r>
      <w:r>
        <w:rPr>
          <w:rFonts w:ascii="Arial" w:hAnsi="Arial" w:cs="Arial"/>
          <w:sz w:val="28"/>
          <w:szCs w:val="28"/>
        </w:rPr>
        <w:t xml:space="preserve">ACUERDAN: </w:t>
      </w:r>
      <w:r w:rsidR="000E0858" w:rsidRPr="000E0858">
        <w:rPr>
          <w:rFonts w:ascii="Arial" w:hAnsi="Arial" w:cs="Arial"/>
          <w:b/>
          <w:sz w:val="28"/>
          <w:szCs w:val="28"/>
        </w:rPr>
        <w:t xml:space="preserve">Modificar </w:t>
      </w:r>
      <w:r w:rsidRPr="000E0858">
        <w:rPr>
          <w:rFonts w:ascii="Arial" w:hAnsi="Arial" w:cs="Arial"/>
          <w:b/>
          <w:sz w:val="28"/>
          <w:szCs w:val="28"/>
        </w:rPr>
        <w:t xml:space="preserve">el criterio de clasificación sostenido por la Juez </w:t>
      </w:r>
      <w:r>
        <w:rPr>
          <w:rFonts w:ascii="Arial" w:hAnsi="Arial" w:cs="Arial"/>
          <w:sz w:val="28"/>
          <w:szCs w:val="28"/>
        </w:rPr>
        <w:t>Tercero de lo Familiar del Partido Judicial de Tijuana</w:t>
      </w:r>
      <w:r w:rsidR="000E0858">
        <w:rPr>
          <w:rFonts w:ascii="Arial" w:hAnsi="Arial" w:cs="Arial"/>
          <w:sz w:val="28"/>
          <w:szCs w:val="28"/>
        </w:rPr>
        <w:t xml:space="preserve"> y en consecuencia, </w:t>
      </w:r>
      <w:r w:rsidR="000E0858" w:rsidRPr="00B50197">
        <w:rPr>
          <w:rFonts w:ascii="Arial" w:hAnsi="Arial" w:cs="Arial"/>
          <w:b/>
          <w:sz w:val="28"/>
          <w:szCs w:val="28"/>
        </w:rPr>
        <w:t xml:space="preserve">se le deberá notificar este acuerdo por conducto de la Unidad de Transparencia, </w:t>
      </w:r>
      <w:r w:rsidRPr="00B50197">
        <w:rPr>
          <w:rFonts w:ascii="Arial" w:hAnsi="Arial" w:cs="Arial"/>
          <w:b/>
          <w:sz w:val="28"/>
          <w:szCs w:val="28"/>
        </w:rPr>
        <w:t xml:space="preserve"> </w:t>
      </w:r>
      <w:r w:rsidR="000E0858" w:rsidRPr="00B50197">
        <w:rPr>
          <w:rFonts w:ascii="Arial" w:hAnsi="Arial" w:cs="Arial"/>
          <w:b/>
          <w:sz w:val="28"/>
          <w:szCs w:val="28"/>
        </w:rPr>
        <w:t>requiriéndola para que</w:t>
      </w:r>
      <w:r w:rsidR="000E0858">
        <w:rPr>
          <w:rFonts w:ascii="Arial" w:hAnsi="Arial" w:cs="Arial"/>
          <w:sz w:val="28"/>
          <w:szCs w:val="28"/>
        </w:rPr>
        <w:t xml:space="preserve"> </w:t>
      </w:r>
      <w:r w:rsidR="000E0858" w:rsidRPr="00B50197">
        <w:rPr>
          <w:rFonts w:ascii="Arial" w:hAnsi="Arial" w:cs="Arial"/>
          <w:b/>
          <w:sz w:val="28"/>
          <w:szCs w:val="28"/>
        </w:rPr>
        <w:t>dentro de un plazo no mayor de dos días, exponga, mediante un acuerdo de reserva,</w:t>
      </w:r>
      <w:r w:rsidR="000E0858">
        <w:rPr>
          <w:rFonts w:ascii="Arial" w:hAnsi="Arial" w:cs="Arial"/>
          <w:sz w:val="28"/>
          <w:szCs w:val="28"/>
        </w:rPr>
        <w:t xml:space="preserve"> las razones y fundamentos por los cuales clasifica como reservada la información que le es solicitada, aplicando al efecto la prueba del daño, de conformidad a lo establecido en la normatividad vigente; es decir, observando lo dispuesto en el Título Sexto de la Ley de Transparencia y Acceso a la Información Pública para el Estado de Baja California, publicada en el Periódico Oficial del Estado de fecha 29 de abril de 2016, </w:t>
      </w:r>
      <w:r w:rsidR="000E0858" w:rsidRPr="00B50197">
        <w:rPr>
          <w:rFonts w:ascii="Arial" w:hAnsi="Arial" w:cs="Arial"/>
          <w:b/>
          <w:sz w:val="28"/>
          <w:szCs w:val="28"/>
        </w:rPr>
        <w:t>o en su caso, entregue la información que se le solicita</w:t>
      </w:r>
      <w:r w:rsidR="00B50197" w:rsidRPr="00B50197">
        <w:rPr>
          <w:rFonts w:ascii="Arial" w:hAnsi="Arial" w:cs="Arial"/>
          <w:b/>
          <w:sz w:val="28"/>
          <w:szCs w:val="28"/>
        </w:rPr>
        <w:t>.</w:t>
      </w:r>
      <w:r w:rsidR="00B50197">
        <w:rPr>
          <w:rFonts w:ascii="Arial" w:hAnsi="Arial" w:cs="Arial"/>
          <w:sz w:val="28"/>
          <w:szCs w:val="28"/>
        </w:rPr>
        <w:t xml:space="preserve"> Notifíquese al peticionario mediante el trámite legal correspondiente. </w:t>
      </w:r>
    </w:p>
    <w:p w:rsidR="00E517EF" w:rsidRPr="00BB457C" w:rsidRDefault="00E517EF" w:rsidP="00E517EF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Pr="00BB457C">
        <w:rPr>
          <w:rFonts w:ascii="Arial" w:hAnsi="Arial" w:cs="Arial"/>
          <w:sz w:val="28"/>
          <w:szCs w:val="28"/>
        </w:rPr>
        <w:t xml:space="preserve"> horas del día </w:t>
      </w:r>
      <w:r w:rsidR="0032696D">
        <w:rPr>
          <w:rFonts w:ascii="Arial" w:hAnsi="Arial" w:cs="Arial"/>
          <w:sz w:val="28"/>
          <w:szCs w:val="28"/>
        </w:rPr>
        <w:t>veint</w:t>
      </w:r>
      <w:r w:rsidR="00B50197">
        <w:rPr>
          <w:rFonts w:ascii="Arial" w:hAnsi="Arial" w:cs="Arial"/>
          <w:sz w:val="28"/>
          <w:szCs w:val="28"/>
        </w:rPr>
        <w:t>iuno</w:t>
      </w:r>
      <w:r w:rsidR="00527373">
        <w:rPr>
          <w:rFonts w:ascii="Arial" w:hAnsi="Arial" w:cs="Arial"/>
          <w:sz w:val="28"/>
          <w:szCs w:val="28"/>
        </w:rPr>
        <w:t xml:space="preserve"> </w:t>
      </w:r>
      <w:r w:rsidR="009E2AB0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</w:t>
      </w:r>
      <w:r w:rsidR="00527373">
        <w:rPr>
          <w:rFonts w:ascii="Arial" w:hAnsi="Arial" w:cs="Arial"/>
          <w:sz w:val="28"/>
          <w:szCs w:val="28"/>
        </w:rPr>
        <w:t>abril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Pr="00BB457C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Pr="00BB457C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Pr="00BB457C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A78CD" w:rsidRPr="00BB457C" w:rsidRDefault="00AA78CD" w:rsidP="00AA78C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50197" w:rsidRPr="00BB457C" w:rsidRDefault="00B50197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561CD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Secretaria del Comité</w:t>
      </w:r>
    </w:p>
    <w:p w:rsidR="003105B5" w:rsidRPr="00BB457C" w:rsidRDefault="003105B5" w:rsidP="00322418">
      <w:pPr>
        <w:jc w:val="both"/>
        <w:rPr>
          <w:rFonts w:ascii="Arial" w:hAnsi="Arial" w:cs="Arial"/>
          <w:sz w:val="28"/>
          <w:szCs w:val="28"/>
        </w:rPr>
      </w:pPr>
    </w:p>
    <w:sectPr w:rsidR="003105B5" w:rsidRPr="00BB457C" w:rsidSect="00BB457C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F7" w:rsidRDefault="008469F7" w:rsidP="00BB457C">
      <w:pPr>
        <w:spacing w:after="0" w:line="240" w:lineRule="auto"/>
      </w:pPr>
      <w:r>
        <w:separator/>
      </w:r>
    </w:p>
  </w:endnote>
  <w:endnote w:type="continuationSeparator" w:id="0">
    <w:p w:rsidR="008469F7" w:rsidRDefault="008469F7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 w:rsidR="00AA78CD">
            <w:rPr>
              <w:rFonts w:ascii="Arial" w:hAnsi="Arial" w:cs="Arial"/>
              <w:sz w:val="24"/>
            </w:rPr>
            <w:t>5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FB5C1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FB5C12" w:rsidRPr="002B04A8">
            <w:rPr>
              <w:rFonts w:ascii="Arial" w:hAnsi="Arial" w:cs="Arial"/>
              <w:sz w:val="24"/>
            </w:rPr>
            <w:fldChar w:fldCharType="separate"/>
          </w:r>
          <w:r w:rsidR="00F007E0">
            <w:rPr>
              <w:rFonts w:ascii="Arial" w:hAnsi="Arial" w:cs="Arial"/>
              <w:noProof/>
              <w:sz w:val="24"/>
            </w:rPr>
            <w:t>7</w:t>
          </w:r>
          <w:r w:rsidR="00FB5C1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007E0" w:rsidRPr="00F007E0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 w:rsidR="00AA78CD">
            <w:rPr>
              <w:rFonts w:ascii="Arial" w:hAnsi="Arial" w:cs="Arial"/>
              <w:sz w:val="24"/>
            </w:rPr>
            <w:t>5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FB5C1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FB5C12" w:rsidRPr="002B04A8">
            <w:rPr>
              <w:rFonts w:ascii="Arial" w:hAnsi="Arial" w:cs="Arial"/>
              <w:sz w:val="24"/>
            </w:rPr>
            <w:fldChar w:fldCharType="separate"/>
          </w:r>
          <w:r w:rsidR="00F007E0">
            <w:rPr>
              <w:rFonts w:ascii="Arial" w:hAnsi="Arial" w:cs="Arial"/>
              <w:noProof/>
              <w:sz w:val="24"/>
            </w:rPr>
            <w:t>1</w:t>
          </w:r>
          <w:r w:rsidR="00FB5C1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007E0" w:rsidRPr="00F007E0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F7" w:rsidRDefault="008469F7" w:rsidP="00BB457C">
      <w:pPr>
        <w:spacing w:after="0" w:line="240" w:lineRule="auto"/>
      </w:pPr>
      <w:r>
        <w:separator/>
      </w:r>
    </w:p>
  </w:footnote>
  <w:footnote w:type="continuationSeparator" w:id="0">
    <w:p w:rsidR="008469F7" w:rsidRDefault="008469F7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E58"/>
    <w:multiLevelType w:val="hybridMultilevel"/>
    <w:tmpl w:val="998AE68E"/>
    <w:lvl w:ilvl="0" w:tplc="CE38D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9295E"/>
    <w:multiLevelType w:val="hybridMultilevel"/>
    <w:tmpl w:val="B6EE3B80"/>
    <w:lvl w:ilvl="0" w:tplc="EE307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64ADD"/>
    <w:multiLevelType w:val="hybridMultilevel"/>
    <w:tmpl w:val="7DE68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8DC"/>
    <w:multiLevelType w:val="hybridMultilevel"/>
    <w:tmpl w:val="8BA60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C1E"/>
    <w:multiLevelType w:val="hybridMultilevel"/>
    <w:tmpl w:val="12BE8290"/>
    <w:lvl w:ilvl="0" w:tplc="FE12B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953D3B"/>
    <w:multiLevelType w:val="hybridMultilevel"/>
    <w:tmpl w:val="2354C7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30B9B"/>
    <w:rsid w:val="000929A8"/>
    <w:rsid w:val="000B5DD8"/>
    <w:rsid w:val="000E0858"/>
    <w:rsid w:val="00132F2C"/>
    <w:rsid w:val="00171374"/>
    <w:rsid w:val="001E6A4F"/>
    <w:rsid w:val="00213E98"/>
    <w:rsid w:val="002B0374"/>
    <w:rsid w:val="002F404A"/>
    <w:rsid w:val="002F5492"/>
    <w:rsid w:val="003105B5"/>
    <w:rsid w:val="00322418"/>
    <w:rsid w:val="0032696D"/>
    <w:rsid w:val="0039292B"/>
    <w:rsid w:val="003B1664"/>
    <w:rsid w:val="003C539A"/>
    <w:rsid w:val="003C7507"/>
    <w:rsid w:val="003E675B"/>
    <w:rsid w:val="004411B4"/>
    <w:rsid w:val="0044699C"/>
    <w:rsid w:val="00484147"/>
    <w:rsid w:val="004D1FB9"/>
    <w:rsid w:val="004F3FFF"/>
    <w:rsid w:val="0052172F"/>
    <w:rsid w:val="00527373"/>
    <w:rsid w:val="00561CDE"/>
    <w:rsid w:val="006939D3"/>
    <w:rsid w:val="006B2C80"/>
    <w:rsid w:val="006D447D"/>
    <w:rsid w:val="006F7A4C"/>
    <w:rsid w:val="00811320"/>
    <w:rsid w:val="0083722E"/>
    <w:rsid w:val="008469F7"/>
    <w:rsid w:val="00881137"/>
    <w:rsid w:val="00884284"/>
    <w:rsid w:val="008A1FA6"/>
    <w:rsid w:val="009151EF"/>
    <w:rsid w:val="0094516E"/>
    <w:rsid w:val="00985836"/>
    <w:rsid w:val="00991AAD"/>
    <w:rsid w:val="009E2AB0"/>
    <w:rsid w:val="00A0027E"/>
    <w:rsid w:val="00A06677"/>
    <w:rsid w:val="00A16237"/>
    <w:rsid w:val="00AA47AE"/>
    <w:rsid w:val="00AA78CD"/>
    <w:rsid w:val="00AD66D5"/>
    <w:rsid w:val="00AD6729"/>
    <w:rsid w:val="00AE3848"/>
    <w:rsid w:val="00AF296E"/>
    <w:rsid w:val="00B17BC0"/>
    <w:rsid w:val="00B35036"/>
    <w:rsid w:val="00B50197"/>
    <w:rsid w:val="00B710F0"/>
    <w:rsid w:val="00BB457C"/>
    <w:rsid w:val="00BF3966"/>
    <w:rsid w:val="00C65080"/>
    <w:rsid w:val="00CF429D"/>
    <w:rsid w:val="00D0568F"/>
    <w:rsid w:val="00D067B4"/>
    <w:rsid w:val="00D17C08"/>
    <w:rsid w:val="00D40D10"/>
    <w:rsid w:val="00DC5383"/>
    <w:rsid w:val="00DE374D"/>
    <w:rsid w:val="00E517EF"/>
    <w:rsid w:val="00E70C62"/>
    <w:rsid w:val="00F007E0"/>
    <w:rsid w:val="00F10232"/>
    <w:rsid w:val="00FB3556"/>
    <w:rsid w:val="00FB5C12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2017-02-13T18:39:00Z</cp:lastPrinted>
  <dcterms:created xsi:type="dcterms:W3CDTF">2017-04-21T18:13:00Z</dcterms:created>
  <dcterms:modified xsi:type="dcterms:W3CDTF">2017-04-21T18:13:00Z</dcterms:modified>
</cp:coreProperties>
</file>