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bookmarkStart w:id="0" w:name="_GoBack"/>
      <w:bookmarkEnd w:id="0"/>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223F6E" w:rsidRDefault="00223F6E" w:rsidP="00223F6E">
      <w:pPr>
        <w:jc w:val="right"/>
        <w:rPr>
          <w:rFonts w:ascii="Lato" w:hAnsi="Lato" w:cs="Arial"/>
          <w:b/>
        </w:rPr>
      </w:pPr>
      <w:r w:rsidRPr="007A2FA2">
        <w:rPr>
          <w:rFonts w:ascii="Lato" w:hAnsi="Lato" w:cs="Arial"/>
          <w:b/>
        </w:rPr>
        <w:t>A</w:t>
      </w:r>
      <w:r>
        <w:rPr>
          <w:rFonts w:ascii="Lato" w:hAnsi="Lato" w:cs="Arial"/>
          <w:b/>
        </w:rPr>
        <w:t>cta relativa a la Sesión CT/SE/4</w:t>
      </w:r>
      <w:r>
        <w:rPr>
          <w:rFonts w:ascii="Lato" w:hAnsi="Lato" w:cs="Arial"/>
          <w:b/>
        </w:rPr>
        <w:t>1</w:t>
      </w:r>
      <w:r w:rsidRPr="007A2FA2">
        <w:rPr>
          <w:rFonts w:ascii="Lato" w:hAnsi="Lato" w:cs="Arial"/>
          <w:b/>
        </w:rPr>
        <w:t>/</w:t>
      </w:r>
      <w:r>
        <w:rPr>
          <w:rFonts w:ascii="Lato" w:hAnsi="Lato" w:cs="Arial"/>
          <w:b/>
        </w:rPr>
        <w:t>2021</w:t>
      </w:r>
    </w:p>
    <w:p w:rsidR="00762A70" w:rsidRPr="00602E06" w:rsidRDefault="00762A70" w:rsidP="00437362">
      <w:pPr>
        <w:spacing w:line="336" w:lineRule="auto"/>
        <w:jc w:val="center"/>
        <w:rPr>
          <w:rFonts w:ascii="Lato" w:hAnsi="Lato" w:cs="Arial"/>
          <w:b/>
        </w:rPr>
      </w:pPr>
    </w:p>
    <w:p w:rsidR="00254B86" w:rsidRPr="007A2FA2" w:rsidRDefault="00254B86" w:rsidP="00254B86">
      <w:pPr>
        <w:spacing w:before="60" w:line="348" w:lineRule="auto"/>
        <w:jc w:val="both"/>
        <w:rPr>
          <w:rFonts w:ascii="Lato" w:hAnsi="Lato" w:cs="Arial"/>
        </w:rPr>
      </w:pPr>
      <w:r w:rsidRPr="007A2FA2">
        <w:rPr>
          <w:rFonts w:ascii="Lato" w:hAnsi="Lato" w:cs="Arial"/>
        </w:rPr>
        <w:t>En Mexica</w:t>
      </w:r>
      <w:r>
        <w:rPr>
          <w:rFonts w:ascii="Lato" w:hAnsi="Lato" w:cs="Arial"/>
        </w:rPr>
        <w:t>li, Baja California, siendo las nueve horas del día diez de agosto de dos mil veintiuno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223F6E"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w:t>
      </w:r>
      <w:r>
        <w:rPr>
          <w:rFonts w:ascii="Lato" w:hAnsi="Lato" w:cs="Arial"/>
        </w:rPr>
        <w:t xml:space="preserve"> </w:t>
      </w:r>
      <w:r w:rsidRPr="007A2FA2">
        <w:rPr>
          <w:rFonts w:ascii="Lato" w:hAnsi="Lato" w:cs="Arial"/>
        </w:rPr>
        <w:t xml:space="preserve">P. </w:t>
      </w:r>
      <w:r>
        <w:rPr>
          <w:rFonts w:ascii="Lato" w:hAnsi="Lato" w:cs="Arial"/>
        </w:rPr>
        <w:t>Rosaura Zamora Robles, el</w:t>
      </w:r>
      <w:r w:rsidRPr="007A2FA2">
        <w:rPr>
          <w:rFonts w:ascii="Lato" w:hAnsi="Lato" w:cs="Arial"/>
        </w:rPr>
        <w:t xml:space="preserve"> </w:t>
      </w:r>
      <w:r>
        <w:rPr>
          <w:rFonts w:ascii="Lato" w:hAnsi="Lato" w:cs="Arial"/>
        </w:rPr>
        <w:t xml:space="preserve">Encargado de Despacho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CT/SE/41</w:t>
      </w:r>
      <w:r w:rsidRPr="007A2FA2">
        <w:rPr>
          <w:rFonts w:ascii="Lato" w:hAnsi="Lato" w:cs="Arial"/>
        </w:rPr>
        <w:t>/</w:t>
      </w:r>
      <w:r>
        <w:rPr>
          <w:rFonts w:ascii="Lato" w:hAnsi="Lato" w:cs="Arial"/>
        </w:rPr>
        <w:t>2021</w:t>
      </w:r>
      <w:r w:rsidRPr="007A2FA2">
        <w:rPr>
          <w:rFonts w:ascii="Lato" w:hAnsi="Lato" w:cs="Arial"/>
        </w:rPr>
        <w:t xml:space="preserve">. </w:t>
      </w:r>
    </w:p>
    <w:p w:rsidR="00254B86" w:rsidRPr="00C96757" w:rsidRDefault="00254B86" w:rsidP="00254B86">
      <w:pPr>
        <w:spacing w:before="60" w:line="336" w:lineRule="auto"/>
        <w:jc w:val="both"/>
        <w:rPr>
          <w:rFonts w:ascii="Lato" w:hAnsi="Lato" w:cs="Arial"/>
          <w:sz w:val="10"/>
        </w:rPr>
      </w:pPr>
    </w:p>
    <w:p w:rsidR="00254B86" w:rsidRDefault="00254B86" w:rsidP="00254B86">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254B86" w:rsidRDefault="00254B86" w:rsidP="00563A82">
      <w:pPr>
        <w:spacing w:line="360" w:lineRule="auto"/>
        <w:jc w:val="both"/>
        <w:rPr>
          <w:rFonts w:ascii="Lato" w:hAnsi="Lato" w:cs="Arial"/>
        </w:rPr>
      </w:pP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223F6E" w:rsidRPr="00762A70" w:rsidRDefault="00223F6E"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223F6E"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223F6E" w:rsidRPr="00223F6E" w:rsidRDefault="00223F6E" w:rsidP="00223F6E">
      <w:pPr>
        <w:spacing w:line="336" w:lineRule="auto"/>
        <w:jc w:val="both"/>
        <w:rPr>
          <w:rFonts w:ascii="Lato" w:hAnsi="Lato" w:cs="Arial"/>
          <w:b/>
        </w:rPr>
      </w:pPr>
    </w:p>
    <w:p w:rsidR="00DA3F0D" w:rsidRDefault="00F435EF" w:rsidP="00563A82">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 número </w:t>
      </w:r>
      <w:r w:rsidR="00254B86">
        <w:rPr>
          <w:rFonts w:ascii="Lato" w:hAnsi="Lato" w:cs="Arial"/>
          <w:b/>
        </w:rPr>
        <w:t>20</w:t>
      </w:r>
      <w:r w:rsidR="00A97ECC">
        <w:rPr>
          <w:rFonts w:ascii="Lato" w:hAnsi="Lato" w:cs="Arial"/>
          <w:b/>
        </w:rPr>
        <w:t>/2021</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D91CB4">
        <w:rPr>
          <w:rFonts w:ascii="Lato" w:hAnsi="Lato" w:cs="Arial"/>
        </w:rPr>
        <w:t xml:space="preserve">el Secretario General de Acuerdos del Consejo de la Judicatura y por </w:t>
      </w:r>
      <w:r w:rsidR="00D6761B">
        <w:rPr>
          <w:rFonts w:ascii="Lato" w:hAnsi="Lato" w:cs="Arial"/>
        </w:rPr>
        <w:t xml:space="preserve">la </w:t>
      </w:r>
      <w:r w:rsidR="00254B86">
        <w:rPr>
          <w:rFonts w:ascii="Lato" w:hAnsi="Lato" w:cs="Arial"/>
        </w:rPr>
        <w:t xml:space="preserve">Contralora del Poder Judicial </w:t>
      </w:r>
      <w:r w:rsidR="00D91CB4">
        <w:rPr>
          <w:rFonts w:ascii="Lato" w:hAnsi="Lato" w:cs="Arial"/>
        </w:rPr>
        <w:t xml:space="preserve">del Estado, </w:t>
      </w:r>
      <w:r w:rsidR="00DA3F0D" w:rsidRPr="00895F7C">
        <w:rPr>
          <w:rFonts w:ascii="Lato" w:hAnsi="Lato" w:cs="Arial"/>
        </w:rPr>
        <w:t>derivado</w:t>
      </w:r>
      <w:r w:rsidR="00D91CB4">
        <w:rPr>
          <w:rFonts w:ascii="Lato" w:hAnsi="Lato" w:cs="Arial"/>
        </w:rPr>
        <w:t>s</w:t>
      </w:r>
      <w:r w:rsidR="00DA3F0D" w:rsidRPr="00762A70">
        <w:rPr>
          <w:rFonts w:ascii="Lato" w:hAnsi="Lato" w:cs="Arial"/>
        </w:rPr>
        <w:t xml:space="preserve"> de la solicitud de información</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064477">
        <w:rPr>
          <w:rFonts w:ascii="Lato" w:hAnsi="Lato" w:cs="Arial"/>
        </w:rPr>
        <w:t>el</w:t>
      </w:r>
      <w:r w:rsidR="00A36174">
        <w:rPr>
          <w:rFonts w:ascii="Lato" w:hAnsi="Lato" w:cs="Arial"/>
        </w:rPr>
        <w:t xml:space="preserve"> número</w:t>
      </w:r>
      <w:r w:rsidR="00C22D65">
        <w:rPr>
          <w:rFonts w:ascii="Lato" w:hAnsi="Lato" w:cs="Arial"/>
        </w:rPr>
        <w:t xml:space="preserve"> de folio</w:t>
      </w:r>
      <w:r w:rsidR="003845A5">
        <w:rPr>
          <w:rFonts w:ascii="Lato" w:hAnsi="Lato" w:cs="Arial"/>
        </w:rPr>
        <w:t xml:space="preserve"> </w:t>
      </w:r>
      <w:r w:rsidR="008D230E">
        <w:rPr>
          <w:rFonts w:ascii="Lato" w:hAnsi="Lato" w:cs="Arial"/>
        </w:rPr>
        <w:t>0</w:t>
      </w:r>
      <w:r w:rsidR="00254B86">
        <w:rPr>
          <w:rFonts w:ascii="Lato" w:hAnsi="Lato" w:cs="Arial"/>
        </w:rPr>
        <w:t>06868</w:t>
      </w:r>
      <w:r w:rsidR="00D91CB4">
        <w:rPr>
          <w:rFonts w:ascii="Lato" w:hAnsi="Lato" w:cs="Arial"/>
        </w:rPr>
        <w:t>2</w:t>
      </w:r>
      <w:r w:rsidR="00F950E4">
        <w:rPr>
          <w:rFonts w:ascii="Lato" w:hAnsi="Lato" w:cs="Arial"/>
        </w:rPr>
        <w:t>1</w:t>
      </w:r>
      <w:r w:rsidR="00222057">
        <w:rPr>
          <w:rFonts w:ascii="Lato" w:hAnsi="Lato" w:cs="Arial"/>
        </w:rPr>
        <w:t xml:space="preserve">, </w:t>
      </w:r>
      <w:r w:rsidR="004976CB">
        <w:rPr>
          <w:rFonts w:ascii="Lato" w:hAnsi="Lato" w:cs="Arial"/>
        </w:rPr>
        <w:t xml:space="preserve">en la Plataforma Nacional de Transparencia con </w:t>
      </w:r>
      <w:r w:rsidR="00B1162C">
        <w:rPr>
          <w:rFonts w:ascii="Lato" w:hAnsi="Lato" w:cs="Arial"/>
        </w:rPr>
        <w:t>fecha</w:t>
      </w:r>
      <w:r w:rsidR="00D91CB4">
        <w:rPr>
          <w:rFonts w:ascii="Lato" w:hAnsi="Lato" w:cs="Arial"/>
        </w:rPr>
        <w:t xml:space="preserve"> cinco de julio</w:t>
      </w:r>
      <w:r w:rsidR="00811E77">
        <w:rPr>
          <w:rFonts w:ascii="Lato" w:hAnsi="Lato" w:cs="Arial"/>
        </w:rPr>
        <w:t xml:space="preserve"> </w:t>
      </w:r>
      <w:r w:rsidR="004976CB">
        <w:rPr>
          <w:rFonts w:ascii="Lato" w:hAnsi="Lato" w:cs="Arial"/>
        </w:rPr>
        <w:t>de</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w:t>
      </w:r>
      <w:r w:rsidR="00F950E4">
        <w:rPr>
          <w:rFonts w:ascii="Lato" w:hAnsi="Lato" w:cs="Arial"/>
        </w:rPr>
        <w:t>iuno</w:t>
      </w:r>
      <w:r w:rsidR="00DA3F0D" w:rsidRPr="00762A70">
        <w:rPr>
          <w:rFonts w:ascii="Lato" w:hAnsi="Lato" w:cs="Arial"/>
        </w:rPr>
        <w:t xml:space="preserve">. </w:t>
      </w:r>
    </w:p>
    <w:p w:rsidR="005E25CE" w:rsidRDefault="005E25CE" w:rsidP="00563A82">
      <w:pPr>
        <w:spacing w:line="360" w:lineRule="auto"/>
        <w:jc w:val="both"/>
        <w:rPr>
          <w:rFonts w:ascii="Lato" w:hAnsi="Lato" w:cs="Arial"/>
        </w:rPr>
      </w:pPr>
    </w:p>
    <w:p w:rsidR="00DA3F0D" w:rsidRDefault="00DA3F0D" w:rsidP="00D91CB4">
      <w:pPr>
        <w:spacing w:line="360"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 xml:space="preserve">ada </w:t>
      </w:r>
      <w:r w:rsidR="00D6761B">
        <w:rPr>
          <w:rFonts w:ascii="Lato" w:hAnsi="Lato" w:cs="Arial"/>
        </w:rPr>
        <w:t xml:space="preserve">por </w:t>
      </w:r>
      <w:r w:rsidR="00D91CB4">
        <w:rPr>
          <w:rFonts w:ascii="Lato" w:hAnsi="Lato" w:cs="Arial"/>
        </w:rPr>
        <w:t xml:space="preserve">el Secretario General del Consejo de la Judicatura  y por la Contralora del Poder Judicial del Estado, </w:t>
      </w:r>
      <w:r w:rsidR="00660C86">
        <w:rPr>
          <w:rFonts w:ascii="Lato" w:hAnsi="Lato" w:cs="Arial"/>
        </w:rPr>
        <w:t xml:space="preserve">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s correspondientes</w:t>
      </w:r>
      <w:r w:rsidR="0052637C" w:rsidRPr="00D5635F">
        <w:rPr>
          <w:rFonts w:ascii="Lato" w:hAnsi="Lato" w:cs="Arial"/>
          <w:b/>
        </w:rPr>
        <w:t>,</w:t>
      </w:r>
      <w:r w:rsidR="0052637C">
        <w:rPr>
          <w:rFonts w:ascii="Lato" w:hAnsi="Lato" w:cs="Arial"/>
          <w:b/>
        </w:rPr>
        <w:t xml:space="preserve"> </w:t>
      </w:r>
      <w:r w:rsidRPr="00762A70">
        <w:rPr>
          <w:rFonts w:ascii="Lato" w:hAnsi="Lato" w:cs="Arial"/>
        </w:rPr>
        <w:t xml:space="preserve">CONSIDERANDO QUE: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D91CB4" w:rsidRDefault="004976CB" w:rsidP="005F501F">
      <w:pPr>
        <w:spacing w:line="348"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 solicitud de referencia</w:t>
      </w:r>
      <w:r w:rsidR="00DA3F0D" w:rsidRPr="001B43C0">
        <w:rPr>
          <w:rFonts w:ascii="Lato" w:hAnsi="Lato" w:cs="Arial"/>
        </w:rPr>
        <w:t xml:space="preserve"> se pide</w:t>
      </w:r>
      <w:r w:rsidR="009B474C">
        <w:rPr>
          <w:rFonts w:ascii="Lato" w:hAnsi="Lato" w:cs="Arial"/>
        </w:rPr>
        <w:t xml:space="preserve">, </w:t>
      </w:r>
      <w:r w:rsidR="00D91CB4">
        <w:rPr>
          <w:rFonts w:ascii="Lato" w:hAnsi="Lato" w:cs="Arial"/>
        </w:rPr>
        <w:t xml:space="preserve">entre otras cosas, </w:t>
      </w:r>
      <w:r w:rsidR="005F501F">
        <w:rPr>
          <w:rFonts w:ascii="Lato" w:hAnsi="Lato" w:cs="Arial"/>
        </w:rPr>
        <w:t xml:space="preserve">la versión pública </w:t>
      </w:r>
      <w:r w:rsidR="00D91CB4">
        <w:rPr>
          <w:rFonts w:ascii="Lato" w:hAnsi="Lato" w:cs="Arial"/>
        </w:rPr>
        <w:t xml:space="preserve">de todas las sentencias dictadas en materia de responsabilidades administrativas y de un acuerdo de admisión de pruebas, de un acuerdo de admisión </w:t>
      </w:r>
      <w:r w:rsidR="00D91CB4" w:rsidRPr="00317AF0">
        <w:rPr>
          <w:rFonts w:ascii="Lato" w:hAnsi="Lato" w:cs="Arial"/>
        </w:rPr>
        <w:t>de un informe de presunta responsabilidad administrativa, así como de un informe de presunta responsabilidad administrativa.</w:t>
      </w:r>
      <w:r w:rsidR="00D91CB4">
        <w:rPr>
          <w:rFonts w:ascii="Lato" w:hAnsi="Lato" w:cs="Arial"/>
        </w:rPr>
        <w:t xml:space="preserve"> </w:t>
      </w:r>
    </w:p>
    <w:p w:rsidR="00D91CB4" w:rsidRDefault="00D91CB4" w:rsidP="005F501F">
      <w:pPr>
        <w:spacing w:line="348" w:lineRule="auto"/>
        <w:jc w:val="both"/>
        <w:rPr>
          <w:rFonts w:ascii="Lato" w:hAnsi="Lato" w:cs="Arial"/>
        </w:rPr>
      </w:pPr>
    </w:p>
    <w:p w:rsidR="003D50C0" w:rsidRDefault="00610E64" w:rsidP="009E352F">
      <w:pPr>
        <w:spacing w:line="336" w:lineRule="auto"/>
        <w:jc w:val="both"/>
        <w:rPr>
          <w:rFonts w:ascii="Lato" w:hAnsi="Lato" w:cs="Arial"/>
        </w:rPr>
      </w:pPr>
      <w:r>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9E352F">
        <w:rPr>
          <w:rFonts w:ascii="Lato" w:hAnsi="Lato" w:cs="Arial"/>
        </w:rPr>
        <w:t>s</w:t>
      </w:r>
      <w:r w:rsidR="004C53CF">
        <w:rPr>
          <w:rFonts w:ascii="Lato" w:hAnsi="Lato" w:cs="Arial"/>
        </w:rPr>
        <w:t xml:space="preserve"> </w:t>
      </w:r>
      <w:r w:rsidR="00B62FB2">
        <w:rPr>
          <w:rFonts w:ascii="Lato" w:hAnsi="Lato" w:cs="Arial"/>
        </w:rPr>
        <w:t xml:space="preserve">1213/UT/MXL/2021 y 1214/UT/MXL/2021, </w:t>
      </w:r>
      <w:r w:rsidR="004E0A8A">
        <w:rPr>
          <w:rFonts w:ascii="Lato" w:hAnsi="Lato" w:cs="Arial"/>
        </w:rPr>
        <w:t>girado</w:t>
      </w:r>
      <w:r w:rsidR="003D50C0">
        <w:rPr>
          <w:rFonts w:ascii="Lato" w:hAnsi="Lato" w:cs="Arial"/>
        </w:rPr>
        <w:t>s</w:t>
      </w:r>
      <w:r w:rsidR="00B3492D">
        <w:rPr>
          <w:rFonts w:ascii="Lato" w:hAnsi="Lato" w:cs="Arial"/>
        </w:rPr>
        <w:t xml:space="preserve"> </w:t>
      </w:r>
      <w:r w:rsidR="00E04E57">
        <w:rPr>
          <w:rFonts w:ascii="Lato" w:hAnsi="Lato" w:cs="Arial"/>
        </w:rPr>
        <w:t xml:space="preserve">el </w:t>
      </w:r>
      <w:r w:rsidR="003D50C0">
        <w:rPr>
          <w:rFonts w:ascii="Lato" w:hAnsi="Lato" w:cs="Arial"/>
        </w:rPr>
        <w:t>siete de julio próximo pasado</w:t>
      </w:r>
      <w:r w:rsidR="00B62FB2">
        <w:rPr>
          <w:rFonts w:ascii="Lato" w:hAnsi="Lato" w:cs="Arial"/>
        </w:rPr>
        <w:t xml:space="preserve">, </w:t>
      </w:r>
      <w:r w:rsidR="00FF1ECE">
        <w:rPr>
          <w:rFonts w:ascii="Lato" w:hAnsi="Lato" w:cs="Arial"/>
        </w:rPr>
        <w:t>la</w:t>
      </w:r>
      <w:r w:rsidR="009E352F">
        <w:rPr>
          <w:rFonts w:ascii="Lato" w:hAnsi="Lato" w:cs="Arial"/>
        </w:rPr>
        <w:t>s</w:t>
      </w:r>
      <w:r w:rsidR="00FF1ECE">
        <w:rPr>
          <w:rFonts w:ascii="Lato" w:hAnsi="Lato" w:cs="Arial"/>
        </w:rPr>
        <w:t xml:space="preserve"> autoridad</w:t>
      </w:r>
      <w:r w:rsidR="009E352F">
        <w:rPr>
          <w:rFonts w:ascii="Lato" w:hAnsi="Lato" w:cs="Arial"/>
        </w:rPr>
        <w:t>es</w:t>
      </w:r>
      <w:r w:rsidR="00FF1ECE">
        <w:rPr>
          <w:rFonts w:ascii="Lato" w:hAnsi="Lato" w:cs="Arial"/>
        </w:rPr>
        <w:t xml:space="preserve"> requerida</w:t>
      </w:r>
      <w:r w:rsidR="009E352F">
        <w:rPr>
          <w:rFonts w:ascii="Lato" w:hAnsi="Lato" w:cs="Arial"/>
        </w:rPr>
        <w:t>s</w:t>
      </w:r>
      <w:r w:rsidR="00B62FB2" w:rsidRPr="00B62FB2">
        <w:rPr>
          <w:rFonts w:ascii="Lato" w:hAnsi="Lato" w:cs="Arial"/>
        </w:rPr>
        <w:t xml:space="preserve"> </w:t>
      </w:r>
      <w:r w:rsidR="00B62FB2">
        <w:rPr>
          <w:rFonts w:ascii="Lato" w:hAnsi="Lato" w:cs="Arial"/>
        </w:rPr>
        <w:t xml:space="preserve">remitieron las versiones públicas de interés del solicitante, </w:t>
      </w:r>
      <w:r w:rsidR="003D50C0">
        <w:rPr>
          <w:rFonts w:ascii="Lato" w:hAnsi="Lato" w:cs="Arial"/>
        </w:rPr>
        <w:t>el Secretario General del Consejo de la Judicatura, mediante el oficio CVD/172/2021 y la Contralora del Poder Judicial, con el oficio número CONTR/580/2021, recibido</w:t>
      </w:r>
      <w:r w:rsidR="000E0589">
        <w:rPr>
          <w:rFonts w:ascii="Lato" w:hAnsi="Lato" w:cs="Arial"/>
        </w:rPr>
        <w:t xml:space="preserve">s ambos </w:t>
      </w:r>
      <w:r w:rsidR="003D50C0">
        <w:rPr>
          <w:rFonts w:ascii="Lato" w:hAnsi="Lato" w:cs="Arial"/>
        </w:rPr>
        <w:t>el 9 de este mes de agosto</w:t>
      </w:r>
      <w:r w:rsidR="00B62FB2">
        <w:rPr>
          <w:rFonts w:ascii="Lato" w:hAnsi="Lato" w:cs="Arial"/>
        </w:rPr>
        <w:t xml:space="preserve">, consistentes en un acuerdo de admisión de pruebas; un acuerdo de admisión de informe y un informe de funcionario denunciado, todos dictados en el </w:t>
      </w:r>
      <w:r w:rsidR="00B62FB2">
        <w:rPr>
          <w:rFonts w:ascii="Lato" w:hAnsi="Lato" w:cs="Arial"/>
        </w:rPr>
        <w:lastRenderedPageBreak/>
        <w:t xml:space="preserve">trámite de quejas administrativas. Asimismo, por parte de la Contraloría del Poder Judicial, </w:t>
      </w:r>
      <w:r w:rsidR="004709AF">
        <w:rPr>
          <w:rFonts w:ascii="Lato" w:hAnsi="Lato" w:cs="Arial"/>
        </w:rPr>
        <w:t xml:space="preserve">remitieron un acuerdo de admisión de pruebas y un Informe de presunta </w:t>
      </w:r>
      <w:r w:rsidR="00223F6E">
        <w:rPr>
          <w:rFonts w:ascii="Lato" w:hAnsi="Lato" w:cs="Arial"/>
        </w:rPr>
        <w:t xml:space="preserve">responsabilidad administrativa </w:t>
      </w:r>
      <w:r w:rsidR="004709AF">
        <w:rPr>
          <w:rFonts w:ascii="Lato" w:hAnsi="Lato" w:cs="Arial"/>
        </w:rPr>
        <w:t>derivados de investigaciones administrativas de dicha autoridad.</w:t>
      </w:r>
    </w:p>
    <w:p w:rsidR="00B62FB2" w:rsidRDefault="00B62FB2" w:rsidP="009E352F">
      <w:pPr>
        <w:spacing w:line="336" w:lineRule="auto"/>
        <w:jc w:val="both"/>
        <w:rPr>
          <w:rFonts w:ascii="Lato" w:hAnsi="Lato" w:cs="Arial"/>
        </w:rPr>
      </w:pPr>
    </w:p>
    <w:p w:rsidR="004C53CF" w:rsidRDefault="00DA3F0D" w:rsidP="00494940">
      <w:pPr>
        <w:spacing w:line="336" w:lineRule="auto"/>
        <w:jc w:val="both"/>
        <w:rPr>
          <w:rFonts w:ascii="Lato" w:hAnsi="Lato" w:cs="Arial"/>
        </w:rPr>
      </w:pPr>
      <w:r w:rsidRPr="00762A70">
        <w:rPr>
          <w:rFonts w:ascii="Lato" w:hAnsi="Lato" w:cs="Arial"/>
          <w:b/>
        </w:rPr>
        <w:t>Recibida</w:t>
      </w:r>
      <w:r w:rsidR="00F675E4">
        <w:rPr>
          <w:rFonts w:ascii="Lato" w:hAnsi="Lato" w:cs="Arial"/>
          <w:b/>
        </w:rPr>
        <w:t>s</w:t>
      </w:r>
      <w:r w:rsidRPr="00762A70">
        <w:rPr>
          <w:rFonts w:ascii="Lato" w:hAnsi="Lato" w:cs="Arial"/>
          <w:b/>
        </w:rPr>
        <w:t xml:space="preserve"> la</w:t>
      </w:r>
      <w:r w:rsidR="00F675E4">
        <w:rPr>
          <w:rFonts w:ascii="Lato" w:hAnsi="Lato" w:cs="Arial"/>
          <w:b/>
        </w:rPr>
        <w:t>s</w:t>
      </w:r>
      <w:r w:rsidR="00F82179">
        <w:rPr>
          <w:rFonts w:ascii="Lato" w:hAnsi="Lato" w:cs="Arial"/>
          <w:b/>
        </w:rPr>
        <w:t xml:space="preserve"> versi</w:t>
      </w:r>
      <w:r w:rsidR="00F675E4">
        <w:rPr>
          <w:rFonts w:ascii="Lato" w:hAnsi="Lato" w:cs="Arial"/>
          <w:b/>
        </w:rPr>
        <w:t>ones</w:t>
      </w:r>
      <w:r w:rsidRPr="00762A70">
        <w:rPr>
          <w:rFonts w:ascii="Lato" w:hAnsi="Lato" w:cs="Arial"/>
          <w:b/>
        </w:rPr>
        <w:t xml:space="preserve"> pública</w:t>
      </w:r>
      <w:r w:rsidR="00F675E4">
        <w:rPr>
          <w:rFonts w:ascii="Lato" w:hAnsi="Lato" w:cs="Arial"/>
          <w:b/>
        </w:rPr>
        <w:t>s</w:t>
      </w:r>
      <w:r w:rsidR="00087613">
        <w:rPr>
          <w:rFonts w:ascii="Lato" w:hAnsi="Lato" w:cs="Arial"/>
          <w:b/>
        </w:rPr>
        <w:t xml:space="preserve"> </w:t>
      </w:r>
      <w:r w:rsidR="00087613" w:rsidRPr="0052637C">
        <w:rPr>
          <w:rFonts w:ascii="Lato" w:hAnsi="Lato" w:cs="Arial"/>
        </w:rPr>
        <w:t>citada</w:t>
      </w:r>
      <w:r w:rsidR="00F675E4">
        <w:rPr>
          <w:rFonts w:ascii="Lato" w:hAnsi="Lato" w:cs="Arial"/>
        </w:rPr>
        <w:t>s</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Pr="00762A70">
        <w:rPr>
          <w:rFonts w:ascii="Lato" w:hAnsi="Lato" w:cs="Arial"/>
        </w:rPr>
        <w:t xml:space="preserve"> y el proyecto de resolución al Comité de Transparencia, para su análisis.</w:t>
      </w:r>
    </w:p>
    <w:p w:rsidR="00D61E3E" w:rsidRDefault="00DA3F0D" w:rsidP="00494940">
      <w:pPr>
        <w:spacing w:line="336" w:lineRule="auto"/>
        <w:jc w:val="both"/>
        <w:rPr>
          <w:rFonts w:ascii="Lato" w:hAnsi="Lato" w:cs="Arial"/>
        </w:rPr>
      </w:pPr>
      <w:r w:rsidRPr="00762A70">
        <w:rPr>
          <w:rFonts w:ascii="Lato" w:hAnsi="Lato" w:cs="Arial"/>
        </w:rPr>
        <w:t xml:space="preserve"> </w:t>
      </w:r>
    </w:p>
    <w:p w:rsidR="00F675E4" w:rsidRDefault="004E6451" w:rsidP="00494940">
      <w:pPr>
        <w:spacing w:line="336"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494940">
      <w:pPr>
        <w:spacing w:line="336" w:lineRule="auto"/>
        <w:jc w:val="both"/>
        <w:rPr>
          <w:rFonts w:ascii="Lato" w:hAnsi="Lato" w:cs="Arial"/>
          <w:b/>
        </w:rPr>
      </w:pPr>
    </w:p>
    <w:p w:rsidR="00DA3F0D" w:rsidRDefault="00F675E4" w:rsidP="00494940">
      <w:pPr>
        <w:spacing w:line="336"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DA3F0D" w:rsidRDefault="004E6451" w:rsidP="00494940">
      <w:pPr>
        <w:spacing w:line="336" w:lineRule="auto"/>
        <w:jc w:val="both"/>
        <w:rPr>
          <w:rFonts w:ascii="Lato" w:hAnsi="Lato" w:cs="Arial"/>
        </w:rPr>
      </w:pPr>
      <w:r>
        <w:rPr>
          <w:rFonts w:ascii="Lato" w:hAnsi="Lato" w:cs="Arial"/>
        </w:rPr>
        <w:lastRenderedPageBreak/>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D5635F">
      <w:pPr>
        <w:spacing w:line="348" w:lineRule="auto"/>
        <w:jc w:val="both"/>
        <w:rPr>
          <w:rFonts w:ascii="Lato" w:hAnsi="Lato" w:cs="Arial"/>
          <w:sz w:val="18"/>
        </w:rPr>
      </w:pPr>
    </w:p>
    <w:p w:rsidR="00DA3F0D" w:rsidRDefault="00DA3F0D" w:rsidP="00494940">
      <w:pPr>
        <w:spacing w:line="336"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D5635F">
      <w:pPr>
        <w:spacing w:line="348" w:lineRule="auto"/>
        <w:jc w:val="both"/>
        <w:rPr>
          <w:rFonts w:ascii="Lato" w:hAnsi="Lato" w:cs="Arial"/>
          <w:sz w:val="18"/>
        </w:rPr>
      </w:pPr>
    </w:p>
    <w:p w:rsidR="00D52E7A"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312D2" w:rsidRPr="004312D2">
        <w:rPr>
          <w:rFonts w:ascii="Lato" w:hAnsi="Lato" w:cs="Arial"/>
        </w:rPr>
        <w:t xml:space="preserve">las </w:t>
      </w:r>
      <w:r w:rsidR="004709AF">
        <w:rPr>
          <w:rFonts w:ascii="Lato" w:hAnsi="Lato" w:cs="Arial"/>
        </w:rPr>
        <w:t>actuaciones administrativas señaladas y</w:t>
      </w:r>
      <w:r w:rsidR="004312D2">
        <w:rPr>
          <w:rFonts w:ascii="Lato" w:hAnsi="Lato" w:cs="Arial"/>
          <w:b/>
        </w:rPr>
        <w:t xml:space="preserve">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 a la información requerida en la solicitud registrada con el número de folio 0</w:t>
      </w:r>
      <w:r w:rsidR="009E352F">
        <w:rPr>
          <w:rFonts w:ascii="Lato" w:hAnsi="Lato" w:cs="Arial"/>
        </w:rPr>
        <w:t>0</w:t>
      </w:r>
      <w:r w:rsidR="004709AF">
        <w:rPr>
          <w:rFonts w:ascii="Lato" w:hAnsi="Lato" w:cs="Arial"/>
        </w:rPr>
        <w:t>686821</w:t>
      </w:r>
      <w:r w:rsidR="00E751A7">
        <w:rPr>
          <w:rFonts w:ascii="Lato" w:hAnsi="Lato" w:cs="Arial"/>
        </w:rPr>
        <w:t xml:space="preserve">, 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w:t>
      </w:r>
      <w:r w:rsidR="004709AF">
        <w:rPr>
          <w:rFonts w:ascii="Lato" w:hAnsi="Lato" w:cs="Arial"/>
        </w:rPr>
        <w:t>olo podrán tener acceso a ellos</w:t>
      </w:r>
      <w:r w:rsidR="00686F38">
        <w:rPr>
          <w:rFonts w:ascii="Lato" w:hAnsi="Lato" w:cs="Arial"/>
        </w:rPr>
        <w:t xml:space="preserve"> sus titulares, sus representantes y los servidores públicos facultados, como se dispone en el precepto normativo 171 del Reglamento indicado.</w:t>
      </w:r>
      <w:r w:rsidR="00FD0D4B">
        <w:rPr>
          <w:rFonts w:ascii="Lato" w:hAnsi="Lato" w:cs="Arial"/>
        </w:rPr>
        <w:t xml:space="preserve"> </w:t>
      </w:r>
    </w:p>
    <w:p w:rsidR="00686F38" w:rsidRPr="00D5635F" w:rsidRDefault="00686F38" w:rsidP="00D5635F">
      <w:pPr>
        <w:spacing w:line="348" w:lineRule="auto"/>
        <w:jc w:val="both"/>
        <w:rPr>
          <w:rFonts w:ascii="Lato" w:hAnsi="Lato" w:cs="Arial"/>
          <w:sz w:val="18"/>
        </w:rPr>
      </w:pPr>
    </w:p>
    <w:p w:rsidR="00616B59" w:rsidRDefault="00B05033" w:rsidP="00DA1979">
      <w:pPr>
        <w:spacing w:line="336"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w:t>
      </w:r>
      <w:r w:rsidR="007066FE">
        <w:rPr>
          <w:rFonts w:ascii="Lato" w:hAnsi="Lato" w:cs="Arial"/>
          <w:b/>
        </w:rPr>
        <w:t xml:space="preserve">particulares y los datos personales de </w:t>
      </w:r>
      <w:r w:rsidR="004709AF">
        <w:rPr>
          <w:rFonts w:ascii="Lato" w:hAnsi="Lato" w:cs="Arial"/>
          <w:b/>
        </w:rPr>
        <w:t>servidores públicos</w:t>
      </w:r>
      <w:r w:rsidR="007066FE">
        <w:rPr>
          <w:rFonts w:ascii="Lato" w:hAnsi="Lato" w:cs="Arial"/>
          <w:b/>
        </w:rPr>
        <w:t xml:space="preserve"> relativos a sus domicilios, </w:t>
      </w:r>
      <w:r w:rsidR="004709AF">
        <w:rPr>
          <w:rFonts w:ascii="Lato" w:hAnsi="Lato" w:cs="Arial"/>
          <w:b/>
        </w:rPr>
        <w:t xml:space="preserve">que aparecen en las actuaciones administrativas referidas dentro de los procedimientos de responsabilidad sustanciados ante la Comisión de </w:t>
      </w:r>
      <w:r w:rsidR="004709AF">
        <w:rPr>
          <w:rFonts w:ascii="Lato" w:hAnsi="Lato" w:cs="Arial"/>
          <w:b/>
        </w:rPr>
        <w:lastRenderedPageBreak/>
        <w:t>Vigilancia y Disciplina del Consejo de la Ju</w:t>
      </w:r>
      <w:r w:rsidR="00223F6E">
        <w:rPr>
          <w:rFonts w:ascii="Lato" w:hAnsi="Lato" w:cs="Arial"/>
          <w:b/>
        </w:rPr>
        <w:t>dicatura y ante la Contraloría d</w:t>
      </w:r>
      <w:r w:rsidR="004709AF">
        <w:rPr>
          <w:rFonts w:ascii="Lato" w:hAnsi="Lato" w:cs="Arial"/>
          <w:b/>
        </w:rPr>
        <w:t>el Poder Judicial</w:t>
      </w:r>
      <w:r w:rsidR="00FD0D4B">
        <w:rPr>
          <w:rFonts w:ascii="Lato" w:hAnsi="Lato" w:cs="Arial"/>
          <w:b/>
        </w:rPr>
        <w:t xml:space="preserve"> cuyas versiones públicas se otorgan</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w:t>
      </w:r>
      <w:r w:rsidR="007066FE">
        <w:rPr>
          <w:rFonts w:ascii="Lato" w:hAnsi="Lato" w:cs="Arial"/>
          <w:b/>
          <w:u w:val="single"/>
        </w:rPr>
        <w:t xml:space="preserve">de particulares </w:t>
      </w:r>
      <w:r w:rsidR="00EA79F4" w:rsidRPr="004312D2">
        <w:rPr>
          <w:rFonts w:ascii="Lato" w:hAnsi="Lato" w:cs="Arial"/>
          <w:b/>
          <w:u w:val="single"/>
        </w:rPr>
        <w:t xml:space="preserve">omitidos </w:t>
      </w:r>
      <w:r w:rsidR="00761F9C">
        <w:rPr>
          <w:rFonts w:ascii="Lato" w:hAnsi="Lato" w:cs="Arial"/>
          <w:b/>
          <w:u w:val="single"/>
        </w:rPr>
        <w:t>en las constancias</w:t>
      </w:r>
      <w:r w:rsidR="00FD0D4B">
        <w:rPr>
          <w:rFonts w:ascii="Lato" w:hAnsi="Lato" w:cs="Arial"/>
          <w:b/>
          <w:u w:val="single"/>
        </w:rPr>
        <w:t xml:space="preserve"> administrativas que </w:t>
      </w:r>
      <w:r w:rsidR="00761F9C">
        <w:rPr>
          <w:rFonts w:ascii="Lato" w:hAnsi="Lato" w:cs="Arial"/>
          <w:b/>
          <w:u w:val="single"/>
        </w:rPr>
        <w:t xml:space="preserve">se otorgan, </w:t>
      </w:r>
      <w:r w:rsidR="00EA79F4" w:rsidRPr="004312D2">
        <w:rPr>
          <w:rFonts w:ascii="Lato" w:hAnsi="Lato" w:cs="Arial"/>
          <w:b/>
          <w:u w:val="single"/>
        </w:rPr>
        <w:t>se refieren</w:t>
      </w:r>
      <w:r w:rsidR="00FD0D4B" w:rsidRPr="00223F6E">
        <w:rPr>
          <w:rFonts w:ascii="Lato" w:hAnsi="Lato" w:cs="Arial"/>
        </w:rPr>
        <w:t xml:space="preserve"> </w:t>
      </w:r>
      <w:r w:rsidR="00EA79F4" w:rsidRPr="00B54636">
        <w:rPr>
          <w:rFonts w:ascii="Lato" w:hAnsi="Lato" w:cs="Arial"/>
        </w:rPr>
        <w:t>a</w:t>
      </w:r>
      <w:r w:rsidR="004709AF">
        <w:rPr>
          <w:rFonts w:ascii="Lato" w:hAnsi="Lato" w:cs="Arial"/>
        </w:rPr>
        <w:t>l</w:t>
      </w:r>
      <w:r w:rsidR="004312D2">
        <w:rPr>
          <w:rFonts w:ascii="Lato" w:hAnsi="Lato" w:cs="Arial"/>
        </w:rPr>
        <w:t xml:space="preserve"> nombr</w:t>
      </w:r>
      <w:r w:rsidR="007066FE">
        <w:rPr>
          <w:rFonts w:ascii="Lato" w:hAnsi="Lato" w:cs="Arial"/>
        </w:rPr>
        <w:t xml:space="preserve">e de los </w:t>
      </w:r>
      <w:r w:rsidR="004709AF">
        <w:rPr>
          <w:rFonts w:ascii="Lato" w:hAnsi="Lato" w:cs="Arial"/>
        </w:rPr>
        <w:t>quejos</w:t>
      </w:r>
      <w:r w:rsidR="007066FE">
        <w:rPr>
          <w:rFonts w:ascii="Lato" w:hAnsi="Lato" w:cs="Arial"/>
        </w:rPr>
        <w:t xml:space="preserve">os;  nombres </w:t>
      </w:r>
      <w:r w:rsidR="00FD0D4B">
        <w:rPr>
          <w:rFonts w:ascii="Lato" w:hAnsi="Lato" w:cs="Arial"/>
        </w:rPr>
        <w:t xml:space="preserve"> de las partes legítimamente interesadas</w:t>
      </w:r>
      <w:r w:rsidR="007066FE">
        <w:rPr>
          <w:rFonts w:ascii="Lato" w:hAnsi="Lato" w:cs="Arial"/>
        </w:rPr>
        <w:t xml:space="preserve"> en los procesos de origen y los números de expedientes judiciales</w:t>
      </w:r>
      <w:r w:rsidR="00223F6E">
        <w:rPr>
          <w:rFonts w:ascii="Lato" w:hAnsi="Lato" w:cs="Arial"/>
        </w:rPr>
        <w:t>,</w:t>
      </w:r>
      <w:r w:rsidR="007066FE">
        <w:rPr>
          <w:rFonts w:ascii="Lato" w:hAnsi="Lato" w:cs="Arial"/>
        </w:rPr>
        <w:t xml:space="preserve"> pues de ellos se puede identificar o hacer identificable a un particular;</w:t>
      </w:r>
      <w:r w:rsidR="00FD0D4B">
        <w:rPr>
          <w:rFonts w:ascii="Lato" w:hAnsi="Lato" w:cs="Arial"/>
        </w:rPr>
        <w:t xml:space="preserve"> </w:t>
      </w:r>
      <w:r w:rsidR="007066FE">
        <w:rPr>
          <w:rFonts w:ascii="Lato" w:hAnsi="Lato" w:cs="Arial"/>
        </w:rPr>
        <w:t>nombre de autor de una herencia, nombre de un menor de edad; en cuanto a los servidores públicos sujetos a procedimiento, se omitieron sus domicilios particulares</w:t>
      </w:r>
      <w:r w:rsidR="00B915FE">
        <w:rPr>
          <w:rFonts w:ascii="Lato" w:hAnsi="Lato" w:cs="Arial"/>
        </w:rPr>
        <w:t xml:space="preserve">, </w:t>
      </w:r>
      <w:r w:rsidR="004312D2">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686F38">
        <w:rPr>
          <w:rFonts w:ascii="Lato" w:hAnsi="Lato" w:cs="Arial"/>
          <w:i/>
        </w:rPr>
        <w:t xml:space="preserve">información </w:t>
      </w:r>
      <w:r w:rsidR="00DA3F0D" w:rsidRPr="007066FE">
        <w:rPr>
          <w:rFonts w:ascii="Lato" w:hAnsi="Lato" w:cs="Arial"/>
          <w:b/>
          <w:i/>
        </w:rPr>
        <w:t>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w:t>
      </w:r>
      <w:r w:rsidR="00DA3F0D" w:rsidRPr="007066FE">
        <w:rPr>
          <w:rFonts w:ascii="Lato" w:hAnsi="Lato" w:cs="Arial"/>
          <w:i/>
        </w:rPr>
        <w:t>o jurídica</w:t>
      </w:r>
      <w:r w:rsidR="00DA3F0D" w:rsidRPr="00762A70">
        <w:rPr>
          <w:rFonts w:ascii="Lato" w:hAnsi="Lato" w:cs="Arial"/>
          <w:b/>
          <w:i/>
        </w:rPr>
        <w:t xml:space="preserve">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7066FE">
        <w:rPr>
          <w:rFonts w:ascii="Lato" w:hAnsi="Lato" w:cs="Arial"/>
          <w:i/>
        </w:rPr>
        <w:t>edad, sexo, registro federal de contribuyentes, clave única de registro de población, estado civil,</w:t>
      </w:r>
      <w:r w:rsidR="00AE040F" w:rsidRPr="007F2439">
        <w:rPr>
          <w:rFonts w:ascii="Lato" w:hAnsi="Lato" w:cs="Arial"/>
          <w:b/>
          <w:i/>
        </w:rPr>
        <w:t xml:space="preserve"> domicilio, </w:t>
      </w:r>
      <w:r w:rsidR="00AE040F" w:rsidRPr="007066FE">
        <w:rPr>
          <w:rFonts w:ascii="Lato" w:hAnsi="Lato" w:cs="Arial"/>
          <w:i/>
        </w:rPr>
        <w:t>dirección de correo electrónico, origen racial o étnico, lugar y fecha de nacimiento, lugar de origen y nacionalidad,</w:t>
      </w:r>
      <w:r w:rsidR="00AE040F">
        <w:rPr>
          <w:rFonts w:ascii="Lato" w:hAnsi="Lato" w:cs="Arial"/>
          <w:i/>
        </w:rPr>
        <w:t xml:space="preserve"> ideología, creencias </w:t>
      </w:r>
      <w:r w:rsidR="00AE040F" w:rsidRPr="00D23123">
        <w:rPr>
          <w:rFonts w:ascii="Lato" w:hAnsi="Lato" w:cs="Arial"/>
          <w:b/>
          <w:i/>
        </w:rPr>
        <w:t xml:space="preserve">o </w:t>
      </w:r>
      <w:r w:rsidR="00AE040F" w:rsidRPr="00686F38">
        <w:rPr>
          <w:rFonts w:ascii="Lato" w:hAnsi="Lato" w:cs="Arial"/>
          <w:i/>
        </w:rPr>
        <w:t>convicción religiosas</w:t>
      </w:r>
      <w:r w:rsidR="00AE040F">
        <w:rPr>
          <w:rFonts w:ascii="Lato" w:hAnsi="Lato" w:cs="Arial"/>
          <w:i/>
        </w:rPr>
        <w:t xml:space="preserve">, filosófica, política o de otro género; </w:t>
      </w:r>
      <w:r w:rsidR="00AE040F" w:rsidRPr="007066FE">
        <w:rPr>
          <w:rFonts w:ascii="Lato" w:hAnsi="Lato" w:cs="Arial"/>
          <w:i/>
        </w:rPr>
        <w:t>los referidos a las características físicas</w:t>
      </w:r>
      <w:r w:rsidR="00AE040F" w:rsidRPr="007066FE">
        <w:rPr>
          <w:rFonts w:ascii="Lato" w:hAnsi="Lato" w:cs="Arial"/>
        </w:rPr>
        <w:t>,</w:t>
      </w:r>
      <w:r w:rsidR="00AE040F" w:rsidRPr="007066FE">
        <w:rPr>
          <w:rFonts w:ascii="Lato" w:hAnsi="Lato" w:cs="Arial"/>
          <w:i/>
        </w:rPr>
        <w:t xml:space="preserve"> morales o emocionales, preferencias sexuales</w:t>
      </w:r>
      <w:r w:rsidR="00772E78" w:rsidRPr="007066FE">
        <w:rPr>
          <w:rFonts w:ascii="Lato" w:hAnsi="Lato" w:cs="Arial"/>
          <w:i/>
        </w:rPr>
        <w:t xml:space="preserve">, vida afectiva o familiar, o cualquier otro referente al estado de salud físico o mental, datos </w:t>
      </w:r>
      <w:r w:rsidR="00772E78" w:rsidRPr="007066FE">
        <w:rPr>
          <w:rFonts w:ascii="Lato" w:hAnsi="Lato" w:cs="Arial"/>
          <w:i/>
        </w:rPr>
        <w:lastRenderedPageBreak/>
        <w:t>labo</w:t>
      </w:r>
      <w:r w:rsidR="00AE040F" w:rsidRPr="007066FE">
        <w:rPr>
          <w:rFonts w:ascii="Lato" w:hAnsi="Lato" w:cs="Arial"/>
          <w:i/>
        </w:rPr>
        <w:t>r</w:t>
      </w:r>
      <w:r w:rsidR="00772E78" w:rsidRPr="007066FE">
        <w:rPr>
          <w:rFonts w:ascii="Lato" w:hAnsi="Lato" w:cs="Arial"/>
          <w:i/>
        </w:rPr>
        <w:t>abl</w:t>
      </w:r>
      <w:r w:rsidR="00AE040F" w:rsidRPr="007066FE">
        <w:rPr>
          <w:rFonts w:ascii="Lato" w:hAnsi="Lato" w:cs="Arial"/>
          <w:i/>
        </w:rPr>
        <w:t>e</w:t>
      </w:r>
      <w:r w:rsidR="00772E78" w:rsidRPr="007066FE">
        <w:rPr>
          <w:rFonts w:ascii="Lato" w:hAnsi="Lato" w:cs="Arial"/>
          <w:i/>
        </w:rPr>
        <w:t xml:space="preserve">s, idioma o lengua, escolaridad, </w:t>
      </w:r>
      <w:r w:rsidR="007F2439" w:rsidRPr="007066FE">
        <w:rPr>
          <w:rFonts w:ascii="Lato" w:hAnsi="Lato" w:cs="Arial"/>
          <w:i/>
        </w:rPr>
        <w:t>(…) ingresos</w:t>
      </w:r>
      <w:r w:rsidR="00223F6E">
        <w:rPr>
          <w:rFonts w:ascii="Lato" w:hAnsi="Lato" w:cs="Arial"/>
          <w:i/>
        </w:rPr>
        <w:t>,</w:t>
      </w:r>
      <w:r w:rsidR="007F2439" w:rsidRPr="007066FE">
        <w:rPr>
          <w:rFonts w:ascii="Lato" w:hAnsi="Lato" w:cs="Arial"/>
          <w:i/>
        </w:rPr>
        <w:t xml:space="preserve"> </w:t>
      </w:r>
      <w:r w:rsidR="00772E78" w:rsidRPr="007066FE">
        <w:rPr>
          <w:rFonts w:ascii="Lato" w:hAnsi="Lato" w:cs="Arial"/>
          <w:i/>
        </w:rPr>
        <w:t>patrimonio, títulos, certificados, cédula profesional,</w:t>
      </w:r>
      <w:r w:rsidR="00DA3F0D" w:rsidRPr="007066FE">
        <w:rPr>
          <w:rFonts w:ascii="Lato" w:hAnsi="Lato" w:cs="Arial"/>
          <w:i/>
        </w:rPr>
        <w:t xml:space="preserve"> </w:t>
      </w:r>
      <w:r w:rsidR="00917293" w:rsidRPr="007066FE">
        <w:rPr>
          <w:rFonts w:ascii="Lato" w:hAnsi="Lato" w:cs="Arial"/>
          <w:i/>
        </w:rPr>
        <w:t xml:space="preserve">(…) </w:t>
      </w:r>
      <w:r w:rsidR="00772E78" w:rsidRPr="007066FE">
        <w:rPr>
          <w:rFonts w:ascii="Lato" w:hAnsi="Lato" w:cs="Arial"/>
          <w:i/>
        </w:rPr>
        <w:t>huellas dactilares, firma autógrafa</w:t>
      </w:r>
      <w:r w:rsidR="00DA3F0D" w:rsidRPr="007066FE">
        <w:rPr>
          <w:rFonts w:ascii="Lato" w:hAnsi="Lato" w:cs="Arial"/>
          <w:i/>
        </w:rPr>
        <w:t xml:space="preserve"> </w:t>
      </w:r>
      <w:r w:rsidR="00917293" w:rsidRPr="007066FE">
        <w:rPr>
          <w:rFonts w:ascii="Lato" w:hAnsi="Lato" w:cs="Arial"/>
          <w:i/>
        </w:rPr>
        <w:t>(…)</w:t>
      </w:r>
      <w:r w:rsidR="007F2439" w:rsidRPr="007066FE">
        <w:rPr>
          <w:rFonts w:ascii="Lato" w:hAnsi="Lato" w:cs="Arial"/>
          <w:i/>
        </w:rPr>
        <w:t xml:space="preserve"> etcéter</w:t>
      </w:r>
      <w:r w:rsidR="007F2439">
        <w:rPr>
          <w:rFonts w:ascii="Lato" w:hAnsi="Lato" w:cs="Arial"/>
          <w:i/>
        </w:rPr>
        <w:t>a</w:t>
      </w:r>
      <w:r w:rsidR="00D5635F">
        <w:rPr>
          <w:rFonts w:ascii="Lato" w:hAnsi="Lato" w:cs="Arial"/>
          <w:i/>
        </w:rPr>
        <w:t>”</w:t>
      </w:r>
      <w:r w:rsidR="00917293">
        <w:rPr>
          <w:rFonts w:ascii="Lato" w:hAnsi="Lato" w:cs="Arial"/>
          <w:i/>
        </w:rPr>
        <w:t>.</w:t>
      </w:r>
    </w:p>
    <w:p w:rsidR="00556A25" w:rsidRDefault="00556A25" w:rsidP="00494940">
      <w:pPr>
        <w:spacing w:line="336" w:lineRule="auto"/>
        <w:jc w:val="both"/>
        <w:rPr>
          <w:rFonts w:ascii="Lato" w:hAnsi="Lato" w:cs="Arial"/>
        </w:rPr>
      </w:pPr>
    </w:p>
    <w:p w:rsidR="008D0A8E"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494940">
      <w:pPr>
        <w:spacing w:line="336" w:lineRule="auto"/>
        <w:jc w:val="both"/>
        <w:rPr>
          <w:rFonts w:ascii="Lato" w:hAnsi="Lato" w:cs="Arial"/>
        </w:rPr>
      </w:pPr>
    </w:p>
    <w:p w:rsidR="00DA3F0D" w:rsidRDefault="00245FC5" w:rsidP="00494940">
      <w:pPr>
        <w:spacing w:line="336"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6152B4">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6152B4">
      <w:pPr>
        <w:spacing w:line="336" w:lineRule="auto"/>
        <w:jc w:val="both"/>
        <w:rPr>
          <w:rFonts w:ascii="Lato" w:hAnsi="Lato" w:cs="Arial"/>
        </w:rPr>
      </w:pPr>
      <w:r w:rsidRPr="00762A70">
        <w:rPr>
          <w:rFonts w:ascii="Lato" w:hAnsi="Lato" w:cs="Arial"/>
        </w:rPr>
        <w:lastRenderedPageBreak/>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761F9C">
        <w:rPr>
          <w:rFonts w:ascii="Lato" w:hAnsi="Lato" w:cs="Arial"/>
          <w:b/>
        </w:rPr>
        <w:t xml:space="preserve">los </w:t>
      </w:r>
      <w:r w:rsidR="00FE0763">
        <w:rPr>
          <w:rFonts w:ascii="Lato" w:hAnsi="Lato" w:cs="Arial"/>
          <w:b/>
        </w:rPr>
        <w:t xml:space="preserve">procedimientos administrativos de este sujeto obligado,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Pr="00AF6D96" w:rsidRDefault="006A3246" w:rsidP="00B54636">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DA1979">
        <w:rPr>
          <w:rFonts w:ascii="Lato" w:hAnsi="Lato" w:cs="Arial"/>
          <w:b/>
        </w:rPr>
        <w:t>como confidencial</w:t>
      </w:r>
      <w:r w:rsidR="00DA1979" w:rsidRPr="00761F9C">
        <w:rPr>
          <w:rFonts w:ascii="Lato" w:hAnsi="Lato" w:cs="Arial"/>
        </w:rPr>
        <w:t xml:space="preserve">, </w:t>
      </w:r>
      <w:r w:rsidR="00FE0763">
        <w:rPr>
          <w:rFonts w:ascii="Lato" w:hAnsi="Lato" w:cs="Arial"/>
        </w:rPr>
        <w:t>que aparecen en las constancias administrativas que se obsequian y que son del interés del peticionario, requeridas en la solicitud de acceso a la información</w:t>
      </w:r>
      <w:r w:rsidR="00FE0763" w:rsidRPr="00762A70">
        <w:rPr>
          <w:rFonts w:ascii="Lato" w:hAnsi="Lato" w:cs="Arial"/>
        </w:rPr>
        <w:t>, registrada</w:t>
      </w:r>
      <w:r w:rsidR="00FE0763">
        <w:rPr>
          <w:rFonts w:ascii="Lato" w:hAnsi="Lato" w:cs="Arial"/>
        </w:rPr>
        <w:t xml:space="preserve"> en la Plataforma Nacional de Transparencia, con el número de folio 00686821, </w:t>
      </w:r>
      <w:r w:rsidR="00CD3BB0" w:rsidRPr="00761F9C">
        <w:rPr>
          <w:rFonts w:ascii="Lato" w:hAnsi="Lato" w:cs="Arial"/>
        </w:rPr>
        <w:t>consistente</w:t>
      </w:r>
      <w:r w:rsidR="00FE0763">
        <w:rPr>
          <w:rFonts w:ascii="Lato" w:hAnsi="Lato" w:cs="Arial"/>
        </w:rPr>
        <w:t>s</w:t>
      </w:r>
      <w:r w:rsidR="00CD3BB0" w:rsidRPr="00761F9C">
        <w:rPr>
          <w:rFonts w:ascii="Lato" w:hAnsi="Lato" w:cs="Arial"/>
        </w:rPr>
        <w:t xml:space="preserve"> en</w:t>
      </w:r>
      <w:r w:rsidR="00D6761B">
        <w:rPr>
          <w:rFonts w:ascii="Lato" w:hAnsi="Lato" w:cs="Arial"/>
        </w:rPr>
        <w:t xml:space="preserve"> </w:t>
      </w:r>
      <w:r w:rsidR="00FE0763">
        <w:rPr>
          <w:rFonts w:ascii="Lato" w:hAnsi="Lato" w:cs="Arial"/>
        </w:rPr>
        <w:t xml:space="preserve">el nombre de los quejosos; nombres de las partes </w:t>
      </w:r>
      <w:r w:rsidR="00FE0763">
        <w:rPr>
          <w:rFonts w:ascii="Lato" w:hAnsi="Lato" w:cs="Arial"/>
        </w:rPr>
        <w:lastRenderedPageBreak/>
        <w:t xml:space="preserve">legítimamente interesadas en los procesos de origen y los números de expedientes judiciales relativos, pues de ellos se puede identificar o hacer identificable a un particular; nombre de autor de una herencia y el nombre de un menor de edad; en cuanto a los servidores públicos sujetos a procedimiento, se omitieron sus domicilios particulares; </w:t>
      </w:r>
      <w:r w:rsidR="00DA1979">
        <w:rPr>
          <w:rFonts w:ascii="Lato" w:hAnsi="Lato" w:cs="Arial"/>
        </w:rPr>
        <w:t xml:space="preserve"> </w:t>
      </w:r>
      <w:r w:rsidR="00CD3BB0">
        <w:rPr>
          <w:rFonts w:ascii="Lato" w:hAnsi="Lato" w:cs="Arial"/>
        </w:rPr>
        <w:t xml:space="preserve">por ende, </w:t>
      </w:r>
      <w:r w:rsidR="00CD3BB0" w:rsidRPr="00A07213">
        <w:rPr>
          <w:rFonts w:ascii="Lato" w:hAnsi="Lato" w:cs="Arial"/>
          <w:b/>
        </w:rPr>
        <w:t>autorizar la</w:t>
      </w:r>
      <w:r w:rsidR="00A07213" w:rsidRPr="00A07213">
        <w:rPr>
          <w:rFonts w:ascii="Lato" w:hAnsi="Lato" w:cs="Arial"/>
          <w:b/>
        </w:rPr>
        <w:t>s</w:t>
      </w:r>
      <w:r w:rsidR="00B30196">
        <w:rPr>
          <w:rFonts w:ascii="Lato" w:hAnsi="Lato" w:cs="Arial"/>
          <w:b/>
        </w:rPr>
        <w:t xml:space="preserve"> </w:t>
      </w:r>
      <w:r w:rsidR="00CD3BB0" w:rsidRPr="00A07213">
        <w:rPr>
          <w:rFonts w:ascii="Lato" w:hAnsi="Lato" w:cs="Arial"/>
          <w:b/>
        </w:rPr>
        <w:t>versi</w:t>
      </w:r>
      <w:r w:rsidR="00A07213" w:rsidRPr="00A07213">
        <w:rPr>
          <w:rFonts w:ascii="Lato" w:hAnsi="Lato" w:cs="Arial"/>
          <w:b/>
        </w:rPr>
        <w:t xml:space="preserve">ones </w:t>
      </w:r>
      <w:r w:rsidR="00CD3BB0" w:rsidRPr="00A07213">
        <w:rPr>
          <w:rFonts w:ascii="Lato" w:hAnsi="Lato" w:cs="Arial"/>
          <w:b/>
        </w:rPr>
        <w:t>pública</w:t>
      </w:r>
      <w:r w:rsidR="00B30196">
        <w:rPr>
          <w:rFonts w:ascii="Lato" w:hAnsi="Lato" w:cs="Arial"/>
          <w:b/>
        </w:rPr>
        <w:t>s</w:t>
      </w:r>
      <w:r w:rsidR="00CD3BB0" w:rsidRPr="00A07213">
        <w:rPr>
          <w:rFonts w:ascii="Lato" w:hAnsi="Lato" w:cs="Arial"/>
          <w:b/>
        </w:rPr>
        <w:t xml:space="preserve"> de </w:t>
      </w:r>
      <w:r w:rsidR="00FE0763">
        <w:rPr>
          <w:rFonts w:ascii="Lato" w:hAnsi="Lato" w:cs="Arial"/>
          <w:b/>
        </w:rPr>
        <w:t xml:space="preserve">tales </w:t>
      </w:r>
      <w:r w:rsidR="00D6761B">
        <w:rPr>
          <w:rFonts w:ascii="Lato" w:hAnsi="Lato" w:cs="Arial"/>
          <w:b/>
        </w:rPr>
        <w:t>documentos administrativos</w:t>
      </w:r>
      <w:r w:rsidR="00AF6D96">
        <w:rPr>
          <w:rFonts w:ascii="Lato" w:hAnsi="Lato" w:cs="Arial"/>
          <w:b/>
        </w:rPr>
        <w:t>,</w:t>
      </w:r>
      <w:r w:rsidR="00284A2E">
        <w:rPr>
          <w:rFonts w:ascii="Lato" w:hAnsi="Lato" w:cs="Arial"/>
          <w:b/>
        </w:rPr>
        <w:t xml:space="preserve"> </w:t>
      </w:r>
      <w:r w:rsidR="00567A08" w:rsidRPr="00AF6D96">
        <w:rPr>
          <w:rFonts w:ascii="Lato" w:hAnsi="Lato" w:cs="Arial"/>
        </w:rPr>
        <w:t>por las razones y fundamentos indicados con antelación.</w:t>
      </w:r>
    </w:p>
    <w:p w:rsidR="00212F98" w:rsidRPr="00532EBB" w:rsidRDefault="00CD3BB0" w:rsidP="00671613">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532EBB">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671613">
        <w:rPr>
          <w:rFonts w:ascii="Lato" w:hAnsi="Lato" w:cs="Arial"/>
        </w:rPr>
        <w:t>l</w:t>
      </w:r>
      <w:r w:rsidRPr="00762A70">
        <w:rPr>
          <w:rFonts w:ascii="Lato" w:hAnsi="Lato" w:cs="Arial"/>
        </w:rPr>
        <w:t xml:space="preserve"> solicitante, por conducto de la Unidad de Transparencia, </w:t>
      </w:r>
      <w:r w:rsidR="00567A08">
        <w:rPr>
          <w:rFonts w:ascii="Lato" w:hAnsi="Lato" w:cs="Arial"/>
        </w:rPr>
        <w:t>anexando</w:t>
      </w:r>
      <w:r w:rsidRPr="00762A70">
        <w:rPr>
          <w:rFonts w:ascii="Lato" w:hAnsi="Lato" w:cs="Arial"/>
        </w:rPr>
        <w:t xml:space="preserve"> la copia de la respuesta</w:t>
      </w:r>
      <w:r w:rsidR="00FE0763">
        <w:rPr>
          <w:rFonts w:ascii="Lato" w:hAnsi="Lato" w:cs="Arial"/>
        </w:rPr>
        <w:t xml:space="preserve"> y</w:t>
      </w:r>
      <w:r w:rsidRPr="00762A70">
        <w:rPr>
          <w:rFonts w:ascii="Lato" w:hAnsi="Lato" w:cs="Arial"/>
        </w:rPr>
        <w:t xml:space="preserve"> la</w:t>
      </w:r>
      <w:r w:rsidR="00A07213">
        <w:rPr>
          <w:rFonts w:ascii="Lato" w:hAnsi="Lato" w:cs="Arial"/>
        </w:rPr>
        <w:t>s</w:t>
      </w:r>
      <w:r>
        <w:rPr>
          <w:rFonts w:ascii="Lato" w:hAnsi="Lato" w:cs="Arial"/>
        </w:rPr>
        <w:t xml:space="preserve"> </w:t>
      </w:r>
      <w:r w:rsidR="00FF7093">
        <w:rPr>
          <w:rFonts w:ascii="Lato" w:hAnsi="Lato" w:cs="Arial"/>
        </w:rPr>
        <w:t>versi</w:t>
      </w:r>
      <w:r w:rsidR="00A07213">
        <w:rPr>
          <w:rFonts w:ascii="Lato" w:hAnsi="Lato" w:cs="Arial"/>
        </w:rPr>
        <w:t>ones</w:t>
      </w:r>
      <w:r w:rsidRPr="00762A70">
        <w:rPr>
          <w:rFonts w:ascii="Lato" w:hAnsi="Lato" w:cs="Arial"/>
        </w:rPr>
        <w:t xml:space="preserve"> pública</w:t>
      </w:r>
      <w:r w:rsidR="00A07213">
        <w:rPr>
          <w:rFonts w:ascii="Lato" w:hAnsi="Lato" w:cs="Arial"/>
        </w:rPr>
        <w:t>s</w:t>
      </w:r>
      <w:r w:rsidRPr="00762A70">
        <w:rPr>
          <w:rFonts w:ascii="Lato" w:hAnsi="Lato" w:cs="Arial"/>
        </w:rPr>
        <w:t xml:space="preserve"> </w:t>
      </w:r>
      <w:r w:rsidR="00B30196">
        <w:rPr>
          <w:rFonts w:ascii="Lato" w:hAnsi="Lato" w:cs="Arial"/>
        </w:rPr>
        <w:t>solicitadas.</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encia</w:t>
      </w:r>
      <w:r w:rsidR="00FE0763">
        <w:rPr>
          <w:rFonts w:ascii="Lato" w:hAnsi="Lato" w:cs="Arial"/>
        </w:rPr>
        <w:t>,</w:t>
      </w:r>
      <w:r w:rsidR="00D6761B">
        <w:rPr>
          <w:rFonts w:ascii="Lato" w:hAnsi="Lato" w:cs="Arial"/>
        </w:rPr>
        <w:t xml:space="preserve"> </w:t>
      </w:r>
      <w:r w:rsidR="00E0367D" w:rsidRPr="008D230E">
        <w:rPr>
          <w:rFonts w:ascii="Lato" w:hAnsi="Lato" w:cs="Arial"/>
        </w:rPr>
        <w:t>a</w:t>
      </w:r>
      <w:r w:rsidR="009B474C">
        <w:rPr>
          <w:rFonts w:ascii="Lato" w:hAnsi="Lato" w:cs="Arial"/>
        </w:rPr>
        <w:t xml:space="preserve">l Secretario </w:t>
      </w:r>
      <w:r w:rsidR="00FE0763">
        <w:rPr>
          <w:rFonts w:ascii="Lato" w:hAnsi="Lato" w:cs="Arial"/>
        </w:rPr>
        <w:t>General</w:t>
      </w:r>
      <w:r w:rsidR="009B474C">
        <w:rPr>
          <w:rFonts w:ascii="Lato" w:hAnsi="Lato" w:cs="Arial"/>
        </w:rPr>
        <w:t xml:space="preserve"> del </w:t>
      </w:r>
      <w:r w:rsidR="00FE0763">
        <w:rPr>
          <w:rFonts w:ascii="Lato" w:hAnsi="Lato" w:cs="Arial"/>
        </w:rPr>
        <w:t xml:space="preserve">Consejo de la Judicatura y a la Contralora del </w:t>
      </w:r>
      <w:r w:rsidR="009B474C">
        <w:rPr>
          <w:rFonts w:ascii="Lato" w:hAnsi="Lato" w:cs="Arial"/>
        </w:rPr>
        <w:t xml:space="preserve"> Poder Judicial del Estado de Baja California</w:t>
      </w:r>
      <w:r w:rsidR="00A07213">
        <w:rPr>
          <w:rFonts w:ascii="Lato" w:hAnsi="Lato" w:cs="Arial"/>
          <w:b/>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DA72D1">
        <w:rPr>
          <w:rFonts w:ascii="Lato" w:hAnsi="Lato" w:cs="Arial"/>
        </w:rPr>
        <w:t xml:space="preserve"> </w:t>
      </w:r>
      <w:r w:rsidR="00567A08">
        <w:rPr>
          <w:rFonts w:ascii="Lato" w:hAnsi="Lato" w:cs="Arial"/>
        </w:rPr>
        <w:t>y la autorización de la</w:t>
      </w:r>
      <w:r w:rsidR="00B30196">
        <w:rPr>
          <w:rFonts w:ascii="Lato" w:hAnsi="Lato" w:cs="Arial"/>
        </w:rPr>
        <w:t>s</w:t>
      </w:r>
      <w:r w:rsidR="00567A08">
        <w:rPr>
          <w:rFonts w:ascii="Lato" w:hAnsi="Lato" w:cs="Arial"/>
        </w:rPr>
        <w:t xml:space="preserve"> versi</w:t>
      </w:r>
      <w:r w:rsidR="00B30196">
        <w:rPr>
          <w:rFonts w:ascii="Lato" w:hAnsi="Lato" w:cs="Arial"/>
        </w:rPr>
        <w:t>ones</w:t>
      </w:r>
      <w:r w:rsidR="00567A08">
        <w:rPr>
          <w:rFonts w:ascii="Lato" w:hAnsi="Lato" w:cs="Arial"/>
        </w:rPr>
        <w:t xml:space="preserve"> pública</w:t>
      </w:r>
      <w:r w:rsidR="00B30196">
        <w:rPr>
          <w:rFonts w:ascii="Lato" w:hAnsi="Lato" w:cs="Arial"/>
        </w:rPr>
        <w:t>s</w:t>
      </w:r>
      <w:r w:rsidR="00567A08">
        <w:rPr>
          <w:rFonts w:ascii="Lato" w:hAnsi="Lato" w:cs="Arial"/>
        </w:rPr>
        <w:t xml:space="preserve"> elaborada</w:t>
      </w:r>
      <w:r w:rsidR="00B30196">
        <w:rPr>
          <w:rFonts w:ascii="Lato" w:hAnsi="Lato" w:cs="Arial"/>
        </w:rPr>
        <w:t>s</w:t>
      </w:r>
      <w:r w:rsidR="00567A08">
        <w:rPr>
          <w:rFonts w:ascii="Lato" w:hAnsi="Lato" w:cs="Arial"/>
        </w:rPr>
        <w:t xml:space="preserve"> por </w:t>
      </w:r>
      <w:r w:rsidR="00D6761B">
        <w:rPr>
          <w:rFonts w:ascii="Lato" w:hAnsi="Lato" w:cs="Arial"/>
        </w:rPr>
        <w:t>los</w:t>
      </w:r>
      <w:r w:rsidR="009B474C">
        <w:rPr>
          <w:rFonts w:ascii="Lato" w:hAnsi="Lato" w:cs="Arial"/>
        </w:rPr>
        <w:t xml:space="preserve"> citado</w:t>
      </w:r>
      <w:r w:rsidR="00D6761B">
        <w:rPr>
          <w:rFonts w:ascii="Lato" w:hAnsi="Lato" w:cs="Arial"/>
        </w:rPr>
        <w:t>s</w:t>
      </w:r>
      <w:r w:rsidR="009B474C">
        <w:rPr>
          <w:rFonts w:ascii="Lato" w:hAnsi="Lato" w:cs="Arial"/>
        </w:rPr>
        <w:t xml:space="preserve"> servidor</w:t>
      </w:r>
      <w:r w:rsidR="00D6761B">
        <w:rPr>
          <w:rFonts w:ascii="Lato" w:hAnsi="Lato" w:cs="Arial"/>
        </w:rPr>
        <w:t xml:space="preserve">es </w:t>
      </w:r>
      <w:r w:rsidR="00567A08">
        <w:rPr>
          <w:rFonts w:ascii="Lato" w:hAnsi="Lato" w:cs="Arial"/>
        </w:rPr>
        <w:t>público</w:t>
      </w:r>
      <w:r w:rsidR="00D6761B">
        <w:rPr>
          <w:rFonts w:ascii="Lato" w:hAnsi="Lato" w:cs="Arial"/>
        </w:rPr>
        <w:t>s</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t>Sin otro asunto que tratar, se cie</w:t>
      </w:r>
      <w:r w:rsidR="00317AF0">
        <w:rPr>
          <w:rFonts w:ascii="Lato" w:hAnsi="Lato" w:cs="Arial"/>
        </w:rPr>
        <w:t>rra esta sesión,</w:t>
      </w:r>
      <w:r w:rsidR="00317AF0" w:rsidRPr="00317AF0">
        <w:rPr>
          <w:rFonts w:ascii="Lato" w:hAnsi="Lato" w:cs="Arial"/>
        </w:rPr>
        <w:t xml:space="preserve"> </w:t>
      </w:r>
      <w:r w:rsidR="00317AF0">
        <w:rPr>
          <w:rFonts w:ascii="Lato" w:hAnsi="Lato" w:cs="Arial"/>
        </w:rPr>
        <w:t>siendo las nueve horas con treinta minutos del</w:t>
      </w:r>
      <w:r w:rsidR="00254B86">
        <w:rPr>
          <w:rFonts w:ascii="Lato" w:hAnsi="Lato" w:cs="Arial"/>
        </w:rPr>
        <w:t xml:space="preserve"> día diez</w:t>
      </w:r>
      <w:r w:rsidR="00262E46">
        <w:rPr>
          <w:rFonts w:ascii="Lato" w:hAnsi="Lato" w:cs="Arial"/>
        </w:rPr>
        <w:t xml:space="preserve"> de </w:t>
      </w:r>
      <w:r w:rsidR="00254B86">
        <w:rPr>
          <w:rFonts w:ascii="Lato" w:hAnsi="Lato" w:cs="Arial"/>
        </w:rPr>
        <w:t>agosto</w:t>
      </w:r>
      <w:r w:rsidR="00262E46">
        <w:rPr>
          <w:rFonts w:ascii="Lato" w:hAnsi="Lato" w:cs="Arial"/>
        </w:rPr>
        <w:t xml:space="preserve"> </w:t>
      </w:r>
      <w:r w:rsidR="00106E03">
        <w:rPr>
          <w:rFonts w:ascii="Lato" w:hAnsi="Lato" w:cs="Arial"/>
        </w:rPr>
        <w:t xml:space="preserve">de </w:t>
      </w:r>
      <w:r w:rsidR="0043557C">
        <w:rPr>
          <w:rFonts w:ascii="Lato" w:hAnsi="Lato" w:cs="Arial"/>
        </w:rPr>
        <w:t>dos mil veint</w:t>
      </w:r>
      <w:r w:rsidR="00020811">
        <w:rPr>
          <w:rFonts w:ascii="Lato" w:hAnsi="Lato" w:cs="Arial"/>
        </w:rPr>
        <w:t>iuno</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317AF0" w:rsidRDefault="00317AF0" w:rsidP="00B356F1">
      <w:pPr>
        <w:jc w:val="center"/>
        <w:rPr>
          <w:rFonts w:ascii="Lato" w:hAnsi="Lato" w:cs="Arial"/>
          <w:bCs/>
          <w:sz w:val="22"/>
        </w:rPr>
      </w:pPr>
    </w:p>
    <w:p w:rsidR="00317AF0" w:rsidRDefault="00317AF0"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4852AD" w:rsidRPr="00762A70" w:rsidRDefault="00DA3F0D" w:rsidP="004852AD">
      <w:pPr>
        <w:jc w:val="center"/>
        <w:rPr>
          <w:rFonts w:ascii="Lato" w:hAnsi="Lato" w:cs="Arial"/>
          <w:bCs/>
        </w:rPr>
      </w:pPr>
      <w:r w:rsidRPr="00762A70">
        <w:rPr>
          <w:rFonts w:ascii="Lato" w:hAnsi="Lato" w:cs="Arial"/>
          <w:bCs/>
        </w:rPr>
        <w:t>MAGISTRADO</w:t>
      </w:r>
      <w:r w:rsidR="004852AD" w:rsidRPr="004852AD">
        <w:rPr>
          <w:rFonts w:ascii="Lato" w:hAnsi="Lato" w:cs="Arial"/>
          <w:bCs/>
        </w:rPr>
        <w:t xml:space="preserve"> </w:t>
      </w:r>
      <w:r w:rsidR="004852AD">
        <w:rPr>
          <w:rFonts w:ascii="Lato" w:hAnsi="Lato" w:cs="Arial"/>
          <w:bCs/>
        </w:rPr>
        <w:t>ALEJANDRO ISAAC FRAGOZO LÓPEZ</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317AF0" w:rsidRPr="00437362"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Pr="00437362" w:rsidRDefault="00317AF0" w:rsidP="00317AF0">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 xml:space="preserve">DO </w:t>
      </w:r>
      <w:r w:rsidR="004852AD">
        <w:rPr>
          <w:rFonts w:ascii="Lato" w:hAnsi="Lato" w:cs="Arial"/>
          <w:bCs/>
        </w:rPr>
        <w:t>NELSON ALONSO KIM SALAS</w:t>
      </w:r>
    </w:p>
    <w:p w:rsidR="00DA3F0D" w:rsidRPr="00762A70" w:rsidRDefault="00DC0852" w:rsidP="001901F1">
      <w:pPr>
        <w:jc w:val="center"/>
        <w:rPr>
          <w:rFonts w:ascii="Lato" w:hAnsi="Lato" w:cs="Arial"/>
          <w:bCs/>
        </w:rPr>
      </w:pPr>
      <w:r>
        <w:rPr>
          <w:rFonts w:ascii="Lato" w:hAnsi="Lato" w:cs="Arial"/>
          <w:bCs/>
        </w:rPr>
        <w:t>Adscrito a la Cuarta</w:t>
      </w:r>
      <w:r w:rsidR="001901F1">
        <w:rPr>
          <w:rFonts w:ascii="Lato" w:hAnsi="Lato" w:cs="Arial"/>
          <w:bCs/>
        </w:rPr>
        <w:t xml:space="preserve"> Sala del Tribunal Superior de Justicia </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671613" w:rsidRDefault="00671613" w:rsidP="0043557C">
      <w:pPr>
        <w:jc w:val="center"/>
        <w:rPr>
          <w:rFonts w:ascii="Lato" w:hAnsi="Lato" w:cs="Arial"/>
          <w:bCs/>
          <w:sz w:val="22"/>
        </w:rPr>
      </w:pPr>
    </w:p>
    <w:p w:rsidR="00317AF0" w:rsidRPr="00437362"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Pr="00437362" w:rsidRDefault="00317AF0" w:rsidP="00317AF0">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317AF0" w:rsidRPr="00437362"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Pr="00437362" w:rsidRDefault="00317AF0" w:rsidP="00317AF0">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w:t>
      </w:r>
      <w:r w:rsidR="00254B86">
        <w:rPr>
          <w:rFonts w:ascii="Lato" w:hAnsi="Lato" w:cs="Arial"/>
          <w:bCs/>
        </w:rPr>
        <w:t xml:space="preserve">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317AF0" w:rsidRPr="00437362"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Pr="00437362" w:rsidRDefault="00317AF0" w:rsidP="00317AF0">
      <w:pPr>
        <w:jc w:val="center"/>
        <w:rPr>
          <w:rFonts w:ascii="Lato" w:hAnsi="Lato" w:cs="Arial"/>
          <w:bCs/>
          <w:sz w:val="22"/>
        </w:rPr>
      </w:pPr>
    </w:p>
    <w:p w:rsidR="00F435EF" w:rsidRDefault="00701813" w:rsidP="0059282E">
      <w:pPr>
        <w:jc w:val="center"/>
        <w:rPr>
          <w:rFonts w:ascii="Lato" w:hAnsi="Lato" w:cs="Arial"/>
          <w:bCs/>
        </w:rPr>
      </w:pPr>
      <w:r>
        <w:rPr>
          <w:rFonts w:ascii="Lato" w:hAnsi="Lato" w:cs="Arial"/>
          <w:bCs/>
        </w:rPr>
        <w:t xml:space="preserve">LIC. </w:t>
      </w:r>
      <w:r w:rsidR="008D230E">
        <w:rPr>
          <w:rFonts w:ascii="Lato" w:hAnsi="Lato" w:cs="Arial"/>
          <w:bCs/>
        </w:rPr>
        <w:t>SANTIAGO ROMERO OSORIO</w:t>
      </w:r>
    </w:p>
    <w:p w:rsidR="00701813" w:rsidRPr="00762A70" w:rsidRDefault="008D230E" w:rsidP="0059282E">
      <w:pPr>
        <w:jc w:val="center"/>
        <w:rPr>
          <w:rFonts w:ascii="Lato" w:hAnsi="Lato" w:cs="Arial"/>
          <w:bCs/>
        </w:rPr>
      </w:pPr>
      <w:r>
        <w:rPr>
          <w:rFonts w:ascii="Lato" w:hAnsi="Lato" w:cs="Arial"/>
          <w:bCs/>
        </w:rPr>
        <w:t xml:space="preserve">Encargado de Despacho de la </w:t>
      </w:r>
      <w:r w:rsidR="00701813">
        <w:rPr>
          <w:rFonts w:ascii="Lato" w:hAnsi="Lato" w:cs="Arial"/>
          <w:bCs/>
        </w:rPr>
        <w:t>Unidad Jurídica y Asesoría Interna</w:t>
      </w:r>
    </w:p>
    <w:p w:rsidR="00317AF0" w:rsidRPr="00437362"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Default="00317AF0" w:rsidP="00317AF0">
      <w:pPr>
        <w:jc w:val="center"/>
        <w:rPr>
          <w:rFonts w:ascii="Lato" w:hAnsi="Lato" w:cs="Arial"/>
          <w:bCs/>
          <w:sz w:val="22"/>
        </w:rPr>
      </w:pPr>
    </w:p>
    <w:p w:rsidR="00317AF0" w:rsidRPr="00437362" w:rsidRDefault="00317AF0" w:rsidP="00317AF0">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p w:rsidR="00317AF0" w:rsidRDefault="00317AF0" w:rsidP="00317AF0">
      <w:pPr>
        <w:jc w:val="center"/>
        <w:rPr>
          <w:rFonts w:ascii="Lato" w:hAnsi="Lato"/>
          <w:sz w:val="20"/>
          <w:szCs w:val="20"/>
        </w:rPr>
      </w:pPr>
    </w:p>
    <w:p w:rsidR="00317AF0" w:rsidRDefault="00317AF0" w:rsidP="00317AF0">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317AF0" w:rsidRPr="00DF76A5" w:rsidRDefault="00317AF0" w:rsidP="00317AF0">
      <w:pPr>
        <w:jc w:val="center"/>
        <w:rPr>
          <w:szCs w:val="18"/>
        </w:rPr>
      </w:pPr>
    </w:p>
    <w:p w:rsidR="00317AF0" w:rsidRDefault="00317AF0" w:rsidP="0059282E">
      <w:pPr>
        <w:jc w:val="center"/>
        <w:rPr>
          <w:rFonts w:ascii="Lato" w:hAnsi="Lato" w:cs="Arial"/>
          <w:bCs/>
        </w:rPr>
      </w:pPr>
    </w:p>
    <w:sectPr w:rsidR="00317AF0"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89" w:rsidRDefault="00DB7E89" w:rsidP="00CC10D2">
      <w:r>
        <w:separator/>
      </w:r>
    </w:p>
  </w:endnote>
  <w:endnote w:type="continuationSeparator" w:id="0">
    <w:p w:rsidR="00DB7E89" w:rsidRDefault="00DB7E89"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254B86">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254B86">
            <w:rPr>
              <w:rFonts w:ascii="Lato" w:hAnsi="Lato" w:cs="Arial"/>
            </w:rPr>
            <w:t>41</w:t>
          </w:r>
          <w:r w:rsidRPr="00DA524A">
            <w:rPr>
              <w:rFonts w:ascii="Lato" w:hAnsi="Lato" w:cs="Arial"/>
            </w:rPr>
            <w:t>/</w:t>
          </w:r>
          <w:r w:rsidR="000B4DFB">
            <w:rPr>
              <w:rFonts w:ascii="Lato" w:hAnsi="Lato" w:cs="Arial"/>
            </w:rPr>
            <w:t>202</w:t>
          </w:r>
          <w:r w:rsidR="00020811">
            <w:rPr>
              <w:rFonts w:ascii="Lato" w:hAnsi="Lato" w:cs="Arial"/>
            </w:rPr>
            <w:t>1</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2B296C">
            <w:rPr>
              <w:rFonts w:ascii="Lato" w:hAnsi="Lato" w:cs="Arial"/>
              <w:noProof/>
            </w:rPr>
            <w:t>9</w:t>
          </w:r>
          <w:r w:rsidR="00CB05EA" w:rsidRPr="00DA524A">
            <w:rPr>
              <w:rFonts w:ascii="Lato" w:hAnsi="Lato" w:cs="Arial"/>
            </w:rPr>
            <w:fldChar w:fldCharType="end"/>
          </w:r>
          <w:r w:rsidRPr="00DA524A">
            <w:rPr>
              <w:rFonts w:ascii="Lato" w:hAnsi="Lato" w:cs="Arial"/>
            </w:rPr>
            <w:t xml:space="preserve"> de </w:t>
          </w:r>
          <w:r w:rsidR="00DB7E89">
            <w:fldChar w:fldCharType="begin"/>
          </w:r>
          <w:r w:rsidR="00DB7E89">
            <w:instrText xml:space="preserve"> NUMPAGES   \* MERGEFORMAT </w:instrText>
          </w:r>
          <w:r w:rsidR="00DB7E89">
            <w:fldChar w:fldCharType="separate"/>
          </w:r>
          <w:r w:rsidR="002B296C" w:rsidRPr="002B296C">
            <w:rPr>
              <w:rFonts w:ascii="Lato" w:hAnsi="Lato" w:cs="Arial"/>
              <w:noProof/>
            </w:rPr>
            <w:t>9</w:t>
          </w:r>
          <w:r w:rsidR="00DB7E89">
            <w:rPr>
              <w:rFonts w:ascii="Lato" w:hAnsi="Lato" w:cs="Arial"/>
              <w:noProof/>
            </w:rPr>
            <w:fldChar w:fldCharType="end"/>
          </w:r>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223F6E" w:rsidP="00254B86">
          <w:pPr>
            <w:pStyle w:val="Piedepgina"/>
            <w:rPr>
              <w:rFonts w:ascii="Lato" w:hAnsi="Lato" w:cs="Arial"/>
              <w:b/>
            </w:rPr>
          </w:pPr>
          <w:r w:rsidRPr="00DA524A">
            <w:rPr>
              <w:rFonts w:ascii="Lato" w:hAnsi="Lato" w:cs="Arial"/>
            </w:rPr>
            <w:t>Acta relati</w:t>
          </w:r>
          <w:r>
            <w:rPr>
              <w:rFonts w:ascii="Lato" w:hAnsi="Lato" w:cs="Arial"/>
            </w:rPr>
            <w:t>va a la Sesión Extraordinaria CT/SE/</w:t>
          </w:r>
          <w:r>
            <w:rPr>
              <w:rFonts w:ascii="Lato" w:hAnsi="Lato" w:cs="Arial"/>
            </w:rPr>
            <w:t>41</w:t>
          </w:r>
          <w:r>
            <w:rPr>
              <w:rFonts w:ascii="Lato" w:hAnsi="Lato" w:cs="Arial"/>
            </w:rPr>
            <w:t>/2021</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2B296C">
            <w:rPr>
              <w:rFonts w:ascii="Lato" w:hAnsi="Lato" w:cs="Arial"/>
              <w:noProof/>
            </w:rPr>
            <w:t>1</w:t>
          </w:r>
          <w:r w:rsidR="00CB05EA" w:rsidRPr="00DA524A">
            <w:rPr>
              <w:rFonts w:ascii="Lato" w:hAnsi="Lato" w:cs="Arial"/>
            </w:rPr>
            <w:fldChar w:fldCharType="end"/>
          </w:r>
          <w:r w:rsidRPr="00DA524A">
            <w:rPr>
              <w:rFonts w:ascii="Lato" w:hAnsi="Lato" w:cs="Arial"/>
            </w:rPr>
            <w:t xml:space="preserve"> de </w:t>
          </w:r>
          <w:r w:rsidR="00DB7E89">
            <w:fldChar w:fldCharType="begin"/>
          </w:r>
          <w:r w:rsidR="00DB7E89">
            <w:instrText xml:space="preserve"> NUMPAGES   \* MERGEFORMAT </w:instrText>
          </w:r>
          <w:r w:rsidR="00DB7E89">
            <w:fldChar w:fldCharType="separate"/>
          </w:r>
          <w:r w:rsidR="002B296C" w:rsidRPr="002B296C">
            <w:rPr>
              <w:rFonts w:ascii="Lato" w:hAnsi="Lato" w:cs="Arial"/>
              <w:noProof/>
            </w:rPr>
            <w:t>9</w:t>
          </w:r>
          <w:r w:rsidR="00DB7E89">
            <w:rPr>
              <w:rFonts w:ascii="Lato" w:hAnsi="Lato" w:cs="Arial"/>
              <w:noProof/>
            </w:rPr>
            <w:fldChar w:fldCharType="end"/>
          </w:r>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89" w:rsidRDefault="00DB7E89" w:rsidP="00CC10D2">
      <w:r>
        <w:separator/>
      </w:r>
    </w:p>
  </w:footnote>
  <w:footnote w:type="continuationSeparator" w:id="0">
    <w:p w:rsidR="00DB7E89" w:rsidRDefault="00DB7E89"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645F"/>
    <w:rsid w:val="000405D4"/>
    <w:rsid w:val="00041942"/>
    <w:rsid w:val="00043494"/>
    <w:rsid w:val="00043B6D"/>
    <w:rsid w:val="00045B3A"/>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0589"/>
    <w:rsid w:val="000E23FC"/>
    <w:rsid w:val="000E2C57"/>
    <w:rsid w:val="000E2D9B"/>
    <w:rsid w:val="000E5335"/>
    <w:rsid w:val="000E5E17"/>
    <w:rsid w:val="000E6885"/>
    <w:rsid w:val="000E6C79"/>
    <w:rsid w:val="000F1840"/>
    <w:rsid w:val="000F19A0"/>
    <w:rsid w:val="000F23B5"/>
    <w:rsid w:val="000F331A"/>
    <w:rsid w:val="000F4089"/>
    <w:rsid w:val="000F58C6"/>
    <w:rsid w:val="000F618F"/>
    <w:rsid w:val="000F79D4"/>
    <w:rsid w:val="00101CA7"/>
    <w:rsid w:val="001039F3"/>
    <w:rsid w:val="0010425B"/>
    <w:rsid w:val="00105162"/>
    <w:rsid w:val="00105399"/>
    <w:rsid w:val="00105B7C"/>
    <w:rsid w:val="001063D2"/>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77FC5"/>
    <w:rsid w:val="00180F4B"/>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F44"/>
    <w:rsid w:val="001F7C91"/>
    <w:rsid w:val="00200FE2"/>
    <w:rsid w:val="00207CFD"/>
    <w:rsid w:val="00212F98"/>
    <w:rsid w:val="00213FA0"/>
    <w:rsid w:val="00214637"/>
    <w:rsid w:val="00214DEF"/>
    <w:rsid w:val="00217437"/>
    <w:rsid w:val="00222057"/>
    <w:rsid w:val="0022337D"/>
    <w:rsid w:val="00223F6E"/>
    <w:rsid w:val="00227FE9"/>
    <w:rsid w:val="002321AE"/>
    <w:rsid w:val="00232F0A"/>
    <w:rsid w:val="0023379E"/>
    <w:rsid w:val="00233CA7"/>
    <w:rsid w:val="0023559F"/>
    <w:rsid w:val="00240B94"/>
    <w:rsid w:val="00241559"/>
    <w:rsid w:val="0024229C"/>
    <w:rsid w:val="002444BD"/>
    <w:rsid w:val="00245FC5"/>
    <w:rsid w:val="00246D59"/>
    <w:rsid w:val="0025086F"/>
    <w:rsid w:val="00251226"/>
    <w:rsid w:val="0025235D"/>
    <w:rsid w:val="00254B86"/>
    <w:rsid w:val="00261D85"/>
    <w:rsid w:val="00262E46"/>
    <w:rsid w:val="0026435A"/>
    <w:rsid w:val="00265DEE"/>
    <w:rsid w:val="0027082F"/>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3984"/>
    <w:rsid w:val="002A516B"/>
    <w:rsid w:val="002A6EBD"/>
    <w:rsid w:val="002B0C6D"/>
    <w:rsid w:val="002B155A"/>
    <w:rsid w:val="002B296C"/>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17AF0"/>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690F"/>
    <w:rsid w:val="003B7879"/>
    <w:rsid w:val="003C1C64"/>
    <w:rsid w:val="003C26E2"/>
    <w:rsid w:val="003C2DDC"/>
    <w:rsid w:val="003C30F1"/>
    <w:rsid w:val="003C3487"/>
    <w:rsid w:val="003C3A93"/>
    <w:rsid w:val="003C6437"/>
    <w:rsid w:val="003C6C00"/>
    <w:rsid w:val="003C6CB3"/>
    <w:rsid w:val="003C70AC"/>
    <w:rsid w:val="003D4A99"/>
    <w:rsid w:val="003D50C0"/>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522E"/>
    <w:rsid w:val="0041560D"/>
    <w:rsid w:val="00421A4C"/>
    <w:rsid w:val="0042313E"/>
    <w:rsid w:val="0042362D"/>
    <w:rsid w:val="00425420"/>
    <w:rsid w:val="00430F7D"/>
    <w:rsid w:val="004312D2"/>
    <w:rsid w:val="00433EC4"/>
    <w:rsid w:val="00433EDB"/>
    <w:rsid w:val="0043487D"/>
    <w:rsid w:val="0043557C"/>
    <w:rsid w:val="00437362"/>
    <w:rsid w:val="0044086F"/>
    <w:rsid w:val="004419D2"/>
    <w:rsid w:val="00456E99"/>
    <w:rsid w:val="0045731A"/>
    <w:rsid w:val="00460B4A"/>
    <w:rsid w:val="004642CB"/>
    <w:rsid w:val="0046436D"/>
    <w:rsid w:val="004652C1"/>
    <w:rsid w:val="004652E6"/>
    <w:rsid w:val="004671E1"/>
    <w:rsid w:val="004709AF"/>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5CDA"/>
    <w:rsid w:val="006F62A8"/>
    <w:rsid w:val="006F7FD5"/>
    <w:rsid w:val="00701813"/>
    <w:rsid w:val="00705D7B"/>
    <w:rsid w:val="00705FAA"/>
    <w:rsid w:val="007064E0"/>
    <w:rsid w:val="007066FE"/>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7129"/>
    <w:rsid w:val="00757650"/>
    <w:rsid w:val="007614DD"/>
    <w:rsid w:val="00761F9C"/>
    <w:rsid w:val="00762A70"/>
    <w:rsid w:val="0076563F"/>
    <w:rsid w:val="007658A4"/>
    <w:rsid w:val="00770335"/>
    <w:rsid w:val="00770551"/>
    <w:rsid w:val="00772E78"/>
    <w:rsid w:val="00773CEF"/>
    <w:rsid w:val="007751DF"/>
    <w:rsid w:val="00777948"/>
    <w:rsid w:val="00780E75"/>
    <w:rsid w:val="00782134"/>
    <w:rsid w:val="0078564B"/>
    <w:rsid w:val="007857F9"/>
    <w:rsid w:val="0078721F"/>
    <w:rsid w:val="0079042D"/>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0B30"/>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91002"/>
    <w:rsid w:val="0089269D"/>
    <w:rsid w:val="00893A16"/>
    <w:rsid w:val="0089484B"/>
    <w:rsid w:val="008952CF"/>
    <w:rsid w:val="0089554C"/>
    <w:rsid w:val="00895F7C"/>
    <w:rsid w:val="008A2A7B"/>
    <w:rsid w:val="008A3B1D"/>
    <w:rsid w:val="008A5145"/>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1EA"/>
    <w:rsid w:val="00917293"/>
    <w:rsid w:val="00920EF1"/>
    <w:rsid w:val="00921CC3"/>
    <w:rsid w:val="00923BDC"/>
    <w:rsid w:val="00931B02"/>
    <w:rsid w:val="00934328"/>
    <w:rsid w:val="00936279"/>
    <w:rsid w:val="009424B5"/>
    <w:rsid w:val="00942706"/>
    <w:rsid w:val="009440EC"/>
    <w:rsid w:val="00944400"/>
    <w:rsid w:val="00944857"/>
    <w:rsid w:val="00944928"/>
    <w:rsid w:val="009450B1"/>
    <w:rsid w:val="009459C1"/>
    <w:rsid w:val="009506ED"/>
    <w:rsid w:val="009513A3"/>
    <w:rsid w:val="0095371A"/>
    <w:rsid w:val="00955429"/>
    <w:rsid w:val="009555C1"/>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74C"/>
    <w:rsid w:val="009B49C8"/>
    <w:rsid w:val="009B5316"/>
    <w:rsid w:val="009B5401"/>
    <w:rsid w:val="009C7BBD"/>
    <w:rsid w:val="009D0932"/>
    <w:rsid w:val="009D096E"/>
    <w:rsid w:val="009D0DA8"/>
    <w:rsid w:val="009D4F12"/>
    <w:rsid w:val="009D553E"/>
    <w:rsid w:val="009D7788"/>
    <w:rsid w:val="009E12BC"/>
    <w:rsid w:val="009E352F"/>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17A95"/>
    <w:rsid w:val="00B22442"/>
    <w:rsid w:val="00B23989"/>
    <w:rsid w:val="00B259C5"/>
    <w:rsid w:val="00B26467"/>
    <w:rsid w:val="00B30196"/>
    <w:rsid w:val="00B32614"/>
    <w:rsid w:val="00B33003"/>
    <w:rsid w:val="00B3492D"/>
    <w:rsid w:val="00B356F1"/>
    <w:rsid w:val="00B36AFA"/>
    <w:rsid w:val="00B37EFC"/>
    <w:rsid w:val="00B45AE9"/>
    <w:rsid w:val="00B45C54"/>
    <w:rsid w:val="00B473B3"/>
    <w:rsid w:val="00B50A90"/>
    <w:rsid w:val="00B5162C"/>
    <w:rsid w:val="00B53B4E"/>
    <w:rsid w:val="00B54636"/>
    <w:rsid w:val="00B57CC0"/>
    <w:rsid w:val="00B62FB2"/>
    <w:rsid w:val="00B63866"/>
    <w:rsid w:val="00B63AC4"/>
    <w:rsid w:val="00B649D0"/>
    <w:rsid w:val="00B661F0"/>
    <w:rsid w:val="00B66885"/>
    <w:rsid w:val="00B674F3"/>
    <w:rsid w:val="00B71674"/>
    <w:rsid w:val="00B71D12"/>
    <w:rsid w:val="00B72940"/>
    <w:rsid w:val="00B74D2E"/>
    <w:rsid w:val="00B828AF"/>
    <w:rsid w:val="00B915FE"/>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41F7D"/>
    <w:rsid w:val="00C44532"/>
    <w:rsid w:val="00C45056"/>
    <w:rsid w:val="00C45357"/>
    <w:rsid w:val="00C47457"/>
    <w:rsid w:val="00C51146"/>
    <w:rsid w:val="00C5118A"/>
    <w:rsid w:val="00C556FB"/>
    <w:rsid w:val="00C562A2"/>
    <w:rsid w:val="00C56B6F"/>
    <w:rsid w:val="00C606DB"/>
    <w:rsid w:val="00C60AD3"/>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3009D"/>
    <w:rsid w:val="00D30EED"/>
    <w:rsid w:val="00D31A6A"/>
    <w:rsid w:val="00D321E5"/>
    <w:rsid w:val="00D322DD"/>
    <w:rsid w:val="00D33C99"/>
    <w:rsid w:val="00D379FA"/>
    <w:rsid w:val="00D40108"/>
    <w:rsid w:val="00D406BB"/>
    <w:rsid w:val="00D41465"/>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6761B"/>
    <w:rsid w:val="00D72896"/>
    <w:rsid w:val="00D729B1"/>
    <w:rsid w:val="00D72DE9"/>
    <w:rsid w:val="00D73B07"/>
    <w:rsid w:val="00D77DCB"/>
    <w:rsid w:val="00D805F1"/>
    <w:rsid w:val="00D83D1C"/>
    <w:rsid w:val="00D8648C"/>
    <w:rsid w:val="00D87862"/>
    <w:rsid w:val="00D91CB4"/>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B7E89"/>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633C"/>
    <w:rsid w:val="00E26EDD"/>
    <w:rsid w:val="00E302B1"/>
    <w:rsid w:val="00E32610"/>
    <w:rsid w:val="00E32C96"/>
    <w:rsid w:val="00E341A8"/>
    <w:rsid w:val="00E35E39"/>
    <w:rsid w:val="00E3687C"/>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405C"/>
    <w:rsid w:val="00E95217"/>
    <w:rsid w:val="00E96EB9"/>
    <w:rsid w:val="00E97FFC"/>
    <w:rsid w:val="00EA0926"/>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659F"/>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50E4"/>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0D4B"/>
    <w:rsid w:val="00FD1C7D"/>
    <w:rsid w:val="00FD7777"/>
    <w:rsid w:val="00FD7D77"/>
    <w:rsid w:val="00FE04C5"/>
    <w:rsid w:val="00FE0763"/>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72787-D1F8-4727-8A74-AF97A68C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2773</Words>
  <Characters>15256</Characters>
  <Application>Microsoft Office Word</Application>
  <DocSecurity>0</DocSecurity>
  <Lines>127</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2021-08-12T15:53:00Z</cp:lastPrinted>
  <dcterms:created xsi:type="dcterms:W3CDTF">2021-08-12T15:53:00Z</dcterms:created>
  <dcterms:modified xsi:type="dcterms:W3CDTF">2021-08-12T15:53:00Z</dcterms:modified>
</cp:coreProperties>
</file>