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D370E1" w:rsidRDefault="00DA524A" w:rsidP="00F50228">
      <w:pPr>
        <w:spacing w:line="360" w:lineRule="auto"/>
        <w:jc w:val="both"/>
        <w:rPr>
          <w:rFonts w:ascii="Lato" w:hAnsi="Lato" w:cs="Arial"/>
          <w:sz w:val="18"/>
        </w:rPr>
      </w:pPr>
    </w:p>
    <w:p w:rsidR="00DA524A" w:rsidRPr="007A2FA2" w:rsidRDefault="00DA524A" w:rsidP="00D602D7">
      <w:pPr>
        <w:jc w:val="right"/>
        <w:rPr>
          <w:rFonts w:ascii="Lato" w:hAnsi="Lato" w:cs="Arial"/>
          <w:b/>
        </w:rPr>
      </w:pPr>
      <w:r w:rsidRPr="007A2FA2">
        <w:rPr>
          <w:rFonts w:ascii="Lato" w:hAnsi="Lato" w:cs="Arial"/>
          <w:b/>
        </w:rPr>
        <w:t>ACTA RELATI</w:t>
      </w:r>
      <w:r w:rsidR="00711DC8">
        <w:rPr>
          <w:rFonts w:ascii="Lato" w:hAnsi="Lato" w:cs="Arial"/>
          <w:b/>
        </w:rPr>
        <w:t xml:space="preserve">VA A LA SESIÓN </w:t>
      </w:r>
      <w:r w:rsidR="00E5504B">
        <w:rPr>
          <w:rFonts w:ascii="Lato" w:hAnsi="Lato" w:cs="Arial"/>
          <w:b/>
        </w:rPr>
        <w:t>CT/SE/50</w:t>
      </w:r>
      <w:r w:rsidR="00CD244E" w:rsidRPr="00CD244E">
        <w:rPr>
          <w:rFonts w:ascii="Lato" w:hAnsi="Lato" w:cs="Arial"/>
          <w:b/>
        </w:rPr>
        <w:t>/2021</w:t>
      </w:r>
    </w:p>
    <w:p w:rsidR="00DF76A5" w:rsidRPr="00D370E1" w:rsidRDefault="00DF76A5" w:rsidP="00F50228">
      <w:pPr>
        <w:spacing w:line="360" w:lineRule="auto"/>
        <w:jc w:val="both"/>
        <w:rPr>
          <w:rFonts w:ascii="Lato" w:hAnsi="Lato" w:cs="Arial"/>
          <w:sz w:val="18"/>
        </w:rPr>
      </w:pPr>
    </w:p>
    <w:p w:rsidR="001A16A1" w:rsidRPr="007A2FA2" w:rsidRDefault="001A16A1" w:rsidP="001A16A1">
      <w:pPr>
        <w:spacing w:before="60" w:line="348" w:lineRule="auto"/>
        <w:jc w:val="both"/>
        <w:rPr>
          <w:rFonts w:ascii="Lato" w:hAnsi="Lato" w:cs="Arial"/>
        </w:rPr>
      </w:pPr>
      <w:r w:rsidRPr="007A2FA2">
        <w:rPr>
          <w:rFonts w:ascii="Lato" w:hAnsi="Lato" w:cs="Arial"/>
        </w:rPr>
        <w:t>En Mexica</w:t>
      </w:r>
      <w:r>
        <w:rPr>
          <w:rFonts w:ascii="Lato" w:hAnsi="Lato" w:cs="Arial"/>
        </w:rPr>
        <w:t xml:space="preserve">li, Baja California, siendo las nueve horas del día </w:t>
      </w:r>
      <w:r w:rsidR="00E5504B">
        <w:rPr>
          <w:rFonts w:ascii="Lato" w:hAnsi="Lato" w:cs="Arial"/>
        </w:rPr>
        <w:t>seis</w:t>
      </w:r>
      <w:r w:rsidR="00FA2248">
        <w:rPr>
          <w:rFonts w:ascii="Lato" w:hAnsi="Lato" w:cs="Arial"/>
        </w:rPr>
        <w:t xml:space="preserve"> de septiembre</w:t>
      </w:r>
      <w:r>
        <w:rPr>
          <w:rFonts w:ascii="Lato" w:hAnsi="Lato" w:cs="Arial"/>
        </w:rPr>
        <w:t xml:space="preserve"> de dos mil veintiuno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w:t>
      </w:r>
      <w:r w:rsidR="00CD244E" w:rsidRPr="007A2FA2">
        <w:rPr>
          <w:rFonts w:ascii="Lato" w:hAnsi="Lato" w:cs="Arial"/>
        </w:rPr>
        <w:t xml:space="preserve">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Pr>
          <w:rFonts w:ascii="Lato" w:hAnsi="Lato" w:cs="Arial"/>
        </w:rPr>
        <w:t xml:space="preserve">Encargado de Despacho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 xml:space="preserve">brar </w:t>
      </w:r>
      <w:r w:rsidR="00E5504B">
        <w:rPr>
          <w:rFonts w:ascii="Lato" w:hAnsi="Lato" w:cs="Arial"/>
        </w:rPr>
        <w:t>la sesión extraordinaria CT/SE/50</w:t>
      </w:r>
      <w:r w:rsidRPr="007A2FA2">
        <w:rPr>
          <w:rFonts w:ascii="Lato" w:hAnsi="Lato" w:cs="Arial"/>
        </w:rPr>
        <w:t>/</w:t>
      </w:r>
      <w:r>
        <w:rPr>
          <w:rFonts w:ascii="Lato" w:hAnsi="Lato" w:cs="Arial"/>
        </w:rPr>
        <w:t>2021</w:t>
      </w:r>
      <w:r w:rsidRPr="007A2FA2">
        <w:rPr>
          <w:rFonts w:ascii="Lato" w:hAnsi="Lato" w:cs="Arial"/>
        </w:rPr>
        <w:t xml:space="preserve">. </w:t>
      </w:r>
    </w:p>
    <w:p w:rsidR="001A16A1" w:rsidRPr="00C96757" w:rsidRDefault="001A16A1" w:rsidP="001A16A1">
      <w:pPr>
        <w:spacing w:before="60" w:line="336" w:lineRule="auto"/>
        <w:jc w:val="both"/>
        <w:rPr>
          <w:rFonts w:ascii="Lato" w:hAnsi="Lato" w:cs="Arial"/>
          <w:sz w:val="10"/>
        </w:rPr>
      </w:pPr>
    </w:p>
    <w:p w:rsidR="001A16A1" w:rsidRDefault="001A16A1" w:rsidP="001A16A1">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1A16A1" w:rsidRPr="00D370E1" w:rsidRDefault="001A16A1" w:rsidP="00D370E1">
      <w:pPr>
        <w:spacing w:line="360" w:lineRule="auto"/>
        <w:jc w:val="both"/>
        <w:rPr>
          <w:rFonts w:ascii="Lato" w:hAnsi="Lato" w:cs="Arial"/>
          <w:sz w:val="18"/>
        </w:rPr>
      </w:pPr>
    </w:p>
    <w:p w:rsidR="00CD244E" w:rsidRPr="00E415F2" w:rsidRDefault="00D8738B" w:rsidP="00E415F2">
      <w:pPr>
        <w:spacing w:line="360" w:lineRule="auto"/>
        <w:jc w:val="center"/>
        <w:rPr>
          <w:rFonts w:ascii="Lato" w:hAnsi="Lato" w:cs="Arial"/>
        </w:rPr>
      </w:pPr>
      <w:r w:rsidRPr="00D8738B">
        <w:rPr>
          <w:rFonts w:ascii="Lato" w:hAnsi="Lato" w:cs="Arial"/>
        </w:rPr>
        <w:t>ORDEN DEL DÍA</w:t>
      </w:r>
    </w:p>
    <w:p w:rsidR="00D8738B" w:rsidRPr="00D8738B" w:rsidRDefault="00D8738B" w:rsidP="00D8738B">
      <w:pPr>
        <w:pStyle w:val="Prrafodelista"/>
        <w:numPr>
          <w:ilvl w:val="0"/>
          <w:numId w:val="1"/>
        </w:numPr>
        <w:spacing w:after="0" w:line="360" w:lineRule="auto"/>
        <w:rPr>
          <w:rFonts w:ascii="Lato" w:hAnsi="Lato" w:cs="Arial"/>
          <w:sz w:val="24"/>
          <w:szCs w:val="24"/>
        </w:rPr>
      </w:pPr>
      <w:r w:rsidRPr="00D8738B">
        <w:rPr>
          <w:rFonts w:ascii="Lato" w:hAnsi="Lato" w:cs="Arial"/>
          <w:sz w:val="24"/>
          <w:szCs w:val="24"/>
        </w:rPr>
        <w:t>Aprobación del orden del día</w:t>
      </w:r>
    </w:p>
    <w:p w:rsidR="00D8738B" w:rsidRPr="00D8738B" w:rsidRDefault="00D8738B" w:rsidP="00D8738B">
      <w:pPr>
        <w:pStyle w:val="Prrafodelista"/>
        <w:spacing w:after="0" w:line="360" w:lineRule="auto"/>
        <w:ind w:left="1080"/>
        <w:rPr>
          <w:rFonts w:ascii="Lato" w:hAnsi="Lato" w:cs="Arial"/>
          <w:sz w:val="24"/>
          <w:szCs w:val="24"/>
        </w:rPr>
      </w:pPr>
      <w:r w:rsidRPr="00D8738B">
        <w:rPr>
          <w:rFonts w:ascii="Lato" w:hAnsi="Lato" w:cs="Arial"/>
          <w:sz w:val="24"/>
          <w:szCs w:val="24"/>
        </w:rPr>
        <w:t>Por unanimidad se aprobó en sus términos.</w:t>
      </w:r>
      <w:r w:rsidR="00D14788">
        <w:rPr>
          <w:rFonts w:ascii="Lato" w:hAnsi="Lato" w:cs="Arial"/>
          <w:sz w:val="24"/>
          <w:szCs w:val="24"/>
        </w:rPr>
        <w:t xml:space="preserve"> </w:t>
      </w:r>
    </w:p>
    <w:p w:rsidR="00CD244E" w:rsidRPr="00D370E1" w:rsidRDefault="00D8738B" w:rsidP="00CD244E">
      <w:pPr>
        <w:pStyle w:val="Prrafodelista"/>
        <w:numPr>
          <w:ilvl w:val="0"/>
          <w:numId w:val="1"/>
        </w:numPr>
        <w:spacing w:after="0" w:line="360" w:lineRule="auto"/>
        <w:jc w:val="both"/>
        <w:rPr>
          <w:rFonts w:ascii="Lato" w:hAnsi="Lato" w:cs="Arial"/>
          <w:sz w:val="24"/>
          <w:szCs w:val="24"/>
        </w:rPr>
      </w:pPr>
      <w:r w:rsidRPr="00D8738B">
        <w:rPr>
          <w:rFonts w:ascii="Lato" w:hAnsi="Lato" w:cs="Arial"/>
          <w:sz w:val="24"/>
          <w:szCs w:val="24"/>
        </w:rPr>
        <w:t>Asuntos a tratar:</w:t>
      </w:r>
    </w:p>
    <w:p w:rsidR="006C41DA" w:rsidRDefault="006C41DA" w:rsidP="00E415F2">
      <w:pPr>
        <w:spacing w:before="60" w:line="336" w:lineRule="auto"/>
        <w:jc w:val="both"/>
        <w:rPr>
          <w:rFonts w:ascii="Lato" w:hAnsi="Lato" w:cs="Arial"/>
          <w:sz w:val="28"/>
          <w:szCs w:val="28"/>
        </w:rPr>
      </w:pPr>
      <w:r w:rsidRPr="006C41DA">
        <w:rPr>
          <w:rFonts w:ascii="Lato" w:hAnsi="Lato" w:cs="Arial"/>
          <w:b/>
        </w:rPr>
        <w:t xml:space="preserve">ÚNICO. Procedimiento de </w:t>
      </w:r>
      <w:r w:rsidR="00F64C55">
        <w:rPr>
          <w:rFonts w:ascii="Lato" w:hAnsi="Lato" w:cs="Arial"/>
          <w:b/>
        </w:rPr>
        <w:t xml:space="preserve">clasificación de la información solicitada como confidencial </w:t>
      </w:r>
      <w:r w:rsidRPr="006C41DA">
        <w:rPr>
          <w:rFonts w:ascii="Lato" w:hAnsi="Lato" w:cs="Arial"/>
          <w:b/>
        </w:rPr>
        <w:t xml:space="preserve"> </w:t>
      </w:r>
      <w:r w:rsidR="00FA2248">
        <w:rPr>
          <w:rFonts w:ascii="Lato" w:hAnsi="Lato" w:cs="Arial"/>
          <w:b/>
        </w:rPr>
        <w:t>2</w:t>
      </w:r>
      <w:r w:rsidR="00E5504B">
        <w:rPr>
          <w:rFonts w:ascii="Lato" w:hAnsi="Lato" w:cs="Arial"/>
          <w:b/>
        </w:rPr>
        <w:t>7</w:t>
      </w:r>
      <w:r w:rsidRPr="006C41DA">
        <w:rPr>
          <w:rFonts w:ascii="Lato" w:hAnsi="Lato" w:cs="Arial"/>
          <w:b/>
        </w:rPr>
        <w:t>/20</w:t>
      </w:r>
      <w:r w:rsidR="00A2577F">
        <w:rPr>
          <w:rFonts w:ascii="Lato" w:hAnsi="Lato" w:cs="Arial"/>
          <w:b/>
        </w:rPr>
        <w:t>2</w:t>
      </w:r>
      <w:r w:rsidR="00CD244E">
        <w:rPr>
          <w:rFonts w:ascii="Lato" w:hAnsi="Lato" w:cs="Arial"/>
          <w:b/>
        </w:rPr>
        <w:t>1</w:t>
      </w:r>
      <w:r w:rsidRPr="006C41DA">
        <w:rPr>
          <w:rFonts w:ascii="Lato" w:hAnsi="Lato" w:cs="Arial"/>
        </w:rPr>
        <w:t xml:space="preserve">, </w:t>
      </w:r>
      <w:r w:rsidR="001A16A1">
        <w:rPr>
          <w:rFonts w:ascii="Lato" w:hAnsi="Lato" w:cs="Arial"/>
        </w:rPr>
        <w:t xml:space="preserve">derivado de la respuesta otorgada </w:t>
      </w:r>
      <w:r w:rsidR="00000FED">
        <w:rPr>
          <w:rFonts w:ascii="Lato" w:hAnsi="Lato" w:cs="Arial"/>
        </w:rPr>
        <w:t xml:space="preserve">por la Directora de la Unidad de Transparencia, </w:t>
      </w:r>
      <w:r w:rsidR="001A16A1" w:rsidRPr="006C41DA">
        <w:rPr>
          <w:rFonts w:ascii="Lato" w:hAnsi="Lato" w:cs="Arial"/>
        </w:rPr>
        <w:t>a la solicitud de acceso a la información 0</w:t>
      </w:r>
      <w:r w:rsidR="00000FED">
        <w:rPr>
          <w:rFonts w:ascii="Lato" w:hAnsi="Lato" w:cs="Arial"/>
        </w:rPr>
        <w:t>0</w:t>
      </w:r>
      <w:r w:rsidR="008B0FCA">
        <w:rPr>
          <w:rFonts w:ascii="Lato" w:hAnsi="Lato" w:cs="Arial"/>
        </w:rPr>
        <w:t>904121</w:t>
      </w:r>
      <w:r w:rsidR="001A16A1">
        <w:rPr>
          <w:rFonts w:ascii="Lato" w:hAnsi="Lato" w:cs="Arial"/>
        </w:rPr>
        <w:t xml:space="preserve">, realizada </w:t>
      </w:r>
      <w:r w:rsidR="001A16A1" w:rsidRPr="006C41DA">
        <w:rPr>
          <w:rFonts w:ascii="Lato" w:hAnsi="Lato" w:cs="Arial"/>
        </w:rPr>
        <w:t>mediante la Plataforma Nacional de Transparencia</w:t>
      </w:r>
      <w:r w:rsidR="00D370E1">
        <w:rPr>
          <w:rFonts w:ascii="Lato" w:hAnsi="Lato" w:cs="Arial"/>
        </w:rPr>
        <w:t>.</w:t>
      </w:r>
    </w:p>
    <w:p w:rsidR="006C41DA" w:rsidRPr="00D370E1" w:rsidRDefault="006C41DA" w:rsidP="0087440E">
      <w:pPr>
        <w:spacing w:line="360" w:lineRule="auto"/>
        <w:jc w:val="both"/>
        <w:rPr>
          <w:rFonts w:ascii="Lato" w:hAnsi="Lato" w:cs="Arial"/>
          <w:b/>
        </w:rPr>
      </w:pPr>
      <w:r w:rsidRPr="006C41DA">
        <w:rPr>
          <w:rFonts w:ascii="Lato" w:hAnsi="Lato" w:cs="Arial"/>
          <w:b/>
        </w:rPr>
        <w:lastRenderedPageBreak/>
        <w:t xml:space="preserve">Visto el </w:t>
      </w:r>
      <w:r w:rsidRPr="00D370E1">
        <w:rPr>
          <w:rFonts w:ascii="Lato" w:hAnsi="Lato" w:cs="Arial"/>
          <w:b/>
        </w:rPr>
        <w:t>proyecto de resolución</w:t>
      </w:r>
      <w:r w:rsidRPr="00D370E1">
        <w:rPr>
          <w:rFonts w:ascii="Lato" w:hAnsi="Lato" w:cs="Arial"/>
        </w:rPr>
        <w:t xml:space="preserve"> presentado por la Secretaria Técnica, se puso a discusión el asunto y con las facultades que se le confieren al Comité, en las fracciones I y II del artículo 54, de la Ley de Transparencia y Acceso a la información Pública para el Estado de Baja California, se determina aprobarlo por sus propios y legales fundamentos y como consecuencia</w:t>
      </w:r>
      <w:r w:rsidRPr="00D370E1">
        <w:rPr>
          <w:rFonts w:ascii="Lato" w:hAnsi="Lato" w:cs="Arial"/>
          <w:b/>
        </w:rPr>
        <w:t xml:space="preserve">, habrá de confirmarse la </w:t>
      </w:r>
      <w:r w:rsidR="00F64C55" w:rsidRPr="00D370E1">
        <w:rPr>
          <w:rFonts w:ascii="Lato" w:hAnsi="Lato" w:cs="Arial"/>
          <w:b/>
        </w:rPr>
        <w:t>clasificación de la información solicitada como confidencial</w:t>
      </w:r>
      <w:r w:rsidR="000D4426" w:rsidRPr="00D370E1">
        <w:rPr>
          <w:rFonts w:ascii="Lato" w:hAnsi="Lato" w:cs="Arial"/>
          <w:b/>
        </w:rPr>
        <w:t>,</w:t>
      </w:r>
      <w:r w:rsidRPr="00D370E1">
        <w:rPr>
          <w:rFonts w:ascii="Lato" w:hAnsi="Lato" w:cs="Arial"/>
          <w:b/>
        </w:rPr>
        <w:t xml:space="preserve"> </w:t>
      </w:r>
      <w:r w:rsidRPr="00D370E1">
        <w:rPr>
          <w:rFonts w:ascii="Lato" w:hAnsi="Lato" w:cs="Arial"/>
        </w:rPr>
        <w:t>tomando en cuenta los antecedentes y</w:t>
      </w:r>
      <w:r w:rsidR="00247B16" w:rsidRPr="00D370E1">
        <w:rPr>
          <w:rFonts w:ascii="Lato" w:hAnsi="Lato" w:cs="Arial"/>
          <w:b/>
        </w:rPr>
        <w:t xml:space="preserve"> </w:t>
      </w:r>
      <w:r w:rsidRPr="00D370E1">
        <w:rPr>
          <w:rFonts w:ascii="Lato" w:hAnsi="Lato" w:cs="Arial"/>
        </w:rPr>
        <w:t>consideraciones siguientes</w:t>
      </w:r>
      <w:r w:rsidRPr="00D370E1">
        <w:rPr>
          <w:rFonts w:ascii="Lato" w:hAnsi="Lato" w:cs="Arial"/>
          <w:b/>
        </w:rPr>
        <w:t>:</w:t>
      </w:r>
    </w:p>
    <w:p w:rsidR="002711BF" w:rsidRPr="00D370E1" w:rsidRDefault="002711BF" w:rsidP="0087440E">
      <w:pPr>
        <w:pStyle w:val="Prrafodelista"/>
        <w:spacing w:after="0" w:line="360" w:lineRule="auto"/>
        <w:ind w:left="360"/>
        <w:jc w:val="both"/>
        <w:rPr>
          <w:rFonts w:ascii="Lato" w:hAnsi="Lato" w:cs="Arial"/>
          <w:b/>
          <w:sz w:val="24"/>
          <w:szCs w:val="24"/>
        </w:rPr>
      </w:pPr>
    </w:p>
    <w:p w:rsidR="008B0FCA" w:rsidRPr="0087440E" w:rsidRDefault="0087440E" w:rsidP="0087440E">
      <w:pPr>
        <w:spacing w:line="360" w:lineRule="auto"/>
        <w:jc w:val="both"/>
        <w:rPr>
          <w:rFonts w:ascii="Lato" w:hAnsi="Lato" w:cs="Arial"/>
          <w:b/>
        </w:rPr>
      </w:pPr>
      <w:r>
        <w:rPr>
          <w:rFonts w:ascii="Lato" w:hAnsi="Lato" w:cs="Arial"/>
          <w:b/>
        </w:rPr>
        <w:t xml:space="preserve">1) </w:t>
      </w:r>
      <w:r w:rsidR="008B0FCA" w:rsidRPr="0087440E">
        <w:rPr>
          <w:rFonts w:ascii="Lato" w:hAnsi="Lato" w:cs="Arial"/>
          <w:b/>
        </w:rPr>
        <w:t>Antecedente</w:t>
      </w:r>
      <w:r w:rsidR="008871A5" w:rsidRPr="0087440E">
        <w:rPr>
          <w:rFonts w:ascii="Lato" w:hAnsi="Lato" w:cs="Arial"/>
          <w:b/>
        </w:rPr>
        <w:t>:</w:t>
      </w:r>
    </w:p>
    <w:p w:rsidR="00567F8A" w:rsidRPr="0087440E" w:rsidRDefault="008871A5" w:rsidP="0087440E">
      <w:pPr>
        <w:spacing w:line="360" w:lineRule="auto"/>
        <w:jc w:val="both"/>
        <w:rPr>
          <w:rFonts w:ascii="Lato" w:hAnsi="Lato" w:cs="Arial"/>
        </w:rPr>
      </w:pPr>
      <w:r w:rsidRPr="0087440E">
        <w:rPr>
          <w:rFonts w:ascii="Lato" w:hAnsi="Lato" w:cs="Arial"/>
        </w:rPr>
        <w:t>M</w:t>
      </w:r>
      <w:r w:rsidR="006C41DA" w:rsidRPr="0087440E">
        <w:rPr>
          <w:rFonts w:ascii="Lato" w:hAnsi="Lato" w:cs="Arial"/>
        </w:rPr>
        <w:t>ediante el registro de</w:t>
      </w:r>
      <w:r w:rsidR="00D348A3" w:rsidRPr="0087440E">
        <w:rPr>
          <w:rFonts w:ascii="Lato" w:hAnsi="Lato" w:cs="Arial"/>
        </w:rPr>
        <w:t>l</w:t>
      </w:r>
      <w:r w:rsidR="006C41DA" w:rsidRPr="0087440E">
        <w:rPr>
          <w:rFonts w:ascii="Lato" w:hAnsi="Lato" w:cs="Arial"/>
        </w:rPr>
        <w:t xml:space="preserve"> folio 0</w:t>
      </w:r>
      <w:r w:rsidR="00000FED" w:rsidRPr="0087440E">
        <w:rPr>
          <w:rFonts w:ascii="Lato" w:hAnsi="Lato" w:cs="Arial"/>
        </w:rPr>
        <w:t>0</w:t>
      </w:r>
      <w:r w:rsidR="008B0FCA" w:rsidRPr="0087440E">
        <w:rPr>
          <w:rFonts w:ascii="Lato" w:hAnsi="Lato" w:cs="Arial"/>
        </w:rPr>
        <w:t>904121</w:t>
      </w:r>
      <w:r w:rsidR="00D348A3" w:rsidRPr="0087440E">
        <w:rPr>
          <w:rFonts w:ascii="Lato" w:hAnsi="Lato" w:cs="Arial"/>
        </w:rPr>
        <w:t>, en</w:t>
      </w:r>
      <w:r w:rsidR="006C41DA" w:rsidRPr="0087440E">
        <w:rPr>
          <w:rFonts w:ascii="Lato" w:hAnsi="Lato" w:cs="Arial"/>
        </w:rPr>
        <w:t xml:space="preserve"> la Plataforma Nacional de Transparencia, </w:t>
      </w:r>
      <w:r w:rsidR="002711BF" w:rsidRPr="0087440E">
        <w:rPr>
          <w:rFonts w:ascii="Lato" w:hAnsi="Lato" w:cs="Arial"/>
        </w:rPr>
        <w:t>e</w:t>
      </w:r>
      <w:r w:rsidRPr="0087440E">
        <w:rPr>
          <w:rFonts w:ascii="Lato" w:hAnsi="Lato" w:cs="Arial"/>
        </w:rPr>
        <w:t xml:space="preserve">l peticionario </w:t>
      </w:r>
      <w:r w:rsidR="006C41DA" w:rsidRPr="0087440E">
        <w:rPr>
          <w:rFonts w:ascii="Lato" w:hAnsi="Lato" w:cs="Arial"/>
        </w:rPr>
        <w:t>solicitó</w:t>
      </w:r>
      <w:r w:rsidR="00000FED" w:rsidRPr="0087440E">
        <w:rPr>
          <w:rFonts w:ascii="Lato" w:hAnsi="Lato" w:cs="Arial"/>
        </w:rPr>
        <w:t xml:space="preserve"> se le informe </w:t>
      </w:r>
      <w:r w:rsidR="008B0FCA" w:rsidRPr="0087440E">
        <w:rPr>
          <w:rFonts w:ascii="Lato" w:hAnsi="Lato" w:cs="Arial"/>
        </w:rPr>
        <w:t xml:space="preserve">el número de expediente que tiene el asunto de </w:t>
      </w:r>
      <w:r w:rsidR="00000FED" w:rsidRPr="0087440E">
        <w:rPr>
          <w:rFonts w:ascii="Lato" w:hAnsi="Lato" w:cs="Arial"/>
          <w:highlight w:val="black"/>
        </w:rPr>
        <w:t>OBED SILVA SOTELO</w:t>
      </w:r>
      <w:r w:rsidR="008B0FCA" w:rsidRPr="0087440E">
        <w:rPr>
          <w:rFonts w:ascii="Lato" w:hAnsi="Lato" w:cs="Arial"/>
        </w:rPr>
        <w:t>.</w:t>
      </w:r>
    </w:p>
    <w:p w:rsidR="0087440E" w:rsidRPr="008B0FCA" w:rsidRDefault="0087440E" w:rsidP="0087440E">
      <w:pPr>
        <w:pStyle w:val="Prrafodelista"/>
        <w:spacing w:after="0" w:line="360" w:lineRule="auto"/>
        <w:ind w:left="360"/>
        <w:jc w:val="both"/>
        <w:rPr>
          <w:rFonts w:ascii="Lato" w:hAnsi="Lato" w:cs="Arial"/>
          <w:b/>
          <w:sz w:val="24"/>
          <w:szCs w:val="24"/>
        </w:rPr>
      </w:pPr>
    </w:p>
    <w:p w:rsidR="0087440E" w:rsidRPr="0087440E" w:rsidRDefault="0087440E" w:rsidP="0087440E">
      <w:pPr>
        <w:tabs>
          <w:tab w:val="left" w:pos="1620"/>
          <w:tab w:val="left" w:pos="2025"/>
        </w:tabs>
        <w:spacing w:line="360" w:lineRule="auto"/>
        <w:jc w:val="both"/>
        <w:rPr>
          <w:rFonts w:ascii="Lato" w:hAnsi="Lato"/>
        </w:rPr>
      </w:pPr>
      <w:r>
        <w:rPr>
          <w:rFonts w:ascii="Lato" w:hAnsi="Lato"/>
        </w:rPr>
        <w:t xml:space="preserve">2) </w:t>
      </w:r>
      <w:r w:rsidR="008B0FCA" w:rsidRPr="0087440E">
        <w:rPr>
          <w:rFonts w:ascii="Lato" w:hAnsi="Lato"/>
        </w:rPr>
        <w:t>L</w:t>
      </w:r>
      <w:r w:rsidR="00F64C55" w:rsidRPr="0087440E">
        <w:rPr>
          <w:rFonts w:ascii="Lato" w:hAnsi="Lato"/>
        </w:rPr>
        <w:t xml:space="preserve">a </w:t>
      </w:r>
      <w:r w:rsidR="008B0FCA" w:rsidRPr="0087440E">
        <w:rPr>
          <w:rFonts w:ascii="Lato" w:hAnsi="Lato"/>
        </w:rPr>
        <w:t xml:space="preserve">Directora </w:t>
      </w:r>
      <w:r w:rsidR="00F64C55" w:rsidRPr="0087440E">
        <w:rPr>
          <w:rFonts w:ascii="Lato" w:hAnsi="Lato"/>
        </w:rPr>
        <w:t>de la Unidad de Transparencia</w:t>
      </w:r>
      <w:r w:rsidR="003B15E0" w:rsidRPr="0087440E">
        <w:rPr>
          <w:rFonts w:ascii="Lato" w:hAnsi="Lato"/>
        </w:rPr>
        <w:t xml:space="preserve"> manifiesta que </w:t>
      </w:r>
      <w:r w:rsidR="003B15E0" w:rsidRPr="0087440E">
        <w:rPr>
          <w:rFonts w:ascii="Lato" w:hAnsi="Lato"/>
          <w:b/>
        </w:rPr>
        <w:t>no es posible atender esta petición</w:t>
      </w:r>
      <w:r w:rsidR="003B15E0" w:rsidRPr="0087440E">
        <w:rPr>
          <w:rFonts w:ascii="Lato" w:hAnsi="Lato"/>
        </w:rPr>
        <w:t xml:space="preserve">, toda vez que lo solicitado no se encuentra dentro del marco de la Ley, </w:t>
      </w:r>
      <w:r w:rsidR="003B15E0" w:rsidRPr="0087440E">
        <w:rPr>
          <w:rFonts w:ascii="Lato" w:hAnsi="Lato"/>
          <w:b/>
        </w:rPr>
        <w:t xml:space="preserve">por tratarse de información confidencial relativa a un </w:t>
      </w:r>
      <w:r w:rsidR="003B15E0" w:rsidRPr="0087440E">
        <w:rPr>
          <w:rFonts w:ascii="Lato" w:hAnsi="Lato"/>
          <w:b/>
          <w:u w:val="single"/>
        </w:rPr>
        <w:t>dato de carácter personal y de la esfera privada de particulares</w:t>
      </w:r>
      <w:r w:rsidR="003B15E0" w:rsidRPr="0087440E">
        <w:rPr>
          <w:rFonts w:ascii="Lato" w:hAnsi="Lato"/>
          <w:b/>
        </w:rPr>
        <w:t xml:space="preserve">, </w:t>
      </w:r>
      <w:r w:rsidR="003B15E0" w:rsidRPr="0087440E">
        <w:rPr>
          <w:rFonts w:ascii="Lato" w:hAnsi="Lato"/>
        </w:rPr>
        <w:t xml:space="preserve">consistente en conocer el número de expediente de un particular en juicio que por consiguiente, afecta también a la vida privada de conformidad a lo establecido en el artículo 4 fracción VI de la Ley de Transparencia y Acceso a la Información Pública para el Estado de Baja California, </w:t>
      </w:r>
      <w:r w:rsidRPr="0087440E">
        <w:rPr>
          <w:rFonts w:ascii="Lato" w:hAnsi="Lato"/>
        </w:rPr>
        <w:t xml:space="preserve">que </w:t>
      </w:r>
      <w:r w:rsidR="003B15E0" w:rsidRPr="0087440E">
        <w:rPr>
          <w:rFonts w:ascii="Lato" w:hAnsi="Lato"/>
        </w:rPr>
        <w:t xml:space="preserve">dispone que </w:t>
      </w:r>
      <w:r w:rsidR="003B15E0" w:rsidRPr="0087440E">
        <w:rPr>
          <w:rFonts w:ascii="Lato" w:hAnsi="Lato"/>
          <w:b/>
        </w:rPr>
        <w:t>se entiende por datos personales</w:t>
      </w:r>
      <w:r w:rsidR="003B15E0" w:rsidRPr="0087440E">
        <w:rPr>
          <w:rFonts w:ascii="Lato" w:hAnsi="Lato"/>
        </w:rPr>
        <w:t xml:space="preserve">, </w:t>
      </w:r>
      <w:r w:rsidR="003B15E0" w:rsidRPr="0087440E">
        <w:rPr>
          <w:rFonts w:ascii="Lato" w:hAnsi="Lato"/>
          <w:b/>
        </w:rPr>
        <w:t>cualquier información concerniente a una persona física identificada o identificable,</w:t>
      </w:r>
      <w:r w:rsidR="003B15E0" w:rsidRPr="0087440E">
        <w:rPr>
          <w:rFonts w:ascii="Lato" w:hAnsi="Lato"/>
        </w:rPr>
        <w:t xml:space="preserve"> disposición que se amplía en el artículo 172 del Reglamento de la Ley de la materia que a la letra dice:</w:t>
      </w:r>
    </w:p>
    <w:p w:rsidR="0087440E" w:rsidRPr="0087440E" w:rsidRDefault="0087440E" w:rsidP="0087440E">
      <w:pPr>
        <w:pStyle w:val="Prrafodelista"/>
        <w:tabs>
          <w:tab w:val="left" w:pos="1620"/>
          <w:tab w:val="left" w:pos="2025"/>
        </w:tabs>
        <w:spacing w:after="0" w:line="360" w:lineRule="auto"/>
        <w:ind w:left="360"/>
        <w:jc w:val="both"/>
        <w:rPr>
          <w:rFonts w:ascii="Lato" w:hAnsi="Lato"/>
          <w:sz w:val="24"/>
          <w:szCs w:val="24"/>
        </w:rPr>
      </w:pPr>
    </w:p>
    <w:p w:rsidR="003B15E0" w:rsidRDefault="003B15E0" w:rsidP="0087440E">
      <w:pPr>
        <w:tabs>
          <w:tab w:val="left" w:pos="1620"/>
          <w:tab w:val="left" w:pos="2025"/>
        </w:tabs>
        <w:spacing w:line="360" w:lineRule="auto"/>
        <w:jc w:val="both"/>
        <w:rPr>
          <w:rFonts w:ascii="Lato" w:hAnsi="Lato"/>
        </w:rPr>
      </w:pPr>
      <w:r w:rsidRPr="003B15E0">
        <w:rPr>
          <w:rFonts w:ascii="Lato" w:hAnsi="Lato"/>
        </w:rPr>
        <w:t>“</w:t>
      </w:r>
      <w:r w:rsidRPr="0087440E">
        <w:rPr>
          <w:rFonts w:ascii="Lato" w:hAnsi="Lato"/>
          <w:i/>
        </w:rPr>
        <w:t xml:space="preserve">Artículo 172. Se consideran datos personales, de manera enunciativa más no limitativa: </w:t>
      </w:r>
      <w:r w:rsidRPr="0087440E">
        <w:rPr>
          <w:rFonts w:ascii="Lato" w:hAnsi="Lato"/>
          <w:b/>
          <w:i/>
        </w:rPr>
        <w:t>la información numérica</w:t>
      </w:r>
      <w:r w:rsidRPr="0087440E">
        <w:rPr>
          <w:rFonts w:ascii="Lato" w:hAnsi="Lato"/>
          <w:i/>
        </w:rPr>
        <w:t xml:space="preserve">, alfabética, gráfica, fotográfica, acústica o de cualquier otro tipo, concerniente a una </w:t>
      </w:r>
      <w:r w:rsidRPr="0087440E">
        <w:rPr>
          <w:rFonts w:ascii="Lato" w:hAnsi="Lato"/>
          <w:b/>
          <w:i/>
        </w:rPr>
        <w:t>persona física o jurídica identificada o identificable</w:t>
      </w:r>
      <w:r w:rsidRPr="0087440E">
        <w:rPr>
          <w:rFonts w:ascii="Lato" w:hAnsi="Lato"/>
          <w:i/>
        </w:rPr>
        <w:t xml:space="preserve">, tales como el </w:t>
      </w:r>
      <w:r w:rsidRPr="0087440E">
        <w:rPr>
          <w:rFonts w:ascii="Lato" w:hAnsi="Lato"/>
          <w:b/>
          <w:i/>
        </w:rPr>
        <w:t>nombre</w:t>
      </w:r>
      <w:r w:rsidRPr="0087440E">
        <w:rPr>
          <w:rFonts w:ascii="Lato" w:hAnsi="Lato"/>
          <w:i/>
        </w:rPr>
        <w:t xml:space="preserve"> (…), entre otros, por lo que se requeriría del consentimiento de su titular, para comunicarlos a terceros</w:t>
      </w:r>
      <w:r w:rsidR="0087440E">
        <w:rPr>
          <w:rFonts w:ascii="Lato" w:hAnsi="Lato"/>
        </w:rPr>
        <w:t>”.</w:t>
      </w:r>
    </w:p>
    <w:p w:rsidR="003B15E0" w:rsidRPr="003B15E0" w:rsidRDefault="003B15E0" w:rsidP="0087440E">
      <w:pPr>
        <w:tabs>
          <w:tab w:val="left" w:pos="1620"/>
          <w:tab w:val="left" w:pos="2025"/>
        </w:tabs>
        <w:spacing w:line="360" w:lineRule="auto"/>
        <w:jc w:val="both"/>
        <w:rPr>
          <w:rFonts w:ascii="Lato" w:hAnsi="Lato"/>
          <w:b/>
        </w:rPr>
      </w:pPr>
      <w:r w:rsidRPr="003B15E0">
        <w:rPr>
          <w:rFonts w:ascii="Lato" w:hAnsi="Lato"/>
          <w:b/>
        </w:rPr>
        <w:lastRenderedPageBreak/>
        <w:t>En este caso, el número de expediente es un dato  que relaciona e identifica, ya sea a un particular o a las demás partes legítimamente interesadas en dicho proceso judicial, que a juicio de esta autoridad, debe ser protegido de terceros no autorizados.</w:t>
      </w:r>
    </w:p>
    <w:p w:rsidR="003B15E0" w:rsidRPr="003B15E0" w:rsidRDefault="003B15E0" w:rsidP="0087440E">
      <w:pPr>
        <w:tabs>
          <w:tab w:val="left" w:pos="1620"/>
          <w:tab w:val="left" w:pos="2025"/>
        </w:tabs>
        <w:spacing w:line="360" w:lineRule="auto"/>
        <w:jc w:val="both"/>
        <w:rPr>
          <w:rFonts w:ascii="Lato" w:hAnsi="Lato"/>
          <w:b/>
        </w:rPr>
      </w:pPr>
    </w:p>
    <w:p w:rsidR="003B15E0" w:rsidRPr="003B15E0" w:rsidRDefault="003B15E0" w:rsidP="0087440E">
      <w:pPr>
        <w:tabs>
          <w:tab w:val="left" w:pos="1620"/>
          <w:tab w:val="left" w:pos="2025"/>
        </w:tabs>
        <w:spacing w:line="360" w:lineRule="auto"/>
        <w:jc w:val="both"/>
        <w:rPr>
          <w:rFonts w:ascii="Lato" w:hAnsi="Lato"/>
        </w:rPr>
      </w:pPr>
      <w:r w:rsidRPr="003B15E0">
        <w:rPr>
          <w:rFonts w:ascii="Lato" w:hAnsi="Lato"/>
        </w:rPr>
        <w:t xml:space="preserve">Si bien es cierto que en materia de transparencia y acceso a la información, toda actuación judicial que compone un expediente </w:t>
      </w:r>
      <w:r w:rsidRPr="0087440E">
        <w:rPr>
          <w:rFonts w:ascii="Lato" w:hAnsi="Lato"/>
        </w:rPr>
        <w:t>judicial es pública</w:t>
      </w:r>
      <w:r w:rsidRPr="003B15E0">
        <w:rPr>
          <w:rFonts w:ascii="Lato" w:hAnsi="Lato"/>
        </w:rPr>
        <w:t xml:space="preserve"> y admiten ser divulgadas en versión pública, en las que se suprima la información confidencial o reservada de los datos personales que en ellas obren, en el caso concreto </w:t>
      </w:r>
      <w:r w:rsidRPr="003B15E0">
        <w:rPr>
          <w:rFonts w:ascii="Lato" w:hAnsi="Lato"/>
          <w:b/>
        </w:rPr>
        <w:t>no se trata de transparentar y dar acceso a actuaciones judiciales, sino que se divulgue información que pertenece a la esfera privada de una persona determinada</w:t>
      </w:r>
      <w:r w:rsidRPr="003B15E0">
        <w:rPr>
          <w:rFonts w:ascii="Lato" w:hAnsi="Lato"/>
        </w:rPr>
        <w:t xml:space="preserve">. </w:t>
      </w:r>
    </w:p>
    <w:p w:rsidR="003B15E0" w:rsidRDefault="003B15E0" w:rsidP="0087440E">
      <w:pPr>
        <w:tabs>
          <w:tab w:val="left" w:pos="1620"/>
          <w:tab w:val="left" w:pos="2025"/>
        </w:tabs>
        <w:spacing w:line="360" w:lineRule="auto"/>
        <w:jc w:val="both"/>
        <w:rPr>
          <w:rFonts w:ascii="Lato" w:hAnsi="Lato"/>
        </w:rPr>
      </w:pPr>
    </w:p>
    <w:p w:rsidR="003B15E0" w:rsidRPr="003B15E0" w:rsidRDefault="003B15E0" w:rsidP="0087440E">
      <w:pPr>
        <w:tabs>
          <w:tab w:val="left" w:pos="1620"/>
          <w:tab w:val="left" w:pos="2025"/>
        </w:tabs>
        <w:spacing w:line="360" w:lineRule="auto"/>
        <w:jc w:val="both"/>
        <w:rPr>
          <w:rFonts w:ascii="Lato" w:hAnsi="Lato"/>
          <w:b/>
        </w:rPr>
      </w:pPr>
      <w:r w:rsidRPr="003B15E0">
        <w:rPr>
          <w:rFonts w:ascii="Lato" w:hAnsi="Lato"/>
        </w:rPr>
        <w:t xml:space="preserve">Vistas así las cosas, </w:t>
      </w:r>
      <w:r w:rsidRPr="003B15E0">
        <w:rPr>
          <w:rFonts w:ascii="Lato" w:hAnsi="Lato"/>
          <w:b/>
        </w:rPr>
        <w:t>no se trata de conocer sobre la actividad propia de este sujeto obligado en su función de impartir justicia, sino conocer si una persona determinada es parte, en este caso a través de quienes tienen interés legítimo en los juicios</w:t>
      </w:r>
      <w:r w:rsidRPr="003B15E0">
        <w:rPr>
          <w:rFonts w:ascii="Lato" w:hAnsi="Lato"/>
        </w:rPr>
        <w:t xml:space="preserve"> ventilados ante los tribunales del Poder Judicial, motivo por el cual, </w:t>
      </w:r>
      <w:r w:rsidRPr="003B15E0">
        <w:rPr>
          <w:rFonts w:ascii="Lato" w:hAnsi="Lato"/>
          <w:b/>
        </w:rPr>
        <w:t>esta autoridad debe proteger y tutelar ese espacio de la vida privada de los particulares y no está obligada a realizar una búsqueda requerida por un tercero extraño a los intereses legítimos de las partes en un juicio o tercero no autorizado</w:t>
      </w:r>
      <w:r>
        <w:rPr>
          <w:rFonts w:ascii="Lato" w:hAnsi="Lato"/>
        </w:rPr>
        <w:t>; l</w:t>
      </w:r>
      <w:r w:rsidRPr="003B15E0">
        <w:rPr>
          <w:rFonts w:ascii="Lato" w:hAnsi="Lato"/>
        </w:rPr>
        <w:t>o anterior tiene su fundamento en el artículo 171 del Reglamento de la Ley de Transparencia y Acceso a la información pública para el Estado de Baja California que reza: “</w:t>
      </w:r>
      <w:r w:rsidRPr="0087440E">
        <w:rPr>
          <w:rFonts w:ascii="Lato" w:hAnsi="Lato"/>
          <w:i/>
        </w:rPr>
        <w:t>la información confidencial no estará sujeta a temporalidad alguna, y solo podrá tener acceso a ella, los titulares de la misma, sus representantes y los servidores públicos facultados para ello</w:t>
      </w:r>
      <w:r w:rsidRPr="003B15E0">
        <w:rPr>
          <w:rFonts w:ascii="Lato" w:hAnsi="Lato"/>
        </w:rPr>
        <w:t>” y en el 184</w:t>
      </w:r>
      <w:r w:rsidRPr="003B15E0">
        <w:rPr>
          <w:rFonts w:ascii="Lato" w:hAnsi="Lato"/>
          <w:color w:val="FF0000"/>
        </w:rPr>
        <w:t xml:space="preserve"> </w:t>
      </w:r>
      <w:r w:rsidRPr="003B15E0">
        <w:rPr>
          <w:rFonts w:ascii="Lato" w:hAnsi="Lato"/>
        </w:rPr>
        <w:t>del ordenamiento citado, que dispone</w:t>
      </w:r>
      <w:r w:rsidRPr="003B15E0">
        <w:rPr>
          <w:rFonts w:ascii="Lato" w:hAnsi="Lato"/>
          <w:b/>
        </w:rPr>
        <w:t xml:space="preserve">: </w:t>
      </w:r>
      <w:r w:rsidR="0087440E">
        <w:rPr>
          <w:rFonts w:ascii="Lato" w:hAnsi="Lato"/>
          <w:b/>
        </w:rPr>
        <w:t>“</w:t>
      </w:r>
      <w:r w:rsidRPr="0087440E">
        <w:rPr>
          <w:rFonts w:ascii="Lato" w:hAnsi="Lato"/>
          <w:b/>
          <w:i/>
        </w:rPr>
        <w:t>Es obligación de los servidores públicos, buscar y proporcionar la información pública, que no se encuentre reservada o sea confidencial</w:t>
      </w:r>
      <w:r w:rsidRPr="003B15E0">
        <w:rPr>
          <w:rFonts w:ascii="Lato" w:hAnsi="Lato"/>
          <w:b/>
        </w:rPr>
        <w:t>”.</w:t>
      </w:r>
    </w:p>
    <w:p w:rsidR="003B15E0" w:rsidRPr="003B15E0" w:rsidRDefault="003B15E0" w:rsidP="0087440E">
      <w:pPr>
        <w:tabs>
          <w:tab w:val="left" w:pos="1620"/>
          <w:tab w:val="left" w:pos="2025"/>
        </w:tabs>
        <w:spacing w:line="360" w:lineRule="auto"/>
        <w:jc w:val="both"/>
        <w:rPr>
          <w:rFonts w:ascii="Lato" w:hAnsi="Lato"/>
        </w:rPr>
      </w:pPr>
    </w:p>
    <w:p w:rsidR="003B15E0" w:rsidRPr="003B15E0" w:rsidRDefault="003B15E0" w:rsidP="0087440E">
      <w:pPr>
        <w:tabs>
          <w:tab w:val="left" w:pos="1620"/>
          <w:tab w:val="left" w:pos="2025"/>
        </w:tabs>
        <w:spacing w:line="360" w:lineRule="auto"/>
        <w:jc w:val="both"/>
        <w:rPr>
          <w:rFonts w:ascii="Lato" w:hAnsi="Lato"/>
        </w:rPr>
      </w:pPr>
      <w:r w:rsidRPr="003B15E0">
        <w:rPr>
          <w:rFonts w:ascii="Lato" w:hAnsi="Lato"/>
          <w:b/>
        </w:rPr>
        <w:t>En consecuencia la información</w:t>
      </w:r>
      <w:r w:rsidRPr="003B15E0">
        <w:rPr>
          <w:rFonts w:ascii="Lato" w:hAnsi="Lato"/>
        </w:rPr>
        <w:t xml:space="preserve"> </w:t>
      </w:r>
      <w:r w:rsidRPr="003B15E0">
        <w:rPr>
          <w:rFonts w:ascii="Lato" w:hAnsi="Lato"/>
          <w:b/>
        </w:rPr>
        <w:t xml:space="preserve">solicitada es clasificada como confidencial </w:t>
      </w:r>
      <w:r w:rsidRPr="003B15E0">
        <w:rPr>
          <w:rFonts w:ascii="Lato" w:hAnsi="Lato"/>
        </w:rPr>
        <w:t>y su acceso debe ser restringido a sus titulares, sus representantes y en su caso, a los servidores públicos facultados para ello.</w:t>
      </w:r>
    </w:p>
    <w:p w:rsidR="003B15E0" w:rsidRDefault="003B15E0" w:rsidP="0087440E">
      <w:pPr>
        <w:tabs>
          <w:tab w:val="left" w:pos="1620"/>
          <w:tab w:val="left" w:pos="2025"/>
        </w:tabs>
        <w:spacing w:line="360" w:lineRule="auto"/>
        <w:jc w:val="both"/>
        <w:rPr>
          <w:rFonts w:ascii="Lato" w:hAnsi="Lato"/>
          <w:b/>
        </w:rPr>
      </w:pPr>
    </w:p>
    <w:p w:rsidR="0087440E" w:rsidRPr="003B15E0" w:rsidRDefault="0087440E" w:rsidP="0087440E">
      <w:pPr>
        <w:tabs>
          <w:tab w:val="left" w:pos="1620"/>
          <w:tab w:val="left" w:pos="2025"/>
        </w:tabs>
        <w:spacing w:line="360" w:lineRule="auto"/>
        <w:jc w:val="both"/>
        <w:rPr>
          <w:rFonts w:ascii="Lato" w:hAnsi="Lato"/>
          <w:b/>
        </w:rPr>
      </w:pPr>
    </w:p>
    <w:p w:rsidR="00D370E1" w:rsidRDefault="000A790C" w:rsidP="0087440E">
      <w:pPr>
        <w:spacing w:line="348" w:lineRule="auto"/>
        <w:jc w:val="both"/>
        <w:rPr>
          <w:rFonts w:ascii="Lato" w:hAnsi="Lato" w:cs="Arial"/>
          <w:b/>
        </w:rPr>
      </w:pPr>
      <w:r>
        <w:rPr>
          <w:rFonts w:ascii="Lato" w:hAnsi="Lato" w:cs="Arial"/>
          <w:b/>
        </w:rPr>
        <w:lastRenderedPageBreak/>
        <w:t>3</w:t>
      </w:r>
      <w:r w:rsidR="000D4426" w:rsidRPr="00A106CD">
        <w:rPr>
          <w:rFonts w:ascii="Lato" w:hAnsi="Lato" w:cs="Arial"/>
          <w:b/>
        </w:rPr>
        <w:t xml:space="preserve">) </w:t>
      </w:r>
      <w:r w:rsidR="00632933">
        <w:rPr>
          <w:rFonts w:ascii="Lato" w:hAnsi="Lato" w:cs="Arial"/>
          <w:b/>
        </w:rPr>
        <w:t xml:space="preserve">Del acto de clasificación de la información solicitada: </w:t>
      </w:r>
    </w:p>
    <w:p w:rsidR="008011A3" w:rsidRDefault="00E8669B" w:rsidP="0087440E">
      <w:pPr>
        <w:spacing w:line="348" w:lineRule="auto"/>
        <w:jc w:val="both"/>
        <w:rPr>
          <w:rFonts w:ascii="Lato" w:hAnsi="Lato"/>
        </w:rPr>
      </w:pPr>
      <w:r w:rsidRPr="00E8669B">
        <w:rPr>
          <w:rFonts w:ascii="Lato" w:hAnsi="Lato"/>
        </w:rPr>
        <w:t xml:space="preserve">Hecho el análisis del caso concreto, </w:t>
      </w:r>
      <w:r w:rsidR="006F5316">
        <w:rPr>
          <w:rFonts w:ascii="Lato" w:hAnsi="Lato"/>
        </w:rPr>
        <w:t xml:space="preserve">este Comité estima que </w:t>
      </w:r>
      <w:r w:rsidRPr="00E8669B">
        <w:rPr>
          <w:rFonts w:ascii="Lato" w:hAnsi="Lato"/>
        </w:rPr>
        <w:t>le asiste la razón</w:t>
      </w:r>
      <w:r>
        <w:rPr>
          <w:rFonts w:ascii="Lato" w:hAnsi="Lato"/>
        </w:rPr>
        <w:t xml:space="preserve"> a la Titular de la Unidad de Transparencia</w:t>
      </w:r>
      <w:r w:rsidRPr="00E8669B">
        <w:rPr>
          <w:rFonts w:ascii="Lato" w:hAnsi="Lato"/>
        </w:rPr>
        <w:t>,</w:t>
      </w:r>
      <w:r>
        <w:rPr>
          <w:rFonts w:ascii="Lato" w:hAnsi="Lato"/>
        </w:rPr>
        <w:t xml:space="preserve"> pues conforme al artículo </w:t>
      </w:r>
      <w:r w:rsidRPr="003E7F05">
        <w:rPr>
          <w:rFonts w:ascii="Lato" w:hAnsi="Lato"/>
        </w:rPr>
        <w:t>172 del Regl</w:t>
      </w:r>
      <w:r>
        <w:rPr>
          <w:rFonts w:ascii="Lato" w:hAnsi="Lato"/>
        </w:rPr>
        <w:t>amento de la Ley de la materia se</w:t>
      </w:r>
      <w:r w:rsidRPr="003E7F05">
        <w:rPr>
          <w:rFonts w:ascii="Lato" w:hAnsi="Lato"/>
        </w:rPr>
        <w:t xml:space="preserve"> consideran datos personales, de manera enunciativa más no limitativa: la </w:t>
      </w:r>
      <w:r w:rsidRPr="003E7F05">
        <w:rPr>
          <w:rFonts w:ascii="Lato" w:hAnsi="Lato"/>
          <w:b/>
        </w:rPr>
        <w:t>información numérica</w:t>
      </w:r>
      <w:r w:rsidRPr="003E7F05">
        <w:rPr>
          <w:rFonts w:ascii="Lato" w:hAnsi="Lato"/>
        </w:rPr>
        <w:t xml:space="preserve">, alfabética, gráfica, fotográfica, acústica o de cualquier otro tipo, concerniente a una </w:t>
      </w:r>
      <w:r w:rsidRPr="003E7F05">
        <w:rPr>
          <w:rFonts w:ascii="Lato" w:hAnsi="Lato"/>
          <w:b/>
        </w:rPr>
        <w:t xml:space="preserve">persona física o jurídica </w:t>
      </w:r>
      <w:r w:rsidR="006F5316">
        <w:rPr>
          <w:rFonts w:ascii="Lato" w:hAnsi="Lato"/>
          <w:b/>
        </w:rPr>
        <w:t xml:space="preserve">que la identifica o hace </w:t>
      </w:r>
      <w:r w:rsidRPr="003E7F05">
        <w:rPr>
          <w:rFonts w:ascii="Lato" w:hAnsi="Lato"/>
          <w:b/>
        </w:rPr>
        <w:t>identificable</w:t>
      </w:r>
      <w:r>
        <w:rPr>
          <w:rFonts w:ascii="Lato" w:hAnsi="Lato"/>
          <w:b/>
        </w:rPr>
        <w:t xml:space="preserve"> </w:t>
      </w:r>
      <w:r w:rsidR="006F5316">
        <w:rPr>
          <w:rFonts w:ascii="Lato" w:hAnsi="Lato"/>
          <w:b/>
        </w:rPr>
        <w:t xml:space="preserve">como lo es el número de </w:t>
      </w:r>
      <w:r w:rsidRPr="006F5316">
        <w:rPr>
          <w:rFonts w:ascii="Lato" w:hAnsi="Lato"/>
          <w:b/>
        </w:rPr>
        <w:t>expediente</w:t>
      </w:r>
      <w:r>
        <w:rPr>
          <w:rFonts w:ascii="Lato" w:hAnsi="Lato"/>
        </w:rPr>
        <w:t xml:space="preserve"> </w:t>
      </w:r>
      <w:r w:rsidR="00F72455">
        <w:rPr>
          <w:rFonts w:ascii="Lato" w:hAnsi="Lato"/>
        </w:rPr>
        <w:t xml:space="preserve">pues es </w:t>
      </w:r>
      <w:r>
        <w:rPr>
          <w:rFonts w:ascii="Lato" w:hAnsi="Lato"/>
        </w:rPr>
        <w:t xml:space="preserve">un dato </w:t>
      </w:r>
      <w:r w:rsidR="006F5316">
        <w:rPr>
          <w:rFonts w:ascii="Lato" w:hAnsi="Lato"/>
        </w:rPr>
        <w:t xml:space="preserve">que corresponde y </w:t>
      </w:r>
      <w:r>
        <w:rPr>
          <w:rFonts w:ascii="Lato" w:hAnsi="Lato"/>
        </w:rPr>
        <w:t>relaciona a las personas o partes legítimamente interesadas en un proceso judicial, que a juicio de esta autoridad, debe ser protegido de terceros no autorizados</w:t>
      </w:r>
      <w:r w:rsidR="00F72455">
        <w:rPr>
          <w:rFonts w:ascii="Lato" w:hAnsi="Lato"/>
        </w:rPr>
        <w:t xml:space="preserve">. </w:t>
      </w:r>
      <w:r w:rsidR="00BF1815">
        <w:rPr>
          <w:rFonts w:ascii="Lato" w:hAnsi="Lato"/>
        </w:rPr>
        <w:t xml:space="preserve"> </w:t>
      </w:r>
    </w:p>
    <w:p w:rsidR="000A790C" w:rsidRPr="0087440E" w:rsidRDefault="000A790C" w:rsidP="0087440E">
      <w:pPr>
        <w:tabs>
          <w:tab w:val="left" w:pos="1620"/>
          <w:tab w:val="left" w:pos="2025"/>
        </w:tabs>
        <w:spacing w:line="348" w:lineRule="auto"/>
        <w:jc w:val="both"/>
        <w:rPr>
          <w:rFonts w:ascii="Lato" w:hAnsi="Lato"/>
          <w:sz w:val="20"/>
        </w:rPr>
      </w:pPr>
    </w:p>
    <w:p w:rsidR="00E8669B" w:rsidRDefault="00F72455" w:rsidP="0087440E">
      <w:pPr>
        <w:tabs>
          <w:tab w:val="left" w:pos="1620"/>
          <w:tab w:val="left" w:pos="2025"/>
        </w:tabs>
        <w:spacing w:line="348" w:lineRule="auto"/>
        <w:jc w:val="both"/>
        <w:rPr>
          <w:rFonts w:ascii="Lato" w:hAnsi="Lato"/>
          <w:b/>
          <w:szCs w:val="18"/>
        </w:rPr>
      </w:pPr>
      <w:r>
        <w:rPr>
          <w:rFonts w:ascii="Lato" w:hAnsi="Lato"/>
        </w:rPr>
        <w:t>A mayor abundamiento, debem</w:t>
      </w:r>
      <w:r w:rsidR="00E8669B" w:rsidRPr="00CF7EE9">
        <w:rPr>
          <w:rFonts w:ascii="Lato" w:hAnsi="Lato"/>
          <w:szCs w:val="18"/>
        </w:rPr>
        <w:t xml:space="preserve">os recordar que para el ejercicio del derecho de acceso a la información, la Constitución </w:t>
      </w:r>
      <w:r w:rsidR="00E8669B" w:rsidRPr="006C2D6D">
        <w:rPr>
          <w:rFonts w:ascii="Lato" w:hAnsi="Lato"/>
          <w:b/>
          <w:szCs w:val="18"/>
        </w:rPr>
        <w:t>distingue dos tipos de información</w:t>
      </w:r>
      <w:r w:rsidR="00E8669B" w:rsidRPr="00CF7EE9">
        <w:rPr>
          <w:rFonts w:ascii="Lato" w:hAnsi="Lato"/>
          <w:szCs w:val="18"/>
        </w:rPr>
        <w:t>: aquella referida en la fracción I del apartado A del artículo 6to. Constitucional</w:t>
      </w:r>
      <w:r w:rsidR="00E8669B">
        <w:rPr>
          <w:rFonts w:ascii="Lato" w:hAnsi="Lato"/>
          <w:szCs w:val="18"/>
        </w:rPr>
        <w:t>,</w:t>
      </w:r>
      <w:r w:rsidR="00E8669B" w:rsidRPr="00CF7EE9">
        <w:rPr>
          <w:rFonts w:ascii="Lato" w:hAnsi="Lato"/>
          <w:szCs w:val="18"/>
        </w:rPr>
        <w:t xml:space="preserve"> que </w:t>
      </w:r>
      <w:r w:rsidR="00E8669B" w:rsidRPr="006C2D6D">
        <w:rPr>
          <w:rFonts w:ascii="Lato" w:hAnsi="Lato"/>
          <w:b/>
          <w:szCs w:val="18"/>
        </w:rPr>
        <w:t xml:space="preserve">se denomina </w:t>
      </w:r>
      <w:r w:rsidR="00E8669B" w:rsidRPr="00CD0655">
        <w:rPr>
          <w:rFonts w:ascii="Lato" w:hAnsi="Lato"/>
          <w:b/>
          <w:szCs w:val="18"/>
          <w:u w:val="single"/>
        </w:rPr>
        <w:t>información pública</w:t>
      </w:r>
      <w:r w:rsidR="00E8669B" w:rsidRPr="006C2D6D">
        <w:rPr>
          <w:rFonts w:ascii="Lato" w:hAnsi="Lato"/>
          <w:b/>
          <w:szCs w:val="18"/>
        </w:rPr>
        <w:t xml:space="preserve"> y está referida a toda aquella que está en posesión de cualquier autoridad, </w:t>
      </w:r>
      <w:r w:rsidR="00E8669B" w:rsidRPr="00CD0655">
        <w:rPr>
          <w:rFonts w:ascii="Lato" w:hAnsi="Lato"/>
          <w:szCs w:val="18"/>
        </w:rPr>
        <w:t>entidades, órganos, organismos y de los Poderes del Estado</w:t>
      </w:r>
      <w:r w:rsidR="00E8669B" w:rsidRPr="006C2D6D">
        <w:rPr>
          <w:rFonts w:ascii="Lato" w:hAnsi="Lato"/>
          <w:b/>
          <w:szCs w:val="18"/>
        </w:rPr>
        <w:t xml:space="preserve"> </w:t>
      </w:r>
      <w:r w:rsidR="00E8669B" w:rsidRPr="00CF7EE9">
        <w:rPr>
          <w:rFonts w:ascii="Lato" w:hAnsi="Lato"/>
          <w:szCs w:val="18"/>
        </w:rPr>
        <w:t xml:space="preserve">e incluso a cualquier persona física o moral que reciba y ejerza recursos públicos o realice actos de autoridad </w:t>
      </w:r>
      <w:r w:rsidR="00E8669B" w:rsidRPr="006C2D6D">
        <w:rPr>
          <w:rFonts w:ascii="Lato" w:hAnsi="Lato"/>
          <w:b/>
          <w:szCs w:val="18"/>
        </w:rPr>
        <w:t xml:space="preserve">y por otro lado, está la </w:t>
      </w:r>
      <w:r w:rsidR="00E8669B" w:rsidRPr="00CD0655">
        <w:rPr>
          <w:rFonts w:ascii="Lato" w:hAnsi="Lato"/>
          <w:b/>
          <w:szCs w:val="18"/>
          <w:u w:val="single"/>
        </w:rPr>
        <w:t>información que se refiere a la vida privada y los datos personales</w:t>
      </w:r>
      <w:r w:rsidR="00E8669B" w:rsidRPr="006C2D6D">
        <w:rPr>
          <w:rFonts w:ascii="Lato" w:hAnsi="Lato"/>
          <w:b/>
          <w:szCs w:val="18"/>
        </w:rPr>
        <w:t>.</w:t>
      </w:r>
    </w:p>
    <w:p w:rsidR="0087440E" w:rsidRPr="0087440E" w:rsidRDefault="0087440E" w:rsidP="0087440E">
      <w:pPr>
        <w:tabs>
          <w:tab w:val="left" w:pos="1620"/>
          <w:tab w:val="left" w:pos="2025"/>
        </w:tabs>
        <w:spacing w:line="348" w:lineRule="auto"/>
        <w:jc w:val="both"/>
        <w:rPr>
          <w:rFonts w:ascii="Lato" w:hAnsi="Lato"/>
          <w:sz w:val="20"/>
        </w:rPr>
      </w:pPr>
    </w:p>
    <w:p w:rsidR="00E8669B" w:rsidRDefault="00E8669B" w:rsidP="0087440E">
      <w:pPr>
        <w:spacing w:line="348" w:lineRule="auto"/>
        <w:jc w:val="both"/>
        <w:rPr>
          <w:rFonts w:ascii="Lato" w:hAnsi="Lato"/>
          <w:szCs w:val="18"/>
        </w:rPr>
      </w:pPr>
      <w:r w:rsidRPr="006C2D6D">
        <w:rPr>
          <w:rFonts w:ascii="Lato" w:hAnsi="Lato"/>
          <w:b/>
          <w:szCs w:val="18"/>
        </w:rPr>
        <w:t>En la primera categoría</w:t>
      </w:r>
      <w:r>
        <w:rPr>
          <w:rFonts w:ascii="Lato" w:hAnsi="Lato"/>
          <w:szCs w:val="18"/>
        </w:rPr>
        <w:t xml:space="preserve"> </w:t>
      </w:r>
      <w:r w:rsidRPr="006C2D6D">
        <w:rPr>
          <w:rFonts w:ascii="Lato" w:hAnsi="Lato"/>
          <w:b/>
          <w:szCs w:val="18"/>
        </w:rPr>
        <w:t>está incluido todo aquel documento que dé cuenta de las actividades desarrolladas por los entes del estado</w:t>
      </w:r>
      <w:r>
        <w:rPr>
          <w:rFonts w:ascii="Lato" w:hAnsi="Lato"/>
          <w:szCs w:val="18"/>
        </w:rPr>
        <w:t xml:space="preserve"> </w:t>
      </w:r>
      <w:r w:rsidRPr="006C2D6D">
        <w:rPr>
          <w:rFonts w:ascii="Lato" w:hAnsi="Lato"/>
          <w:b/>
          <w:szCs w:val="18"/>
        </w:rPr>
        <w:t>en ejercicio de sus funciones y que, entre otras cuestiones pueda transparentar la gestión pública</w:t>
      </w:r>
      <w:r>
        <w:rPr>
          <w:rFonts w:ascii="Lato" w:hAnsi="Lato"/>
          <w:szCs w:val="18"/>
        </w:rPr>
        <w:t xml:space="preserve">, </w:t>
      </w:r>
      <w:r w:rsidRPr="006C2D6D">
        <w:rPr>
          <w:rFonts w:ascii="Lato" w:hAnsi="Lato"/>
          <w:szCs w:val="18"/>
          <w:u w:val="single"/>
        </w:rPr>
        <w:t>así como favorecer la rendición de cuentas a los ciudadanos, de manera que éstos puedan valorar el desempeño de las autoridades</w:t>
      </w:r>
      <w:r>
        <w:rPr>
          <w:rFonts w:ascii="Lato" w:hAnsi="Lato"/>
          <w:szCs w:val="18"/>
        </w:rPr>
        <w:t>. Dicha información solo podrá ser reservada temporalmente por razones de interés público y de seguridad nacional, en los términos que fijen las leyes.</w:t>
      </w:r>
    </w:p>
    <w:p w:rsidR="00E8669B" w:rsidRPr="0087440E" w:rsidRDefault="00E8669B" w:rsidP="0087440E">
      <w:pPr>
        <w:tabs>
          <w:tab w:val="left" w:pos="1620"/>
          <w:tab w:val="left" w:pos="2025"/>
        </w:tabs>
        <w:spacing w:line="348" w:lineRule="auto"/>
        <w:jc w:val="both"/>
        <w:rPr>
          <w:rFonts w:ascii="Lato" w:hAnsi="Lato"/>
          <w:sz w:val="20"/>
        </w:rPr>
      </w:pPr>
    </w:p>
    <w:p w:rsidR="00E8669B" w:rsidRDefault="00E8669B" w:rsidP="0087440E">
      <w:pPr>
        <w:spacing w:line="348" w:lineRule="auto"/>
        <w:jc w:val="both"/>
        <w:rPr>
          <w:rFonts w:ascii="Lato" w:hAnsi="Lato"/>
          <w:szCs w:val="18"/>
        </w:rPr>
      </w:pPr>
      <w:r w:rsidRPr="00CD0655">
        <w:rPr>
          <w:rFonts w:ascii="Lato" w:hAnsi="Lato"/>
          <w:b/>
          <w:szCs w:val="18"/>
          <w:u w:val="single"/>
        </w:rPr>
        <w:t>En la segunda categoría se ubica la información de los particulares</w:t>
      </w:r>
      <w:r>
        <w:rPr>
          <w:rFonts w:ascii="Lato" w:hAnsi="Lato"/>
          <w:b/>
          <w:szCs w:val="18"/>
        </w:rPr>
        <w:t>, que el e</w:t>
      </w:r>
      <w:r w:rsidRPr="006C2D6D">
        <w:rPr>
          <w:rFonts w:ascii="Lato" w:hAnsi="Lato"/>
          <w:b/>
          <w:szCs w:val="18"/>
        </w:rPr>
        <w:t xml:space="preserve">stado posee derivado de la natural interacción entre gobernantes y gobernados; </w:t>
      </w:r>
      <w:r>
        <w:rPr>
          <w:rFonts w:ascii="Lato" w:hAnsi="Lato"/>
          <w:szCs w:val="18"/>
        </w:rPr>
        <w:t xml:space="preserve">esto es, se trata de información relacionada a diversos fines –tributarios, administrativos, mercantiles, de relaciones familiares, entre otros- que el estado posee para el mejor desarrollo de sus atribuciones. </w:t>
      </w:r>
      <w:r w:rsidRPr="006C2D6D">
        <w:rPr>
          <w:rFonts w:ascii="Lato" w:hAnsi="Lato"/>
          <w:b/>
          <w:szCs w:val="18"/>
        </w:rPr>
        <w:t>Dicha información será protegida en los términos y con las excepciones que fijan las leyes.</w:t>
      </w:r>
    </w:p>
    <w:p w:rsidR="00E8669B" w:rsidRDefault="00E8669B" w:rsidP="0087440E">
      <w:pPr>
        <w:spacing w:line="360" w:lineRule="auto"/>
        <w:jc w:val="both"/>
        <w:rPr>
          <w:rFonts w:ascii="Lato" w:hAnsi="Lato"/>
          <w:szCs w:val="18"/>
        </w:rPr>
      </w:pPr>
      <w:r w:rsidRPr="006C2D6D">
        <w:rPr>
          <w:rFonts w:ascii="Lato" w:hAnsi="Lato"/>
          <w:b/>
          <w:szCs w:val="18"/>
        </w:rPr>
        <w:lastRenderedPageBreak/>
        <w:t>En materia de transparencia y acceso a la información, toda actuación judicial que compone un expediente judicial es pública,</w:t>
      </w:r>
      <w:r>
        <w:rPr>
          <w:rFonts w:ascii="Lato" w:hAnsi="Lato"/>
          <w:szCs w:val="18"/>
        </w:rPr>
        <w:t xml:space="preserve"> por regla general y </w:t>
      </w:r>
      <w:r w:rsidRPr="006C2D6D">
        <w:rPr>
          <w:rFonts w:ascii="Lato" w:hAnsi="Lato"/>
          <w:b/>
          <w:szCs w:val="18"/>
        </w:rPr>
        <w:t>en todos los casos las actuaciones judiciales admiten ser divulgadas en versión pública</w:t>
      </w:r>
      <w:r>
        <w:rPr>
          <w:rFonts w:ascii="Lato" w:hAnsi="Lato"/>
          <w:b/>
          <w:szCs w:val="18"/>
        </w:rPr>
        <w:t>,</w:t>
      </w:r>
      <w:r>
        <w:rPr>
          <w:rFonts w:ascii="Lato" w:hAnsi="Lato"/>
          <w:szCs w:val="18"/>
        </w:rPr>
        <w:t xml:space="preserve"> en las que se suprima la información confidencial o reservada de los datos personales que en ellas obren.</w:t>
      </w:r>
    </w:p>
    <w:p w:rsidR="00E8669B" w:rsidRDefault="00E8669B" w:rsidP="0087440E">
      <w:pPr>
        <w:spacing w:line="360" w:lineRule="auto"/>
        <w:jc w:val="both"/>
        <w:rPr>
          <w:rFonts w:ascii="Lato" w:hAnsi="Lato"/>
          <w:b/>
          <w:szCs w:val="18"/>
        </w:rPr>
      </w:pPr>
    </w:p>
    <w:p w:rsidR="00E8669B" w:rsidRDefault="00E8669B" w:rsidP="0087440E">
      <w:pPr>
        <w:spacing w:line="360" w:lineRule="auto"/>
        <w:jc w:val="both"/>
        <w:rPr>
          <w:rFonts w:ascii="Lato" w:hAnsi="Lato"/>
          <w:szCs w:val="18"/>
        </w:rPr>
      </w:pPr>
      <w:r w:rsidRPr="00CD0655">
        <w:rPr>
          <w:rFonts w:ascii="Lato" w:hAnsi="Lato"/>
          <w:b/>
          <w:szCs w:val="18"/>
          <w:u w:val="single"/>
        </w:rPr>
        <w:t>En el caso concreto no se trata de transparentar y dar acceso a actuaciones judiciales</w:t>
      </w:r>
      <w:r w:rsidRPr="00CD0655">
        <w:rPr>
          <w:rFonts w:ascii="Lato" w:hAnsi="Lato"/>
          <w:szCs w:val="18"/>
          <w:u w:val="single"/>
        </w:rPr>
        <w:t xml:space="preserve">, </w:t>
      </w:r>
      <w:r w:rsidRPr="00CD0655">
        <w:rPr>
          <w:rFonts w:ascii="Lato" w:hAnsi="Lato"/>
          <w:b/>
          <w:szCs w:val="18"/>
          <w:u w:val="single"/>
        </w:rPr>
        <w:t xml:space="preserve">sino que se divulgue información que pertenece a la esfera privada de </w:t>
      </w:r>
      <w:r w:rsidR="006F5316">
        <w:rPr>
          <w:rFonts w:ascii="Lato" w:hAnsi="Lato"/>
          <w:b/>
          <w:szCs w:val="18"/>
          <w:u w:val="single"/>
        </w:rPr>
        <w:t>las partes de un proceso judicial</w:t>
      </w:r>
      <w:r>
        <w:rPr>
          <w:rFonts w:ascii="Lato" w:hAnsi="Lato"/>
          <w:szCs w:val="18"/>
        </w:rPr>
        <w:t xml:space="preserve">. Vistas así las cosas, </w:t>
      </w:r>
      <w:r w:rsidR="00F72455">
        <w:rPr>
          <w:rFonts w:ascii="Lato" w:hAnsi="Lato"/>
          <w:szCs w:val="18"/>
        </w:rPr>
        <w:t xml:space="preserve">se reitera, </w:t>
      </w:r>
      <w:r w:rsidRPr="006A3723">
        <w:rPr>
          <w:rFonts w:ascii="Lato" w:hAnsi="Lato"/>
          <w:szCs w:val="18"/>
          <w:u w:val="single"/>
        </w:rPr>
        <w:t>no se trata de conocer sobre la actividad propia de este sujeto obligado en su función de imp</w:t>
      </w:r>
      <w:r w:rsidR="001D4159">
        <w:rPr>
          <w:rFonts w:ascii="Lato" w:hAnsi="Lato"/>
          <w:szCs w:val="18"/>
          <w:u w:val="single"/>
        </w:rPr>
        <w:t xml:space="preserve">artir justicia, sino conocer </w:t>
      </w:r>
      <w:r w:rsidR="00F72455">
        <w:rPr>
          <w:rFonts w:ascii="Lato" w:hAnsi="Lato"/>
          <w:szCs w:val="18"/>
          <w:u w:val="single"/>
        </w:rPr>
        <w:t xml:space="preserve">datos relacionados a </w:t>
      </w:r>
      <w:r w:rsidR="006F5316">
        <w:rPr>
          <w:rFonts w:ascii="Lato" w:hAnsi="Lato"/>
          <w:szCs w:val="18"/>
          <w:u w:val="single"/>
        </w:rPr>
        <w:t xml:space="preserve">la vida privada </w:t>
      </w:r>
      <w:r w:rsidR="00F72455">
        <w:rPr>
          <w:rFonts w:ascii="Lato" w:hAnsi="Lato"/>
          <w:szCs w:val="18"/>
          <w:u w:val="single"/>
        </w:rPr>
        <w:t xml:space="preserve">de </w:t>
      </w:r>
      <w:r w:rsidRPr="006A3723">
        <w:rPr>
          <w:rFonts w:ascii="Lato" w:hAnsi="Lato"/>
          <w:szCs w:val="18"/>
          <w:u w:val="single"/>
        </w:rPr>
        <w:t>persona determinada ante los tribunales</w:t>
      </w:r>
      <w:r>
        <w:rPr>
          <w:rFonts w:ascii="Lato" w:hAnsi="Lato"/>
          <w:szCs w:val="18"/>
        </w:rPr>
        <w:t xml:space="preserve"> del Poder Judicial del Estado de Baja California, motivo por el cual, </w:t>
      </w:r>
      <w:r w:rsidRPr="006A3723">
        <w:rPr>
          <w:rFonts w:ascii="Lato" w:hAnsi="Lato"/>
          <w:szCs w:val="18"/>
          <w:u w:val="single"/>
        </w:rPr>
        <w:t>esta autoridad debe proteger y tutelar ese espacio de la vida privada de los particulares y</w:t>
      </w:r>
      <w:r w:rsidRPr="00D370E1">
        <w:rPr>
          <w:rFonts w:ascii="Lato" w:hAnsi="Lato"/>
          <w:szCs w:val="18"/>
          <w:u w:val="single"/>
        </w:rPr>
        <w:t xml:space="preserve"> </w:t>
      </w:r>
      <w:r w:rsidRPr="006A3723">
        <w:rPr>
          <w:rFonts w:ascii="Lato" w:hAnsi="Lato"/>
          <w:szCs w:val="18"/>
          <w:u w:val="single"/>
        </w:rPr>
        <w:t xml:space="preserve">no está obligada a realizar una búsqueda requerida por un </w:t>
      </w:r>
      <w:r w:rsidRPr="001D4159">
        <w:rPr>
          <w:rFonts w:ascii="Lato" w:hAnsi="Lato"/>
          <w:szCs w:val="18"/>
          <w:u w:val="single"/>
        </w:rPr>
        <w:t>tercero extraño</w:t>
      </w:r>
      <w:r w:rsidRPr="006A3723">
        <w:rPr>
          <w:rFonts w:ascii="Lato" w:hAnsi="Lato"/>
          <w:szCs w:val="18"/>
          <w:u w:val="single"/>
        </w:rPr>
        <w:t xml:space="preserve"> a los intereses legítimos de las partes en un juicio jurisdiccional</w:t>
      </w:r>
      <w:r>
        <w:rPr>
          <w:rFonts w:ascii="Lato" w:hAnsi="Lato"/>
          <w:szCs w:val="18"/>
        </w:rPr>
        <w:t xml:space="preserve">; esto es, un tercero no autorizado. Lo anterior tiene su fundamento </w:t>
      </w:r>
      <w:r w:rsidR="001D4159">
        <w:rPr>
          <w:rFonts w:ascii="Lato" w:hAnsi="Lato"/>
          <w:szCs w:val="18"/>
        </w:rPr>
        <w:t xml:space="preserve">en </w:t>
      </w:r>
      <w:r>
        <w:rPr>
          <w:rFonts w:ascii="Lato" w:hAnsi="Lato"/>
          <w:szCs w:val="18"/>
        </w:rPr>
        <w:t xml:space="preserve">el artículo 171 del Reglamento de la Ley de Transparencia y Acceso a la </w:t>
      </w:r>
      <w:r w:rsidR="00150C05">
        <w:rPr>
          <w:rFonts w:ascii="Lato" w:hAnsi="Lato"/>
          <w:szCs w:val="18"/>
        </w:rPr>
        <w:t xml:space="preserve">Información Pública </w:t>
      </w:r>
      <w:r>
        <w:rPr>
          <w:rFonts w:ascii="Lato" w:hAnsi="Lato"/>
          <w:szCs w:val="18"/>
        </w:rPr>
        <w:t>para el Estado de Baja California que reza: “</w:t>
      </w:r>
      <w:r w:rsidRPr="006F5316">
        <w:rPr>
          <w:rFonts w:ascii="Lato" w:hAnsi="Lato"/>
          <w:b/>
          <w:i/>
          <w:szCs w:val="18"/>
        </w:rPr>
        <w:t>la información confidencial</w:t>
      </w:r>
      <w:r w:rsidRPr="006F5316">
        <w:rPr>
          <w:rFonts w:ascii="Lato" w:hAnsi="Lato"/>
          <w:i/>
          <w:szCs w:val="18"/>
        </w:rPr>
        <w:t xml:space="preserve"> no estará sujeta a temporalidad alguna,</w:t>
      </w:r>
      <w:r w:rsidRPr="00CD244E">
        <w:rPr>
          <w:rFonts w:ascii="Lato" w:hAnsi="Lato"/>
          <w:i/>
          <w:szCs w:val="18"/>
        </w:rPr>
        <w:t xml:space="preserve"> y </w:t>
      </w:r>
      <w:r w:rsidRPr="006F5316">
        <w:rPr>
          <w:rFonts w:ascii="Lato" w:hAnsi="Lato"/>
          <w:b/>
          <w:i/>
          <w:szCs w:val="18"/>
        </w:rPr>
        <w:t>solo podrá tener acceso a ella, los titulares de la misma, sus representantes y los servidores públicos facultados para ello</w:t>
      </w:r>
      <w:r w:rsidRPr="00CD244E">
        <w:rPr>
          <w:rFonts w:ascii="Lato" w:hAnsi="Lato"/>
          <w:i/>
          <w:szCs w:val="18"/>
        </w:rPr>
        <w:t xml:space="preserve">” </w:t>
      </w:r>
      <w:r w:rsidRPr="006A3723">
        <w:rPr>
          <w:rFonts w:ascii="Lato" w:hAnsi="Lato"/>
          <w:szCs w:val="18"/>
        </w:rPr>
        <w:t xml:space="preserve">y en el 184 del ordenamiento citado, </w:t>
      </w:r>
      <w:r>
        <w:rPr>
          <w:rFonts w:ascii="Lato" w:hAnsi="Lato"/>
          <w:szCs w:val="18"/>
        </w:rPr>
        <w:t xml:space="preserve">que </w:t>
      </w:r>
      <w:r w:rsidRPr="006A3723">
        <w:rPr>
          <w:rFonts w:ascii="Lato" w:hAnsi="Lato"/>
          <w:szCs w:val="18"/>
        </w:rPr>
        <w:t>dispone</w:t>
      </w:r>
      <w:r w:rsidRPr="00CD244E">
        <w:rPr>
          <w:rFonts w:ascii="Lato" w:hAnsi="Lato"/>
          <w:i/>
          <w:szCs w:val="18"/>
        </w:rPr>
        <w:t xml:space="preserve">: </w:t>
      </w:r>
      <w:r w:rsidR="00150C05">
        <w:rPr>
          <w:rFonts w:ascii="Lato" w:hAnsi="Lato"/>
          <w:i/>
          <w:szCs w:val="18"/>
        </w:rPr>
        <w:t>“</w:t>
      </w:r>
      <w:r w:rsidRPr="00CD244E">
        <w:rPr>
          <w:rFonts w:ascii="Lato" w:hAnsi="Lato"/>
          <w:i/>
          <w:szCs w:val="18"/>
        </w:rPr>
        <w:t xml:space="preserve">Es obligación de los servidores públicos, buscar y proporcionar la información </w:t>
      </w:r>
      <w:r w:rsidRPr="006A3723">
        <w:rPr>
          <w:rFonts w:ascii="Lato" w:hAnsi="Lato"/>
          <w:b/>
          <w:szCs w:val="18"/>
        </w:rPr>
        <w:t>p</w:t>
      </w:r>
      <w:r w:rsidRPr="00CD244E">
        <w:rPr>
          <w:rFonts w:ascii="Lato" w:hAnsi="Lato"/>
          <w:i/>
          <w:szCs w:val="18"/>
        </w:rPr>
        <w:t>ública, que no se encuentre reservada o sea confidencial</w:t>
      </w:r>
      <w:r>
        <w:rPr>
          <w:rFonts w:ascii="Lato" w:hAnsi="Lato"/>
          <w:szCs w:val="18"/>
        </w:rPr>
        <w:t>”.</w:t>
      </w:r>
    </w:p>
    <w:p w:rsidR="00E8669B" w:rsidRDefault="00E8669B" w:rsidP="0087440E">
      <w:pPr>
        <w:tabs>
          <w:tab w:val="left" w:pos="1620"/>
          <w:tab w:val="left" w:pos="2025"/>
        </w:tabs>
        <w:spacing w:line="360" w:lineRule="auto"/>
        <w:jc w:val="both"/>
        <w:rPr>
          <w:rFonts w:ascii="Lato" w:hAnsi="Lato"/>
        </w:rPr>
      </w:pPr>
    </w:p>
    <w:p w:rsidR="00632933" w:rsidRPr="00762A70" w:rsidRDefault="00AB21FB" w:rsidP="0087440E">
      <w:pPr>
        <w:spacing w:line="360" w:lineRule="auto"/>
        <w:jc w:val="both"/>
        <w:rPr>
          <w:rFonts w:ascii="Lato" w:hAnsi="Lato" w:cs="Arial"/>
        </w:rPr>
      </w:pPr>
      <w:r>
        <w:rPr>
          <w:rFonts w:ascii="Lato" w:hAnsi="Lato" w:cs="Arial"/>
        </w:rPr>
        <w:t>Para el acto de clasificación, cabe destacar que s</w:t>
      </w:r>
      <w:r w:rsidR="00632933" w:rsidRPr="00632933">
        <w:rPr>
          <w:rFonts w:ascii="Lato" w:hAnsi="Lato" w:cs="Arial"/>
        </w:rPr>
        <w:t xml:space="preserve">i bien es cierto que de acuerdo a la Ley de Transparencia y Acceso a la Información Pública para el Estado de </w:t>
      </w:r>
      <w:r w:rsidR="00FF50CD">
        <w:rPr>
          <w:rFonts w:ascii="Lato" w:hAnsi="Lato" w:cs="Arial"/>
        </w:rPr>
        <w:t>B</w:t>
      </w:r>
      <w:r w:rsidR="00632933" w:rsidRPr="00632933">
        <w:rPr>
          <w:rFonts w:ascii="Lato" w:hAnsi="Lato" w:cs="Arial"/>
        </w:rPr>
        <w:t>aja California,</w:t>
      </w:r>
      <w:r w:rsidR="00632933">
        <w:rPr>
          <w:rFonts w:ascii="Lato" w:hAnsi="Lato" w:cs="Arial"/>
        </w:rPr>
        <w:t xml:space="preserve"> </w:t>
      </w:r>
      <w:r w:rsidR="00632933" w:rsidRPr="00632933">
        <w:rPr>
          <w:rFonts w:ascii="Lato" w:hAnsi="Lato" w:cs="Arial"/>
          <w:b/>
        </w:rPr>
        <w:t>toda información</w:t>
      </w:r>
      <w:r w:rsidR="00632933" w:rsidRPr="00762A70">
        <w:rPr>
          <w:rFonts w:ascii="Lato" w:hAnsi="Lato" w:cs="Arial"/>
        </w:rPr>
        <w:t xml:space="preserve"> generada, administrada, adquirida</w:t>
      </w:r>
      <w:r w:rsidR="00632933">
        <w:rPr>
          <w:rFonts w:ascii="Lato" w:hAnsi="Lato" w:cs="Arial"/>
        </w:rPr>
        <w:t xml:space="preserve">, transformada </w:t>
      </w:r>
      <w:r w:rsidR="00632933" w:rsidRPr="00762A70">
        <w:rPr>
          <w:rFonts w:ascii="Lato" w:hAnsi="Lato" w:cs="Arial"/>
        </w:rPr>
        <w:t>o en posesión de Poder Judicial, por virtud del ejercicio de sus competencias, funciones y atribuciones</w:t>
      </w:r>
      <w:r w:rsidR="00632933" w:rsidRPr="00632933">
        <w:rPr>
          <w:rFonts w:ascii="Lato" w:hAnsi="Lato" w:cs="Arial"/>
          <w:b/>
        </w:rPr>
        <w:t>, es pública</w:t>
      </w:r>
      <w:r w:rsidR="00632933" w:rsidRPr="00762A70">
        <w:rPr>
          <w:rFonts w:ascii="Lato" w:hAnsi="Lato" w:cs="Arial"/>
        </w:rPr>
        <w:t xml:space="preserve">, </w:t>
      </w:r>
      <w:r w:rsidR="00632933">
        <w:rPr>
          <w:rFonts w:ascii="Lato" w:hAnsi="Lato" w:cs="Arial"/>
        </w:rPr>
        <w:t xml:space="preserve">también lo es que ésta </w:t>
      </w:r>
      <w:r w:rsidR="00632933" w:rsidRPr="00632933">
        <w:rPr>
          <w:rFonts w:ascii="Lato" w:hAnsi="Lato" w:cs="Arial"/>
          <w:b/>
        </w:rPr>
        <w:t>puede ser negada a terceros</w:t>
      </w:r>
      <w:r w:rsidR="00632933">
        <w:rPr>
          <w:rFonts w:ascii="Lato" w:hAnsi="Lato" w:cs="Arial"/>
        </w:rPr>
        <w:t xml:space="preserve">, mediante un acto </w:t>
      </w:r>
      <w:r w:rsidR="00632933">
        <w:rPr>
          <w:rFonts w:ascii="Lato" w:hAnsi="Lato" w:cs="Arial"/>
          <w:b/>
        </w:rPr>
        <w:t>debidamente fundado y motivado que la clasifique como confidencial y por ende, restringida al público.</w:t>
      </w:r>
      <w:r w:rsidR="00632933" w:rsidRPr="00762A70">
        <w:rPr>
          <w:rFonts w:ascii="Lato" w:hAnsi="Lato" w:cs="Arial"/>
        </w:rPr>
        <w:t xml:space="preserve"> </w:t>
      </w:r>
    </w:p>
    <w:p w:rsidR="00632933" w:rsidRDefault="00632933" w:rsidP="0087440E">
      <w:pPr>
        <w:spacing w:line="360" w:lineRule="auto"/>
        <w:jc w:val="both"/>
        <w:rPr>
          <w:rFonts w:ascii="Lato" w:hAnsi="Lato" w:cs="Arial"/>
        </w:rPr>
      </w:pPr>
    </w:p>
    <w:p w:rsidR="00632933" w:rsidRDefault="00632933" w:rsidP="00440918">
      <w:pPr>
        <w:spacing w:line="348" w:lineRule="auto"/>
        <w:jc w:val="both"/>
        <w:rPr>
          <w:rFonts w:ascii="Lato" w:hAnsi="Lato" w:cs="Arial"/>
        </w:rPr>
      </w:pPr>
      <w:r w:rsidRPr="00762A70">
        <w:rPr>
          <w:rFonts w:ascii="Lato" w:hAnsi="Lato" w:cs="Arial"/>
        </w:rPr>
        <w:lastRenderedPageBreak/>
        <w:t xml:space="preserve">Por otro lado, considerando que en el caso concreto, el acto de clasificación se hace con motivo de la recepción de </w:t>
      </w:r>
      <w:r w:rsidR="00955451">
        <w:rPr>
          <w:rFonts w:ascii="Lato" w:hAnsi="Lato" w:cs="Arial"/>
        </w:rPr>
        <w:t xml:space="preserve">una </w:t>
      </w:r>
      <w:r w:rsidRPr="00762A70">
        <w:rPr>
          <w:rFonts w:ascii="Lato" w:hAnsi="Lato" w:cs="Arial"/>
        </w:rPr>
        <w:t>solicitud de acceso a la información</w:t>
      </w:r>
      <w:r>
        <w:rPr>
          <w:rFonts w:ascii="Lato" w:hAnsi="Lato" w:cs="Arial"/>
        </w:rPr>
        <w:t xml:space="preserve">, se exige además de </w:t>
      </w:r>
      <w:r w:rsidRPr="00762A70">
        <w:rPr>
          <w:rFonts w:ascii="Lato" w:hAnsi="Lato" w:cs="Arial"/>
        </w:rPr>
        <w:t>la exposición</w:t>
      </w:r>
      <w:r>
        <w:rPr>
          <w:rFonts w:ascii="Lato" w:hAnsi="Lato" w:cs="Arial"/>
          <w:i/>
        </w:rPr>
        <w:t xml:space="preserve"> </w:t>
      </w:r>
      <w:r w:rsidRPr="00762A70">
        <w:rPr>
          <w:rFonts w:ascii="Lato" w:hAnsi="Lato" w:cs="Arial"/>
        </w:rPr>
        <w:t xml:space="preserve">de </w:t>
      </w:r>
      <w:r w:rsidRPr="00762A70">
        <w:rPr>
          <w:rFonts w:ascii="Lato" w:hAnsi="Lato" w:cs="Arial"/>
          <w:b/>
        </w:rPr>
        <w:t>los motivos que la justifiquen</w:t>
      </w:r>
      <w:r>
        <w:rPr>
          <w:rFonts w:ascii="Lato" w:hAnsi="Lato" w:cs="Arial"/>
          <w:b/>
        </w:rPr>
        <w:t xml:space="preserve">, </w:t>
      </w:r>
      <w:r w:rsidRPr="00762A70">
        <w:rPr>
          <w:rFonts w:ascii="Lato" w:hAnsi="Lato" w:cs="Arial"/>
          <w:b/>
        </w:rPr>
        <w:t>aplicar la prueba de daño</w:t>
      </w:r>
      <w:r w:rsidRPr="00762A70">
        <w:rPr>
          <w:rFonts w:ascii="Lato" w:hAnsi="Lato" w:cs="Arial"/>
        </w:rPr>
        <w:t>,</w:t>
      </w:r>
      <w:r>
        <w:rPr>
          <w:rFonts w:ascii="Lato" w:hAnsi="Lato" w:cs="Arial"/>
        </w:rPr>
        <w:t xml:space="preserve"> lo que</w:t>
      </w:r>
      <w:r w:rsidRPr="00762A70">
        <w:rPr>
          <w:rFonts w:ascii="Lato" w:hAnsi="Lato" w:cs="Arial"/>
        </w:rPr>
        <w:t xml:space="preserve"> implica </w:t>
      </w:r>
      <w:r>
        <w:rPr>
          <w:rFonts w:ascii="Lato" w:hAnsi="Lato" w:cs="Arial"/>
        </w:rPr>
        <w:t xml:space="preserve">en este caso, </w:t>
      </w:r>
      <w:r w:rsidRPr="00762A70">
        <w:rPr>
          <w:rFonts w:ascii="Lato" w:hAnsi="Lato" w:cs="Arial"/>
        </w:rPr>
        <w:t xml:space="preserve">precisar la normatividad que expresamente le otorga el carácter de confidencial a la información </w:t>
      </w:r>
      <w:r>
        <w:rPr>
          <w:rFonts w:ascii="Lato" w:hAnsi="Lato" w:cs="Arial"/>
        </w:rPr>
        <w:t xml:space="preserve">solicitada </w:t>
      </w:r>
      <w:r w:rsidRPr="006A3723">
        <w:rPr>
          <w:rFonts w:ascii="Lato" w:hAnsi="Lato" w:cs="Arial"/>
          <w:b/>
        </w:rPr>
        <w:t>y por otra, determinar si con su difusión se causaría un serio perjuicio al interés o intereses públicos tutelados; es decir, la existencia de una expectativa razonable de daño presente, probable o específico</w:t>
      </w:r>
      <w:r w:rsidRPr="00762A70">
        <w:rPr>
          <w:rFonts w:ascii="Lato" w:hAnsi="Lato" w:cs="Arial"/>
        </w:rPr>
        <w:t xml:space="preserve">, a lo que la doctrina ha denominado la prueba de daño. </w:t>
      </w:r>
    </w:p>
    <w:p w:rsidR="008D4FCE" w:rsidRPr="00440918" w:rsidRDefault="008D4FCE" w:rsidP="00440918">
      <w:pPr>
        <w:spacing w:line="348" w:lineRule="auto"/>
        <w:jc w:val="both"/>
        <w:rPr>
          <w:rFonts w:ascii="Lato" w:hAnsi="Lato" w:cs="Arial"/>
          <w:sz w:val="18"/>
        </w:rPr>
      </w:pPr>
    </w:p>
    <w:p w:rsidR="00632933" w:rsidRDefault="00B32751" w:rsidP="00440918">
      <w:pPr>
        <w:spacing w:line="348" w:lineRule="auto"/>
        <w:jc w:val="both"/>
        <w:rPr>
          <w:rFonts w:ascii="Lato" w:hAnsi="Lato" w:cs="Arial"/>
        </w:rPr>
      </w:pPr>
      <w:r>
        <w:rPr>
          <w:rFonts w:ascii="Lato" w:hAnsi="Lato" w:cs="Arial"/>
        </w:rPr>
        <w:t>Para efectos de lo anterior, e</w:t>
      </w:r>
      <w:r w:rsidR="00632933" w:rsidRPr="00762A70">
        <w:rPr>
          <w:rFonts w:ascii="Lato" w:hAnsi="Lato" w:cs="Arial"/>
        </w:rPr>
        <w:t xml:space="preserve">n el caso concreto, para </w:t>
      </w:r>
      <w:r>
        <w:rPr>
          <w:rFonts w:ascii="Lato" w:hAnsi="Lato" w:cs="Arial"/>
        </w:rPr>
        <w:t>el acto de clasificación</w:t>
      </w:r>
      <w:r w:rsidR="00955451">
        <w:rPr>
          <w:rFonts w:ascii="Lato" w:hAnsi="Lato" w:cs="Arial"/>
        </w:rPr>
        <w:t xml:space="preserve"> de la información solicitada como confidencial,</w:t>
      </w:r>
      <w:r>
        <w:rPr>
          <w:rFonts w:ascii="Lato" w:hAnsi="Lato" w:cs="Arial"/>
        </w:rPr>
        <w:t xml:space="preserve"> </w:t>
      </w:r>
      <w:r w:rsidR="00632933" w:rsidRPr="005E7609">
        <w:rPr>
          <w:rFonts w:ascii="Lato" w:hAnsi="Lato" w:cs="Arial"/>
        </w:rPr>
        <w:t xml:space="preserve">encontramos como </w:t>
      </w:r>
      <w:r w:rsidR="00632933">
        <w:rPr>
          <w:rFonts w:ascii="Lato" w:hAnsi="Lato" w:cs="Arial"/>
        </w:rPr>
        <w:t xml:space="preserve">normatividad aplicable la siguiente: </w:t>
      </w:r>
      <w:r w:rsidR="00560BEC">
        <w:rPr>
          <w:rFonts w:ascii="Lato" w:hAnsi="Lato" w:cs="Arial"/>
        </w:rPr>
        <w:t xml:space="preserve">Artículos </w:t>
      </w:r>
      <w:r w:rsidR="00632933" w:rsidRPr="00762A70">
        <w:rPr>
          <w:rFonts w:ascii="Lato" w:hAnsi="Lato" w:cs="Arial"/>
        </w:rPr>
        <w:t>4, fracciones VI, y XII, 106, 107, 109 y demás relativos de la Ley de Transparencia y Acceso a la Información Pública para el Estado de Baja California;</w:t>
      </w:r>
      <w:r>
        <w:rPr>
          <w:rFonts w:ascii="Lato" w:hAnsi="Lato" w:cs="Arial"/>
        </w:rPr>
        <w:t xml:space="preserve"> 4 fracción VIII de la Ley de Protección de Datos Personales en Posesión de Sujetos Obligados para el Estado de Baja California</w:t>
      </w:r>
      <w:r w:rsidR="00473905">
        <w:rPr>
          <w:rFonts w:ascii="Lato" w:hAnsi="Lato" w:cs="Arial"/>
        </w:rPr>
        <w:t>;</w:t>
      </w:r>
      <w:r w:rsidR="00632933" w:rsidRPr="00762A70">
        <w:rPr>
          <w:rFonts w:ascii="Lato" w:hAnsi="Lato" w:cs="Arial"/>
        </w:rPr>
        <w:t xml:space="preserve"> </w:t>
      </w:r>
      <w:r w:rsidR="00473905">
        <w:rPr>
          <w:rFonts w:ascii="Lato" w:hAnsi="Lato" w:cs="Arial"/>
        </w:rPr>
        <w:t>171, 172, 175, 176, 177</w:t>
      </w:r>
      <w:r w:rsidR="00632933" w:rsidRPr="00762A70">
        <w:rPr>
          <w:rFonts w:ascii="Lato" w:hAnsi="Lato" w:cs="Arial"/>
        </w:rPr>
        <w:t xml:space="preserve"> y relativos del Reglamento </w:t>
      </w:r>
      <w:r w:rsidR="00440918">
        <w:rPr>
          <w:rFonts w:ascii="Lato" w:hAnsi="Lato" w:cs="Arial"/>
        </w:rPr>
        <w:t xml:space="preserve">de la Ley de </w:t>
      </w:r>
      <w:r w:rsidR="00632933" w:rsidRPr="00762A70">
        <w:rPr>
          <w:rFonts w:ascii="Lato" w:hAnsi="Lato" w:cs="Arial"/>
        </w:rPr>
        <w:t xml:space="preserve">Transparencia y  Acceso a la Información Pública </w:t>
      </w:r>
      <w:r w:rsidR="00440918">
        <w:rPr>
          <w:rFonts w:ascii="Lato" w:hAnsi="Lato" w:cs="Arial"/>
        </w:rPr>
        <w:t xml:space="preserve">para </w:t>
      </w:r>
      <w:r w:rsidR="00632933" w:rsidRPr="00762A70">
        <w:rPr>
          <w:rFonts w:ascii="Lato" w:hAnsi="Lato" w:cs="Arial"/>
        </w:rPr>
        <w:t>el Estado de Baja California.</w:t>
      </w:r>
    </w:p>
    <w:p w:rsidR="0087440E" w:rsidRPr="00440918" w:rsidRDefault="0087440E" w:rsidP="00440918">
      <w:pPr>
        <w:spacing w:line="348" w:lineRule="auto"/>
        <w:jc w:val="both"/>
        <w:rPr>
          <w:rFonts w:ascii="Lato" w:hAnsi="Lato" w:cs="Arial"/>
          <w:sz w:val="18"/>
        </w:rPr>
      </w:pPr>
    </w:p>
    <w:p w:rsidR="00FF50CD" w:rsidRDefault="00955451" w:rsidP="00440918">
      <w:pPr>
        <w:spacing w:line="348" w:lineRule="auto"/>
        <w:jc w:val="both"/>
        <w:rPr>
          <w:rFonts w:ascii="Lato" w:hAnsi="Lato" w:cs="Arial"/>
        </w:rPr>
      </w:pPr>
      <w:r>
        <w:rPr>
          <w:rFonts w:ascii="Lato" w:hAnsi="Lato" w:cs="Arial"/>
        </w:rPr>
        <w:t xml:space="preserve">De dicha normatividad se desprende, sin necesidad de interpretación, </w:t>
      </w:r>
      <w:r w:rsidRPr="00762A70">
        <w:rPr>
          <w:rFonts w:ascii="Lato" w:hAnsi="Lato" w:cs="Arial"/>
        </w:rPr>
        <w:t xml:space="preserve">que la clasificación es un proceso mediante el cual el sujeto obligado determina </w:t>
      </w:r>
      <w:r>
        <w:rPr>
          <w:rFonts w:ascii="Lato" w:hAnsi="Lato" w:cs="Arial"/>
        </w:rPr>
        <w:t xml:space="preserve">si </w:t>
      </w:r>
      <w:r w:rsidRPr="00762A70">
        <w:rPr>
          <w:rFonts w:ascii="Lato" w:hAnsi="Lato" w:cs="Arial"/>
        </w:rPr>
        <w:t>la información en su poder</w:t>
      </w:r>
      <w:r>
        <w:rPr>
          <w:rFonts w:ascii="Lato" w:hAnsi="Lato" w:cs="Arial"/>
        </w:rPr>
        <w:t>,</w:t>
      </w:r>
      <w:r w:rsidRPr="00762A70">
        <w:rPr>
          <w:rFonts w:ascii="Lato" w:hAnsi="Lato" w:cs="Arial"/>
        </w:rPr>
        <w:t xml:space="preserve"> encuadra en alguno de los supuestos</w:t>
      </w:r>
      <w:r>
        <w:rPr>
          <w:rFonts w:ascii="Lato" w:hAnsi="Lato" w:cs="Arial"/>
        </w:rPr>
        <w:t xml:space="preserve"> de reserva o confidencialidad. </w:t>
      </w:r>
    </w:p>
    <w:p w:rsidR="001D4159" w:rsidRDefault="001D4159" w:rsidP="00440918">
      <w:pPr>
        <w:spacing w:line="348" w:lineRule="auto"/>
        <w:jc w:val="both"/>
        <w:rPr>
          <w:rFonts w:ascii="Lato" w:hAnsi="Lato" w:cs="Arial"/>
        </w:rPr>
      </w:pPr>
    </w:p>
    <w:p w:rsidR="00B0476F" w:rsidRDefault="00955451" w:rsidP="00440918">
      <w:pPr>
        <w:spacing w:line="348" w:lineRule="auto"/>
        <w:jc w:val="both"/>
        <w:rPr>
          <w:rFonts w:ascii="Lato" w:hAnsi="Lato"/>
        </w:rPr>
      </w:pPr>
      <w:r>
        <w:rPr>
          <w:rFonts w:ascii="Lato" w:hAnsi="Lato" w:cs="Arial"/>
        </w:rPr>
        <w:t xml:space="preserve">Para dicha determinación, </w:t>
      </w:r>
      <w:r w:rsidRPr="00B0476F">
        <w:rPr>
          <w:rFonts w:ascii="Lato" w:hAnsi="Lato" w:cs="Arial"/>
          <w:b/>
        </w:rPr>
        <w:t>es necesario conocer la naturaleza de la información requerida,</w:t>
      </w:r>
      <w:r>
        <w:rPr>
          <w:rFonts w:ascii="Lato" w:hAnsi="Lato" w:cs="Arial"/>
        </w:rPr>
        <w:t xml:space="preserve"> e</w:t>
      </w:r>
      <w:r w:rsidR="00560BEC">
        <w:rPr>
          <w:rFonts w:ascii="Lato" w:hAnsi="Lato" w:cs="Arial"/>
        </w:rPr>
        <w:t xml:space="preserve">n el caso que nos ocupa, </w:t>
      </w:r>
      <w:r w:rsidR="00560BEC" w:rsidRPr="00955451">
        <w:rPr>
          <w:rFonts w:ascii="Lato" w:hAnsi="Lato" w:cs="Arial"/>
          <w:b/>
        </w:rPr>
        <w:t xml:space="preserve">se solicita </w:t>
      </w:r>
      <w:r w:rsidR="006A3723">
        <w:rPr>
          <w:rFonts w:ascii="Lato" w:hAnsi="Lato" w:cs="Arial"/>
          <w:b/>
        </w:rPr>
        <w:t xml:space="preserve">que se indique </w:t>
      </w:r>
      <w:r w:rsidR="006F5316">
        <w:rPr>
          <w:rFonts w:ascii="Lato" w:hAnsi="Lato" w:cs="Arial"/>
          <w:b/>
        </w:rPr>
        <w:t>el número de expediente de un asunto de persona física determinada; esto es</w:t>
      </w:r>
      <w:r w:rsidR="000A790C">
        <w:rPr>
          <w:rFonts w:ascii="Lato" w:hAnsi="Lato" w:cs="Arial"/>
          <w:b/>
        </w:rPr>
        <w:t xml:space="preserve">, </w:t>
      </w:r>
      <w:r w:rsidR="00B0476F">
        <w:rPr>
          <w:rFonts w:ascii="Lato" w:hAnsi="Lato" w:cs="Arial"/>
          <w:b/>
        </w:rPr>
        <w:t xml:space="preserve">si </w:t>
      </w:r>
      <w:r w:rsidR="00B0476F" w:rsidRPr="00B0476F">
        <w:rPr>
          <w:rFonts w:ascii="Lato" w:hAnsi="Lato" w:cs="Arial"/>
        </w:rPr>
        <w:t xml:space="preserve">en el Poder Judicial </w:t>
      </w:r>
      <w:r w:rsidR="00B0476F">
        <w:rPr>
          <w:rFonts w:ascii="Lato" w:hAnsi="Lato" w:cs="Arial"/>
          <w:b/>
        </w:rPr>
        <w:t>existe registrad</w:t>
      </w:r>
      <w:r w:rsidR="00B0476F" w:rsidRPr="001D4159">
        <w:rPr>
          <w:rFonts w:ascii="Lato" w:hAnsi="Lato" w:cs="Arial"/>
          <w:b/>
        </w:rPr>
        <w:t>o un juicio en el que sea parte</w:t>
      </w:r>
      <w:r w:rsidR="000A790C">
        <w:rPr>
          <w:rFonts w:ascii="Lato" w:hAnsi="Lato" w:cs="Arial"/>
          <w:b/>
        </w:rPr>
        <w:t>,</w:t>
      </w:r>
      <w:r w:rsidR="00B0476F" w:rsidRPr="001D4159">
        <w:rPr>
          <w:rFonts w:ascii="Lato" w:hAnsi="Lato" w:cs="Arial"/>
          <w:b/>
        </w:rPr>
        <w:t xml:space="preserve"> </w:t>
      </w:r>
      <w:r w:rsidR="00B0476F">
        <w:rPr>
          <w:rFonts w:ascii="Lato" w:hAnsi="Lato" w:cs="Arial"/>
        </w:rPr>
        <w:t xml:space="preserve">que como ya quedó asentado, se trata de un dato de carácter personal, atendiendo lo establecido en el </w:t>
      </w:r>
      <w:r w:rsidR="00B0476F">
        <w:rPr>
          <w:rFonts w:ascii="Lato" w:hAnsi="Lato"/>
        </w:rPr>
        <w:t xml:space="preserve">artículo </w:t>
      </w:r>
      <w:r w:rsidR="00B0476F" w:rsidRPr="003E7F05">
        <w:rPr>
          <w:rFonts w:ascii="Lato" w:hAnsi="Lato"/>
        </w:rPr>
        <w:t>172 del Regl</w:t>
      </w:r>
      <w:r w:rsidR="00B0476F">
        <w:rPr>
          <w:rFonts w:ascii="Lato" w:hAnsi="Lato"/>
        </w:rPr>
        <w:t xml:space="preserve">amento de la Ley de la materia que </w:t>
      </w:r>
      <w:r w:rsidR="00B0476F" w:rsidRPr="003E7F05">
        <w:rPr>
          <w:rFonts w:ascii="Lato" w:hAnsi="Lato"/>
        </w:rPr>
        <w:t xml:space="preserve">considera </w:t>
      </w:r>
      <w:r w:rsidR="00B0476F">
        <w:rPr>
          <w:rFonts w:ascii="Lato" w:hAnsi="Lato"/>
        </w:rPr>
        <w:t xml:space="preserve">entre los </w:t>
      </w:r>
      <w:r w:rsidR="00B0476F" w:rsidRPr="003E7F05">
        <w:rPr>
          <w:rFonts w:ascii="Lato" w:hAnsi="Lato"/>
        </w:rPr>
        <w:t xml:space="preserve">datos personales, la </w:t>
      </w:r>
      <w:r w:rsidR="00B0476F" w:rsidRPr="003E7F05">
        <w:rPr>
          <w:rFonts w:ascii="Lato" w:hAnsi="Lato"/>
          <w:b/>
        </w:rPr>
        <w:t>información numérica</w:t>
      </w:r>
      <w:r w:rsidR="00B0476F" w:rsidRPr="003E7F05">
        <w:rPr>
          <w:rFonts w:ascii="Lato" w:hAnsi="Lato"/>
        </w:rPr>
        <w:t xml:space="preserve">, concerniente a una </w:t>
      </w:r>
      <w:r w:rsidR="00B0476F" w:rsidRPr="003E7F05">
        <w:rPr>
          <w:rFonts w:ascii="Lato" w:hAnsi="Lato"/>
          <w:b/>
        </w:rPr>
        <w:t>persona física o jurídica identificada o identificable</w:t>
      </w:r>
      <w:r w:rsidR="00B0476F">
        <w:rPr>
          <w:rFonts w:ascii="Lato" w:hAnsi="Lato"/>
          <w:b/>
        </w:rPr>
        <w:t xml:space="preserve"> </w:t>
      </w:r>
      <w:r w:rsidR="00B0476F" w:rsidRPr="00B0476F">
        <w:rPr>
          <w:rFonts w:ascii="Lato" w:hAnsi="Lato"/>
        </w:rPr>
        <w:t>y</w:t>
      </w:r>
      <w:r w:rsidR="00AB21FB">
        <w:rPr>
          <w:rFonts w:ascii="Lato" w:hAnsi="Lato"/>
        </w:rPr>
        <w:t xml:space="preserve">; </w:t>
      </w:r>
      <w:r w:rsidR="00B0476F">
        <w:rPr>
          <w:rFonts w:ascii="Lato" w:hAnsi="Lato"/>
        </w:rPr>
        <w:t xml:space="preserve">en este caso, el número del expediente es </w:t>
      </w:r>
      <w:r w:rsidR="00E429D3">
        <w:rPr>
          <w:rFonts w:ascii="Lato" w:hAnsi="Lato"/>
        </w:rPr>
        <w:t>el</w:t>
      </w:r>
      <w:r w:rsidR="00B0476F">
        <w:rPr>
          <w:rFonts w:ascii="Lato" w:hAnsi="Lato"/>
        </w:rPr>
        <w:t xml:space="preserve"> dato personal que se relaciona e identifica a las personas o partes legítimamente interesadas en un proceso judicial, que a juicio de esta autoridad, debe ser prote</w:t>
      </w:r>
      <w:r w:rsidR="00AB21FB">
        <w:rPr>
          <w:rFonts w:ascii="Lato" w:hAnsi="Lato"/>
        </w:rPr>
        <w:t>gido de terceros no autorizados</w:t>
      </w:r>
      <w:r w:rsidR="00440918">
        <w:rPr>
          <w:rFonts w:ascii="Lato" w:hAnsi="Lato"/>
        </w:rPr>
        <w:t>.</w:t>
      </w:r>
      <w:r w:rsidR="00AB21FB">
        <w:rPr>
          <w:rFonts w:ascii="Lato" w:hAnsi="Lato"/>
        </w:rPr>
        <w:t xml:space="preserve"> </w:t>
      </w:r>
      <w:r w:rsidR="00B0476F">
        <w:rPr>
          <w:rFonts w:ascii="Lato" w:hAnsi="Lato"/>
        </w:rPr>
        <w:t xml:space="preserve"> </w:t>
      </w:r>
    </w:p>
    <w:p w:rsidR="00632933" w:rsidRDefault="009A22FC" w:rsidP="00440918">
      <w:pPr>
        <w:tabs>
          <w:tab w:val="left" w:pos="1620"/>
          <w:tab w:val="left" w:pos="2025"/>
        </w:tabs>
        <w:spacing w:line="360" w:lineRule="auto"/>
        <w:jc w:val="both"/>
        <w:rPr>
          <w:rFonts w:ascii="Lato" w:hAnsi="Lato" w:cs="Arial"/>
          <w:i/>
        </w:rPr>
      </w:pPr>
      <w:r>
        <w:rPr>
          <w:rFonts w:ascii="Lato" w:hAnsi="Lato"/>
        </w:rPr>
        <w:lastRenderedPageBreak/>
        <w:t>Para reforzar la afirmación anterior, c</w:t>
      </w:r>
      <w:r w:rsidR="00E429D3">
        <w:rPr>
          <w:rFonts w:ascii="Lato" w:hAnsi="Lato"/>
        </w:rPr>
        <w:t xml:space="preserve">abe citar </w:t>
      </w:r>
      <w:r>
        <w:rPr>
          <w:rFonts w:ascii="Lato" w:hAnsi="Lato"/>
        </w:rPr>
        <w:t>el documento publicado por el Instituto Nacional de Acceso a la Información titulado “Metodología de Análisis de Riesgo BAA</w:t>
      </w:r>
      <w:r w:rsidR="00150C05">
        <w:rPr>
          <w:rFonts w:ascii="Lato" w:hAnsi="Lato"/>
        </w:rPr>
        <w:t>”</w:t>
      </w:r>
      <w:r>
        <w:rPr>
          <w:rFonts w:ascii="Lato" w:hAnsi="Lato"/>
        </w:rPr>
        <w:t xml:space="preserve">, que en su página 3, se reflexiona sobre la necesidad de </w:t>
      </w:r>
      <w:r>
        <w:rPr>
          <w:rFonts w:ascii="Lato" w:hAnsi="Lato"/>
          <w:b/>
        </w:rPr>
        <w:t xml:space="preserve">realizar </w:t>
      </w:r>
      <w:r w:rsidR="00E429D3" w:rsidRPr="00977604">
        <w:rPr>
          <w:rFonts w:ascii="Lato" w:hAnsi="Lato"/>
          <w:b/>
        </w:rPr>
        <w:t>una clasificación de los datos personales en función de tales variables</w:t>
      </w:r>
      <w:r>
        <w:rPr>
          <w:rFonts w:ascii="Lato" w:hAnsi="Lato"/>
          <w:b/>
        </w:rPr>
        <w:t xml:space="preserve"> que se presentan dentro de un análisis de riesgo </w:t>
      </w:r>
      <w:r w:rsidRPr="009A22FC">
        <w:rPr>
          <w:rFonts w:ascii="Lato" w:hAnsi="Lato"/>
        </w:rPr>
        <w:t>y clasifica a los datos personales en 4 categorías</w:t>
      </w:r>
      <w:r>
        <w:rPr>
          <w:rFonts w:ascii="Lato" w:hAnsi="Lato"/>
        </w:rPr>
        <w:t xml:space="preserve"> de acuerdo con la criticidad de los mismo</w:t>
      </w:r>
      <w:r w:rsidR="007D1F5E">
        <w:rPr>
          <w:rFonts w:ascii="Lato" w:hAnsi="Lato"/>
        </w:rPr>
        <w:t>s</w:t>
      </w:r>
      <w:r>
        <w:rPr>
          <w:rFonts w:ascii="Lato" w:hAnsi="Lato"/>
        </w:rPr>
        <w:t xml:space="preserve"> y dentro de los </w:t>
      </w:r>
      <w:r w:rsidRPr="007D1F5E">
        <w:rPr>
          <w:rFonts w:ascii="Lato" w:hAnsi="Lato"/>
          <w:u w:val="single"/>
        </w:rPr>
        <w:t>datos de riesgo inherente medio</w:t>
      </w:r>
      <w:r w:rsidR="00150C05">
        <w:rPr>
          <w:rFonts w:ascii="Lato" w:hAnsi="Lato"/>
        </w:rPr>
        <w:t xml:space="preserve">, </w:t>
      </w:r>
      <w:r w:rsidR="00150C05" w:rsidRPr="001D4159">
        <w:rPr>
          <w:rFonts w:ascii="Lato" w:hAnsi="Lato"/>
        </w:rPr>
        <w:t>contempla entre otros</w:t>
      </w:r>
      <w:r>
        <w:rPr>
          <w:rFonts w:ascii="Lato" w:hAnsi="Lato"/>
        </w:rPr>
        <w:t xml:space="preserve"> los d</w:t>
      </w:r>
      <w:r w:rsidR="00E429D3" w:rsidRPr="00977604">
        <w:rPr>
          <w:rFonts w:ascii="Lato" w:hAnsi="Lato"/>
        </w:rPr>
        <w:t xml:space="preserve">atos que permiten inferir el </w:t>
      </w:r>
      <w:r w:rsidR="00E429D3" w:rsidRPr="00977604">
        <w:rPr>
          <w:rFonts w:ascii="Lato" w:hAnsi="Lato"/>
          <w:b/>
        </w:rPr>
        <w:t>patrimonio</w:t>
      </w:r>
      <w:r w:rsidR="00E429D3" w:rsidRPr="00977604">
        <w:rPr>
          <w:rFonts w:ascii="Lato" w:hAnsi="Lato"/>
        </w:rPr>
        <w:t xml:space="preserve"> de una persona, </w:t>
      </w:r>
      <w:r w:rsidR="007D1F5E" w:rsidRPr="00150C05">
        <w:rPr>
          <w:rFonts w:ascii="Lato" w:hAnsi="Lato"/>
          <w:b/>
        </w:rPr>
        <w:t>d</w:t>
      </w:r>
      <w:r w:rsidR="00E429D3" w:rsidRPr="00977604">
        <w:rPr>
          <w:rFonts w:ascii="Lato" w:hAnsi="Lato"/>
          <w:b/>
        </w:rPr>
        <w:t>atos de autentificación</w:t>
      </w:r>
      <w:r w:rsidR="007D1F5E">
        <w:rPr>
          <w:rFonts w:ascii="Lato" w:hAnsi="Lato"/>
          <w:b/>
        </w:rPr>
        <w:t xml:space="preserve"> </w:t>
      </w:r>
      <w:r w:rsidR="007D1F5E" w:rsidRPr="007D1F5E">
        <w:rPr>
          <w:rFonts w:ascii="Lato" w:hAnsi="Lato"/>
        </w:rPr>
        <w:t>y los</w:t>
      </w:r>
      <w:r w:rsidR="007D1F5E">
        <w:rPr>
          <w:rFonts w:ascii="Lato" w:hAnsi="Lato"/>
          <w:b/>
        </w:rPr>
        <w:t xml:space="preserve"> d</w:t>
      </w:r>
      <w:r w:rsidR="00E429D3" w:rsidRPr="00977604">
        <w:rPr>
          <w:rFonts w:ascii="Lato" w:hAnsi="Lato"/>
          <w:b/>
        </w:rPr>
        <w:t>atos jurídicos</w:t>
      </w:r>
      <w:r w:rsidR="00E429D3" w:rsidRPr="00977604">
        <w:rPr>
          <w:rFonts w:ascii="Lato" w:hAnsi="Lato"/>
        </w:rPr>
        <w:t>, tales como:</w:t>
      </w:r>
      <w:r w:rsidR="007D1F5E">
        <w:rPr>
          <w:rFonts w:ascii="Lato" w:hAnsi="Lato"/>
        </w:rPr>
        <w:t xml:space="preserve"> a</w:t>
      </w:r>
      <w:r w:rsidR="00E429D3" w:rsidRPr="00977604">
        <w:rPr>
          <w:rFonts w:ascii="Lato" w:hAnsi="Lato"/>
        </w:rPr>
        <w:t>ntecedentes penales</w:t>
      </w:r>
      <w:r w:rsidR="007D1F5E">
        <w:rPr>
          <w:rFonts w:ascii="Lato" w:hAnsi="Lato"/>
        </w:rPr>
        <w:t>, a</w:t>
      </w:r>
      <w:r w:rsidR="00E429D3" w:rsidRPr="00977604">
        <w:rPr>
          <w:rFonts w:ascii="Lato" w:hAnsi="Lato"/>
        </w:rPr>
        <w:t>mparos</w:t>
      </w:r>
      <w:r w:rsidR="007D1F5E">
        <w:rPr>
          <w:rFonts w:ascii="Lato" w:hAnsi="Lato"/>
        </w:rPr>
        <w:t>, d</w:t>
      </w:r>
      <w:r w:rsidR="007D1F5E" w:rsidRPr="00977604">
        <w:rPr>
          <w:rFonts w:ascii="Lato" w:hAnsi="Lato"/>
        </w:rPr>
        <w:t xml:space="preserve">emandas, </w:t>
      </w:r>
      <w:r w:rsidR="007D1F5E">
        <w:rPr>
          <w:rFonts w:ascii="Lato" w:hAnsi="Lato"/>
        </w:rPr>
        <w:t>c</w:t>
      </w:r>
      <w:r w:rsidR="007D1F5E" w:rsidRPr="00977604">
        <w:rPr>
          <w:rFonts w:ascii="Lato" w:hAnsi="Lato"/>
        </w:rPr>
        <w:t>ontratos</w:t>
      </w:r>
      <w:r w:rsidR="007D1F5E">
        <w:rPr>
          <w:rFonts w:ascii="Lato" w:hAnsi="Lato"/>
        </w:rPr>
        <w:t>, l</w:t>
      </w:r>
      <w:r w:rsidR="007D1F5E" w:rsidRPr="00977604">
        <w:rPr>
          <w:rFonts w:ascii="Lato" w:hAnsi="Lato"/>
        </w:rPr>
        <w:t>itigios</w:t>
      </w:r>
      <w:r w:rsidR="007D1F5E">
        <w:rPr>
          <w:rFonts w:ascii="Lato" w:hAnsi="Lato"/>
        </w:rPr>
        <w:t xml:space="preserve"> y </w:t>
      </w:r>
      <w:r w:rsidR="007D1F5E" w:rsidRPr="007D1F5E">
        <w:rPr>
          <w:rFonts w:ascii="Lato" w:hAnsi="Lato"/>
          <w:b/>
        </w:rPr>
        <w:t>cualquier tipo de información relativa a una persona que se encuentra sujeta a un procedimiento administrativo llevado en forma de juicio o jurisdiccional en materia laboral, civil, penal o administrativa</w:t>
      </w:r>
      <w:r w:rsidR="000A790C">
        <w:rPr>
          <w:rFonts w:ascii="Lato" w:hAnsi="Lato"/>
          <w:b/>
        </w:rPr>
        <w:t xml:space="preserve">. </w:t>
      </w:r>
      <w:r w:rsidR="000A790C" w:rsidRPr="000A790C">
        <w:rPr>
          <w:rFonts w:ascii="Lato" w:hAnsi="Lato"/>
        </w:rPr>
        <w:t>I</w:t>
      </w:r>
      <w:r w:rsidR="00955451" w:rsidRPr="00150C05">
        <w:rPr>
          <w:rFonts w:ascii="Lato" w:hAnsi="Lato"/>
        </w:rPr>
        <w:t>nformación</w:t>
      </w:r>
      <w:r w:rsidR="00955451" w:rsidRPr="002A1BD3">
        <w:rPr>
          <w:rFonts w:ascii="Lato" w:hAnsi="Lato" w:cs="Arial"/>
        </w:rPr>
        <w:t xml:space="preserve"> que sin duda, pertenece a la esfera jurídica privada de los particulares y</w:t>
      </w:r>
      <w:r w:rsidR="002A1BD3">
        <w:rPr>
          <w:rFonts w:ascii="Lato" w:hAnsi="Lato" w:cs="Arial"/>
        </w:rPr>
        <w:t>,</w:t>
      </w:r>
      <w:r w:rsidR="00955451">
        <w:rPr>
          <w:rFonts w:ascii="Lato" w:hAnsi="Lato" w:cs="Arial"/>
          <w:b/>
        </w:rPr>
        <w:t xml:space="preserve"> para que pueda ser comunica</w:t>
      </w:r>
      <w:r w:rsidR="002A1BD3">
        <w:rPr>
          <w:rFonts w:ascii="Lato" w:hAnsi="Lato" w:cs="Arial"/>
          <w:b/>
        </w:rPr>
        <w:t>da</w:t>
      </w:r>
      <w:r w:rsidR="00955451">
        <w:rPr>
          <w:rFonts w:ascii="Lato" w:hAnsi="Lato" w:cs="Arial"/>
          <w:b/>
        </w:rPr>
        <w:t xml:space="preserve"> a terceros, requiere del consentimiento de sus titulares, </w:t>
      </w:r>
      <w:r w:rsidR="00955451" w:rsidRPr="002A1BD3">
        <w:rPr>
          <w:rFonts w:ascii="Lato" w:hAnsi="Lato" w:cs="Arial"/>
        </w:rPr>
        <w:t>según se dispone en el artículo 176 del Reglamento de la Ley local de la materia</w:t>
      </w:r>
      <w:r w:rsidR="002A1BD3">
        <w:rPr>
          <w:rFonts w:ascii="Lato" w:hAnsi="Lato" w:cs="Arial"/>
        </w:rPr>
        <w:t xml:space="preserve">, </w:t>
      </w:r>
      <w:r w:rsidR="00632933" w:rsidRPr="00F63A65">
        <w:rPr>
          <w:rFonts w:ascii="Lato" w:hAnsi="Lato" w:cs="Arial"/>
        </w:rPr>
        <w:t xml:space="preserve">lo cual se justifica atendiendo la obligación legalmente establecida de proteger y resguardar la información </w:t>
      </w:r>
      <w:r w:rsidR="002A1BD3">
        <w:rPr>
          <w:rFonts w:ascii="Lato" w:hAnsi="Lato" w:cs="Arial"/>
        </w:rPr>
        <w:t xml:space="preserve">confidencial o aquella </w:t>
      </w:r>
      <w:r w:rsidR="00632933" w:rsidRPr="00F63A65">
        <w:rPr>
          <w:rFonts w:ascii="Lato" w:hAnsi="Lato" w:cs="Arial"/>
        </w:rPr>
        <w:t>clasificada</w:t>
      </w:r>
      <w:r w:rsidR="00632933" w:rsidRPr="00F63A65">
        <w:rPr>
          <w:rFonts w:ascii="Lato" w:hAnsi="Lato" w:cs="Arial"/>
          <w:b/>
        </w:rPr>
        <w:t xml:space="preserve"> </w:t>
      </w:r>
      <w:r w:rsidR="00632933" w:rsidRPr="00F63A65">
        <w:rPr>
          <w:rFonts w:ascii="Lato" w:hAnsi="Lato" w:cs="Arial"/>
        </w:rPr>
        <w:t xml:space="preserve">como reservada, dispuesta por la Ley estatal de la materia, en el artículo 16, fracción VI, </w:t>
      </w:r>
      <w:r w:rsidR="00632933" w:rsidRPr="00F63A65">
        <w:rPr>
          <w:rFonts w:ascii="Lato" w:hAnsi="Lato" w:cs="Arial"/>
          <w:b/>
        </w:rPr>
        <w:t xml:space="preserve">considerando </w:t>
      </w:r>
      <w:r w:rsidR="00632933" w:rsidRPr="00F63A65">
        <w:rPr>
          <w:rFonts w:ascii="Lato" w:hAnsi="Lato" w:cs="Arial"/>
        </w:rPr>
        <w:t xml:space="preserve">que es innegable, </w:t>
      </w:r>
      <w:r w:rsidR="00632933" w:rsidRPr="00F63A65">
        <w:rPr>
          <w:rFonts w:ascii="Lato" w:hAnsi="Lato" w:cs="Arial"/>
          <w:b/>
        </w:rPr>
        <w:t>que</w:t>
      </w:r>
      <w:r w:rsidR="00632933" w:rsidRPr="00F63A65">
        <w:rPr>
          <w:rFonts w:ascii="Lato" w:hAnsi="Lato" w:cs="Arial"/>
        </w:rPr>
        <w:t xml:space="preserve"> </w:t>
      </w:r>
      <w:r w:rsidR="00632933" w:rsidRPr="00F63A65">
        <w:rPr>
          <w:rFonts w:ascii="Lato" w:hAnsi="Lato" w:cs="Arial"/>
          <w:b/>
        </w:rPr>
        <w:t>la divulgación de</w:t>
      </w:r>
      <w:r w:rsidR="00632933">
        <w:rPr>
          <w:rFonts w:ascii="Lato" w:hAnsi="Lato" w:cs="Arial"/>
          <w:b/>
        </w:rPr>
        <w:t xml:space="preserve"> </w:t>
      </w:r>
      <w:r w:rsidR="002A1BD3">
        <w:rPr>
          <w:rFonts w:ascii="Lato" w:hAnsi="Lato" w:cs="Arial"/>
          <w:b/>
        </w:rPr>
        <w:t xml:space="preserve">estos </w:t>
      </w:r>
      <w:r w:rsidR="00632933" w:rsidRPr="00F63A65">
        <w:rPr>
          <w:rFonts w:ascii="Lato" w:hAnsi="Lato" w:cs="Arial"/>
          <w:b/>
        </w:rPr>
        <w:t>dato</w:t>
      </w:r>
      <w:r w:rsidR="00632933">
        <w:rPr>
          <w:rFonts w:ascii="Lato" w:hAnsi="Lato" w:cs="Arial"/>
          <w:b/>
        </w:rPr>
        <w:t>s</w:t>
      </w:r>
      <w:r w:rsidR="002A1BD3">
        <w:rPr>
          <w:rFonts w:ascii="Lato" w:hAnsi="Lato" w:cs="Arial"/>
          <w:b/>
        </w:rPr>
        <w:t xml:space="preserve"> </w:t>
      </w:r>
      <w:r w:rsidR="00632933" w:rsidRPr="00F63A65">
        <w:rPr>
          <w:rFonts w:ascii="Lato" w:hAnsi="Lato" w:cs="Arial"/>
          <w:b/>
        </w:rPr>
        <w:t>representa un perjuicio real y significativo para su</w:t>
      </w:r>
      <w:r w:rsidR="00632933">
        <w:rPr>
          <w:rFonts w:ascii="Lato" w:hAnsi="Lato" w:cs="Arial"/>
          <w:b/>
        </w:rPr>
        <w:t>s</w:t>
      </w:r>
      <w:r w:rsidR="00632933" w:rsidRPr="00F63A65">
        <w:rPr>
          <w:rFonts w:ascii="Lato" w:hAnsi="Lato" w:cs="Arial"/>
          <w:b/>
        </w:rPr>
        <w:t xml:space="preserve"> titular</w:t>
      </w:r>
      <w:r w:rsidR="00632933">
        <w:rPr>
          <w:rFonts w:ascii="Lato" w:hAnsi="Lato" w:cs="Arial"/>
          <w:b/>
        </w:rPr>
        <w:t>es</w:t>
      </w:r>
      <w:r w:rsidR="00632933" w:rsidRPr="00F63A65">
        <w:rPr>
          <w:rFonts w:ascii="Lato" w:hAnsi="Lato" w:cs="Arial"/>
          <w:b/>
        </w:rPr>
        <w:t xml:space="preserve"> y del interés público de tutelar la vida privada </w:t>
      </w:r>
      <w:r w:rsidR="00632933" w:rsidRPr="002A1BD3">
        <w:rPr>
          <w:rFonts w:ascii="Lato" w:hAnsi="Lato" w:cs="Arial"/>
        </w:rPr>
        <w:t>y la intimidad de los particulares</w:t>
      </w:r>
      <w:r w:rsidR="00632933" w:rsidRPr="008E02D4">
        <w:rPr>
          <w:rFonts w:ascii="Lato" w:hAnsi="Lato" w:cs="Arial"/>
        </w:rPr>
        <w:t xml:space="preserve">, ya </w:t>
      </w:r>
      <w:r w:rsidR="00632933" w:rsidRPr="002A1BD3">
        <w:rPr>
          <w:rFonts w:ascii="Lato" w:hAnsi="Lato" w:cs="Arial"/>
          <w:b/>
        </w:rPr>
        <w:t>que se trata de información que no es de interés general</w:t>
      </w:r>
      <w:r w:rsidR="002A1BD3">
        <w:rPr>
          <w:rFonts w:ascii="Lato" w:hAnsi="Lato" w:cs="Arial"/>
          <w:b/>
        </w:rPr>
        <w:t>,</w:t>
      </w:r>
      <w:r w:rsidR="00632933">
        <w:rPr>
          <w:rFonts w:ascii="Lato" w:hAnsi="Lato" w:cs="Arial"/>
        </w:rPr>
        <w:t xml:space="preserve"> </w:t>
      </w:r>
      <w:r w:rsidR="002A1BD3">
        <w:rPr>
          <w:rFonts w:ascii="Lato" w:hAnsi="Lato" w:cs="Arial"/>
        </w:rPr>
        <w:t xml:space="preserve">sino que se comprende dentro de los denominados datos personales </w:t>
      </w:r>
      <w:r w:rsidR="00632933" w:rsidRPr="00F63A65">
        <w:rPr>
          <w:rFonts w:ascii="Lato" w:hAnsi="Lato" w:cs="Arial"/>
        </w:rPr>
        <w:t xml:space="preserve">que de acuerdo a la fracción VIII del artículo 4 de la Ley de Protección de Datos Personales </w:t>
      </w:r>
      <w:r w:rsidR="00632933" w:rsidRPr="00762A70">
        <w:rPr>
          <w:rFonts w:ascii="Lato" w:hAnsi="Lato" w:cs="Arial"/>
        </w:rPr>
        <w:t>en Posesión de Sujetos Obligados para el Estado de Baja Californi</w:t>
      </w:r>
      <w:r w:rsidR="00632933">
        <w:rPr>
          <w:rFonts w:ascii="Lato" w:hAnsi="Lato" w:cs="Arial"/>
        </w:rPr>
        <w:t>a,</w:t>
      </w:r>
      <w:r w:rsidR="00632933" w:rsidRPr="00762A70">
        <w:rPr>
          <w:rFonts w:ascii="Lato" w:hAnsi="Lato" w:cs="Arial"/>
        </w:rPr>
        <w:t xml:space="preserve"> es cualquier información concerniente a una persona física identificada o identificable, </w:t>
      </w:r>
      <w:r w:rsidR="00632933" w:rsidRPr="00762A70">
        <w:rPr>
          <w:rFonts w:ascii="Lato" w:hAnsi="Lato" w:cs="Arial"/>
          <w:b/>
        </w:rPr>
        <w:t xml:space="preserve">información de carácter confidencial, </w:t>
      </w:r>
      <w:r w:rsidR="00632933" w:rsidRPr="00773CEF">
        <w:rPr>
          <w:rFonts w:ascii="Lato" w:hAnsi="Lato" w:cs="Arial"/>
        </w:rPr>
        <w:t>acorde a la Ley de</w:t>
      </w:r>
      <w:r w:rsidR="00632933" w:rsidRPr="00762A70">
        <w:rPr>
          <w:rFonts w:ascii="Lato" w:hAnsi="Lato" w:cs="Arial"/>
        </w:rPr>
        <w:t xml:space="preserve"> Transparencia y Acceso a la Información Pública para el Estado de Baja California, la que en su artículo 4, fracción XII, establece </w:t>
      </w:r>
      <w:r w:rsidR="00632933" w:rsidRPr="001B43C0">
        <w:rPr>
          <w:rFonts w:ascii="Lato" w:hAnsi="Lato" w:cs="Arial"/>
        </w:rPr>
        <w:t>que</w:t>
      </w:r>
      <w:r w:rsidR="00632933" w:rsidRPr="00762A70">
        <w:rPr>
          <w:rFonts w:ascii="Lato" w:hAnsi="Lato" w:cs="Arial"/>
          <w:b/>
        </w:rPr>
        <w:t xml:space="preserve"> se entenderá por</w:t>
      </w:r>
      <w:r w:rsidR="00632933" w:rsidRPr="00762A70">
        <w:rPr>
          <w:rFonts w:ascii="Lato" w:hAnsi="Lato" w:cs="Arial"/>
        </w:rPr>
        <w:t xml:space="preserve"> </w:t>
      </w:r>
      <w:r w:rsidR="00632933" w:rsidRPr="00762A70">
        <w:rPr>
          <w:rFonts w:ascii="Lato" w:hAnsi="Lato" w:cs="Arial"/>
          <w:b/>
        </w:rPr>
        <w:t>información confidencial</w:t>
      </w:r>
      <w:r w:rsidR="00632933" w:rsidRPr="00762A70">
        <w:rPr>
          <w:rFonts w:ascii="Lato" w:hAnsi="Lato" w:cs="Arial"/>
        </w:rPr>
        <w:t xml:space="preserve">: </w:t>
      </w:r>
      <w:r w:rsidR="00632933">
        <w:rPr>
          <w:rFonts w:ascii="Lato" w:hAnsi="Lato" w:cs="Arial"/>
        </w:rPr>
        <w:t>“</w:t>
      </w:r>
      <w:r w:rsidR="00632933" w:rsidRPr="00762A70">
        <w:rPr>
          <w:rFonts w:ascii="Lato" w:hAnsi="Lato" w:cs="Arial"/>
          <w:b/>
          <w:i/>
        </w:rPr>
        <w:t>La información en posesión de los sujetos obligados que refiera a datos personales</w:t>
      </w:r>
      <w:r w:rsidR="00632933" w:rsidRPr="00762A70">
        <w:rPr>
          <w:rFonts w:ascii="Lato" w:hAnsi="Lato" w:cs="Arial"/>
          <w:i/>
        </w:rPr>
        <w:t xml:space="preserve">; </w:t>
      </w:r>
      <w:r w:rsidR="00632933">
        <w:rPr>
          <w:rFonts w:ascii="Lato" w:hAnsi="Lato" w:cs="Arial"/>
          <w:i/>
        </w:rPr>
        <w:t>(…)</w:t>
      </w:r>
      <w:r w:rsidR="00632933" w:rsidRPr="00762A70">
        <w:rPr>
          <w:rFonts w:ascii="Lato" w:hAnsi="Lato" w:cs="Arial"/>
          <w:i/>
        </w:rPr>
        <w:t xml:space="preserve"> </w:t>
      </w:r>
      <w:r w:rsidR="00632933" w:rsidRPr="00B079D1">
        <w:rPr>
          <w:rFonts w:ascii="Lato" w:hAnsi="Lato" w:cs="Arial"/>
          <w:b/>
          <w:i/>
        </w:rPr>
        <w:t>por lo que no puede ser difundida, publicada o dada a conocer</w:t>
      </w:r>
      <w:r w:rsidR="00632933" w:rsidRPr="00762A70">
        <w:rPr>
          <w:rFonts w:ascii="Lato" w:hAnsi="Lato" w:cs="Arial"/>
          <w:i/>
        </w:rPr>
        <w:t xml:space="preserve">, excepto en aquellos casos que así lo contemple la Ley General o la presente Ley”, </w:t>
      </w:r>
      <w:r w:rsidR="00632933" w:rsidRPr="00917293">
        <w:rPr>
          <w:rFonts w:ascii="Lato" w:hAnsi="Lato" w:cs="Arial"/>
          <w:b/>
        </w:rPr>
        <w:t xml:space="preserve">lo que se complementa con </w:t>
      </w:r>
      <w:r w:rsidR="00632933" w:rsidRPr="00917293">
        <w:rPr>
          <w:rFonts w:ascii="Lato" w:hAnsi="Lato" w:cs="Arial"/>
        </w:rPr>
        <w:t>lo dispuesto en el precepto normativo 172, d</w:t>
      </w:r>
      <w:r w:rsidR="00632933" w:rsidRPr="00762A70">
        <w:rPr>
          <w:rFonts w:ascii="Lato" w:hAnsi="Lato" w:cs="Arial"/>
        </w:rPr>
        <w:t xml:space="preserve">el Reglamento de la Ley de Transparencia y Acceso a la Información Pública para el Estado </w:t>
      </w:r>
      <w:r w:rsidR="00632933" w:rsidRPr="00762A70">
        <w:rPr>
          <w:rFonts w:ascii="Lato" w:hAnsi="Lato" w:cs="Arial"/>
        </w:rPr>
        <w:lastRenderedPageBreak/>
        <w:t>de Baja California, que a la letra reza: “</w:t>
      </w:r>
      <w:r w:rsidR="00632933" w:rsidRPr="00762A70">
        <w:rPr>
          <w:rFonts w:ascii="Lato" w:hAnsi="Lato" w:cs="Arial"/>
          <w:b/>
          <w:i/>
        </w:rPr>
        <w:t>Se consideran datos personales</w:t>
      </w:r>
      <w:r w:rsidR="00632933" w:rsidRPr="00762A70">
        <w:rPr>
          <w:rFonts w:ascii="Lato" w:hAnsi="Lato" w:cs="Arial"/>
          <w:i/>
        </w:rPr>
        <w:t xml:space="preserve">, de manera enunciativa más no limitativa: </w:t>
      </w:r>
      <w:r w:rsidR="00632933" w:rsidRPr="00762A70">
        <w:rPr>
          <w:rFonts w:ascii="Lato" w:hAnsi="Lato" w:cs="Arial"/>
          <w:b/>
          <w:i/>
        </w:rPr>
        <w:t>la información numérica</w:t>
      </w:r>
      <w:r w:rsidR="00632933" w:rsidRPr="00762A70">
        <w:rPr>
          <w:rFonts w:ascii="Lato" w:hAnsi="Lato" w:cs="Arial"/>
          <w:i/>
        </w:rPr>
        <w:t xml:space="preserve">, </w:t>
      </w:r>
      <w:r w:rsidR="00632933" w:rsidRPr="00213FA0">
        <w:rPr>
          <w:rFonts w:ascii="Lato" w:hAnsi="Lato" w:cs="Arial"/>
          <w:i/>
        </w:rPr>
        <w:t>alfabética, gráfica, fotográfica, acústica o de cualquier otro tipo,</w:t>
      </w:r>
      <w:r w:rsidR="00632933" w:rsidRPr="00762A70">
        <w:rPr>
          <w:rFonts w:ascii="Lato" w:hAnsi="Lato" w:cs="Arial"/>
          <w:b/>
          <w:i/>
        </w:rPr>
        <w:t xml:space="preserve"> concerniente a una persona física o jurídica identificada o identificable,</w:t>
      </w:r>
      <w:r w:rsidR="00AB21FB">
        <w:rPr>
          <w:rFonts w:ascii="Lato" w:hAnsi="Lato" w:cs="Arial"/>
          <w:b/>
          <w:i/>
        </w:rPr>
        <w:t xml:space="preserve"> tales </w:t>
      </w:r>
      <w:r w:rsidR="00632933" w:rsidRPr="00762A70">
        <w:rPr>
          <w:rFonts w:ascii="Lato" w:hAnsi="Lato" w:cs="Arial"/>
          <w:b/>
          <w:i/>
        </w:rPr>
        <w:t xml:space="preserve"> </w:t>
      </w:r>
      <w:r w:rsidR="00632933" w:rsidRPr="00AB21FB">
        <w:rPr>
          <w:rFonts w:ascii="Lato" w:hAnsi="Lato" w:cs="Arial"/>
          <w:b/>
          <w:i/>
        </w:rPr>
        <w:t>como el nombre</w:t>
      </w:r>
      <w:r w:rsidR="00632933" w:rsidRPr="007D1F5E">
        <w:rPr>
          <w:rFonts w:ascii="Lato" w:hAnsi="Lato" w:cs="Arial"/>
          <w:i/>
        </w:rPr>
        <w:t xml:space="preserve"> </w:t>
      </w:r>
      <w:r w:rsidR="00AB21FB">
        <w:rPr>
          <w:rFonts w:ascii="Lato" w:hAnsi="Lato" w:cs="Arial"/>
          <w:i/>
        </w:rPr>
        <w:t xml:space="preserve">(…) </w:t>
      </w:r>
      <w:r w:rsidR="000A790C">
        <w:rPr>
          <w:rFonts w:ascii="Lato" w:hAnsi="Lato" w:cs="Arial"/>
          <w:i/>
        </w:rPr>
        <w:t>“.</w:t>
      </w:r>
    </w:p>
    <w:p w:rsidR="008D4FCE" w:rsidRPr="00440918" w:rsidRDefault="008D4FCE" w:rsidP="00440918">
      <w:pPr>
        <w:spacing w:line="360" w:lineRule="auto"/>
        <w:jc w:val="both"/>
        <w:rPr>
          <w:rFonts w:ascii="Lato" w:hAnsi="Lato" w:cs="Arial"/>
          <w:sz w:val="18"/>
        </w:rPr>
      </w:pPr>
    </w:p>
    <w:p w:rsidR="001D4159" w:rsidRDefault="001D4159" w:rsidP="00440918">
      <w:pPr>
        <w:spacing w:line="360" w:lineRule="auto"/>
        <w:jc w:val="both"/>
        <w:rPr>
          <w:rFonts w:ascii="Lato" w:hAnsi="Lato" w:cs="Arial"/>
        </w:rPr>
      </w:pPr>
      <w:r>
        <w:rPr>
          <w:rFonts w:ascii="Lato" w:hAnsi="Lato" w:cs="Arial"/>
        </w:rPr>
        <w:t>Es importante reiterar en este apartado lo establecido en el diverso numeral 171 del Reglamento referido, de lo cual se desprende con meridiana claridad que los terceros no podrán tener acceso a la misma, salvo que cuenten con el consentimiento de sus titulares, como ya quedo señalado, lo que en el caso no sucede.</w:t>
      </w:r>
    </w:p>
    <w:p w:rsidR="003B3E20" w:rsidRPr="00440918" w:rsidRDefault="003B3E20" w:rsidP="00440918">
      <w:pPr>
        <w:spacing w:line="360" w:lineRule="auto"/>
        <w:jc w:val="both"/>
        <w:rPr>
          <w:rFonts w:ascii="Lato" w:hAnsi="Lato" w:cs="Arial"/>
          <w:sz w:val="18"/>
        </w:rPr>
      </w:pPr>
    </w:p>
    <w:p w:rsidR="00806072" w:rsidRDefault="00150C05" w:rsidP="00440918">
      <w:pPr>
        <w:spacing w:line="360" w:lineRule="auto"/>
        <w:jc w:val="both"/>
        <w:rPr>
          <w:rFonts w:ascii="Lato" w:hAnsi="Lato" w:cs="Arial"/>
        </w:rPr>
      </w:pPr>
      <w:r>
        <w:rPr>
          <w:rFonts w:ascii="Lato" w:hAnsi="Lato" w:cs="Arial"/>
        </w:rPr>
        <w:t>3</w:t>
      </w:r>
      <w:r w:rsidR="00632933" w:rsidRPr="00762A70">
        <w:rPr>
          <w:rFonts w:ascii="Lato" w:hAnsi="Lato" w:cs="Arial"/>
        </w:rPr>
        <w:t xml:space="preserve">) </w:t>
      </w:r>
      <w:r w:rsidR="00632933" w:rsidRPr="00762A70">
        <w:rPr>
          <w:rFonts w:ascii="Lato" w:hAnsi="Lato" w:cs="Arial"/>
          <w:b/>
        </w:rPr>
        <w:t>De la prueba de daño</w:t>
      </w:r>
      <w:r w:rsidR="00632933" w:rsidRPr="00762A70">
        <w:rPr>
          <w:rFonts w:ascii="Lato" w:hAnsi="Lato" w:cs="Arial"/>
        </w:rPr>
        <w:t>. Atendiendo a los diversos numerales 1</w:t>
      </w:r>
      <w:r w:rsidR="00632933">
        <w:rPr>
          <w:rFonts w:ascii="Lato" w:hAnsi="Lato" w:cs="Arial"/>
        </w:rPr>
        <w:t>75</w:t>
      </w:r>
      <w:r w:rsidR="00632933" w:rsidRPr="00762A70">
        <w:rPr>
          <w:rFonts w:ascii="Lato" w:hAnsi="Lato" w:cs="Arial"/>
        </w:rPr>
        <w:t xml:space="preserve"> y 1</w:t>
      </w:r>
      <w:r w:rsidR="00632933">
        <w:rPr>
          <w:rFonts w:ascii="Lato" w:hAnsi="Lato" w:cs="Arial"/>
        </w:rPr>
        <w:t>77</w:t>
      </w:r>
      <w:r w:rsidR="00632933" w:rsidRPr="00762A70">
        <w:rPr>
          <w:rFonts w:ascii="Lato" w:hAnsi="Lato" w:cs="Arial"/>
        </w:rPr>
        <w:t xml:space="preserve"> del Reglamento de la Ley estatal de la materia</w:t>
      </w:r>
      <w:r w:rsidR="00806072">
        <w:rPr>
          <w:rFonts w:ascii="Lato" w:hAnsi="Lato" w:cs="Arial"/>
        </w:rPr>
        <w:t xml:space="preserve">, </w:t>
      </w:r>
      <w:r w:rsidR="00632933" w:rsidRPr="00762A70">
        <w:rPr>
          <w:rFonts w:ascii="Lato" w:hAnsi="Lato" w:cs="Arial"/>
        </w:rPr>
        <w:t xml:space="preserve">considerando que la clasificación se hace con motivo de la recepción de una solicitud de acceso a la información pública del Poder Judicial del Estado, se procede a la exposición de los motivos que la justifiquen, mediante la aplicación de la prueba de daño, de conformidad con lo dispuesto en la </w:t>
      </w:r>
      <w:r w:rsidR="00806072">
        <w:rPr>
          <w:rFonts w:ascii="Lato" w:hAnsi="Lato" w:cs="Arial"/>
        </w:rPr>
        <w:t xml:space="preserve">ya </w:t>
      </w:r>
      <w:r w:rsidR="00632933" w:rsidRPr="00762A70">
        <w:rPr>
          <w:rFonts w:ascii="Lato" w:hAnsi="Lato" w:cs="Arial"/>
        </w:rPr>
        <w:t>citada Ley estatal</w:t>
      </w:r>
      <w:r w:rsidR="00806072">
        <w:rPr>
          <w:rFonts w:ascii="Lato" w:hAnsi="Lato" w:cs="Arial"/>
        </w:rPr>
        <w:t xml:space="preserve">, </w:t>
      </w:r>
      <w:r w:rsidR="00632933" w:rsidRPr="00762A70">
        <w:rPr>
          <w:rFonts w:ascii="Lato" w:hAnsi="Lato" w:cs="Arial"/>
        </w:rPr>
        <w:t xml:space="preserve">el Reglamento de la Ley local </w:t>
      </w:r>
      <w:r w:rsidR="00806072">
        <w:rPr>
          <w:rFonts w:ascii="Lato" w:hAnsi="Lato" w:cs="Arial"/>
        </w:rPr>
        <w:t>de Transparencia</w:t>
      </w:r>
      <w:r w:rsidR="004C4642">
        <w:rPr>
          <w:rFonts w:ascii="Lato" w:hAnsi="Lato" w:cs="Arial"/>
        </w:rPr>
        <w:t xml:space="preserve">, </w:t>
      </w:r>
      <w:r w:rsidR="00632933" w:rsidRPr="00762A70">
        <w:rPr>
          <w:rFonts w:ascii="Lato" w:hAnsi="Lato" w:cs="Arial"/>
        </w:rPr>
        <w:t xml:space="preserve"> los Lineamientos emitidos por el Sistema Nacional de Transparencia y demás disposiciones aplicables. </w:t>
      </w:r>
    </w:p>
    <w:p w:rsidR="00806072" w:rsidRPr="00440918" w:rsidRDefault="00806072" w:rsidP="00440918">
      <w:pPr>
        <w:spacing w:line="360" w:lineRule="auto"/>
        <w:jc w:val="both"/>
        <w:rPr>
          <w:rFonts w:ascii="Lato" w:hAnsi="Lato" w:cs="Arial"/>
          <w:sz w:val="18"/>
        </w:rPr>
      </w:pPr>
    </w:p>
    <w:p w:rsidR="00632933" w:rsidRDefault="00632933" w:rsidP="00440918">
      <w:pPr>
        <w:spacing w:line="360" w:lineRule="auto"/>
        <w:jc w:val="both"/>
        <w:rPr>
          <w:rFonts w:ascii="Lato" w:hAnsi="Lato" w:cs="Arial"/>
        </w:rPr>
      </w:pPr>
      <w:r w:rsidRPr="00762A70">
        <w:rPr>
          <w:rFonts w:ascii="Lato" w:hAnsi="Lato" w:cs="Arial"/>
        </w:rPr>
        <w:t xml:space="preserve">En primer lugar, </w:t>
      </w:r>
      <w:r w:rsidRPr="00773CEF">
        <w:rPr>
          <w:rFonts w:ascii="Lato" w:hAnsi="Lato" w:cs="Arial"/>
        </w:rPr>
        <w:t>resulta pertinente citar el</w:t>
      </w:r>
      <w:r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Pr="00523438">
        <w:rPr>
          <w:rFonts w:ascii="Lato" w:hAnsi="Lato" w:cs="Arial"/>
        </w:rPr>
        <w:t>que</w:t>
      </w:r>
      <w:r w:rsidRPr="00762A70">
        <w:rPr>
          <w:rFonts w:ascii="Lato" w:hAnsi="Lato" w:cs="Arial"/>
          <w:b/>
        </w:rPr>
        <w:t xml:space="preserve"> se entenderá por</w:t>
      </w:r>
      <w:r w:rsidRPr="00762A70">
        <w:rPr>
          <w:rFonts w:ascii="Lato" w:hAnsi="Lato" w:cs="Arial"/>
        </w:rPr>
        <w:t xml:space="preserve"> “</w:t>
      </w:r>
      <w:r w:rsidRPr="00762A70">
        <w:rPr>
          <w:rFonts w:ascii="Lato" w:hAnsi="Lato" w:cs="Arial"/>
          <w:b/>
          <w:i/>
        </w:rPr>
        <w:t>Prueba de daño</w:t>
      </w:r>
      <w:r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Pr="00762A70">
        <w:rPr>
          <w:rFonts w:ascii="Lato" w:hAnsi="Lato" w:cs="Arial"/>
        </w:rPr>
        <w:t>”.</w:t>
      </w:r>
    </w:p>
    <w:p w:rsidR="00806072" w:rsidRPr="00440918" w:rsidRDefault="00806072" w:rsidP="00440918">
      <w:pPr>
        <w:spacing w:line="360" w:lineRule="auto"/>
        <w:jc w:val="both"/>
        <w:rPr>
          <w:rFonts w:ascii="Lato" w:hAnsi="Lato" w:cs="Arial"/>
          <w:sz w:val="18"/>
        </w:rPr>
      </w:pPr>
    </w:p>
    <w:p w:rsidR="00E429D3" w:rsidRDefault="00632933" w:rsidP="00440918">
      <w:pPr>
        <w:spacing w:line="360" w:lineRule="auto"/>
        <w:jc w:val="both"/>
        <w:rPr>
          <w:rFonts w:ascii="Lato" w:hAnsi="Lato"/>
          <w:b/>
        </w:rPr>
      </w:pPr>
      <w:r w:rsidRPr="00E429D3">
        <w:rPr>
          <w:rFonts w:ascii="Lato" w:hAnsi="Lato"/>
        </w:rPr>
        <w:t xml:space="preserve">Así las cosas y, dada la obligación de demostrar de manera fundada y motivada, que la divulgación de información lesiona un bien jurídico tutelado por tratarse de información concerniente a una persona física o jurídica identificada o identificable y que el daño que </w:t>
      </w:r>
      <w:r w:rsidRPr="00E429D3">
        <w:rPr>
          <w:rFonts w:ascii="Lato" w:hAnsi="Lato"/>
        </w:rPr>
        <w:lastRenderedPageBreak/>
        <w:t xml:space="preserve">puede producirse con su publicidad, es mayor que el interés de conocerla, </w:t>
      </w:r>
      <w:r w:rsidRPr="00E429D3">
        <w:rPr>
          <w:rFonts w:ascii="Lato" w:hAnsi="Lato"/>
          <w:b/>
        </w:rPr>
        <w:t xml:space="preserve">al tratarse de datos personales de carácter confidencial protegidos por la Ley y que no se cuenta con la autorización de los titulares de los mismos, para su entrega o divulgación, </w:t>
      </w:r>
      <w:r w:rsidR="00BB0F67" w:rsidRPr="00E429D3">
        <w:rPr>
          <w:rFonts w:ascii="Lato" w:hAnsi="Lato"/>
          <w:b/>
        </w:rPr>
        <w:t xml:space="preserve">la información de interés del peticionario </w:t>
      </w:r>
      <w:r w:rsidRPr="00E429D3">
        <w:rPr>
          <w:rFonts w:ascii="Lato" w:hAnsi="Lato"/>
          <w:b/>
        </w:rPr>
        <w:t xml:space="preserve">debe clasificarse como confidencial y restringir su acceso. </w:t>
      </w:r>
    </w:p>
    <w:p w:rsidR="008D4FCE" w:rsidRPr="00440918" w:rsidRDefault="008D4FCE" w:rsidP="00440918">
      <w:pPr>
        <w:spacing w:line="360" w:lineRule="auto"/>
        <w:jc w:val="both"/>
        <w:rPr>
          <w:rFonts w:ascii="Lato" w:hAnsi="Lato" w:cs="Arial"/>
          <w:sz w:val="18"/>
        </w:rPr>
      </w:pPr>
    </w:p>
    <w:p w:rsidR="00632933" w:rsidRDefault="00632933" w:rsidP="00440918">
      <w:pPr>
        <w:spacing w:line="360" w:lineRule="auto"/>
        <w:jc w:val="both"/>
        <w:rPr>
          <w:rFonts w:ascii="Lato" w:hAnsi="Lato" w:cs="Arial"/>
        </w:rPr>
      </w:pPr>
      <w:r w:rsidRPr="00150C05">
        <w:rPr>
          <w:rFonts w:ascii="Lato" w:hAnsi="Lato"/>
        </w:rPr>
        <w:t>Efectivamente</w:t>
      </w:r>
      <w:r w:rsidRPr="00762A70">
        <w:rPr>
          <w:rFonts w:ascii="Lato" w:hAnsi="Lato" w:cs="Arial"/>
        </w:rPr>
        <w:t>, con la aplicación de la prueba de daño, como sujeto obligado se debe justificar conforme al artículo 109 de la Ley de transparencia 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w:t>
      </w:r>
      <w:r w:rsidRPr="00BB0F67">
        <w:rPr>
          <w:rFonts w:ascii="Lato" w:hAnsi="Lato" w:cs="Arial"/>
          <w:b/>
        </w:rPr>
        <w:t>que liberar la información</w:t>
      </w:r>
      <w:r w:rsidRPr="00762A70">
        <w:rPr>
          <w:rFonts w:ascii="Lato" w:hAnsi="Lato" w:cs="Arial"/>
          <w:b/>
        </w:rPr>
        <w:t xml:space="preserve"> </w:t>
      </w:r>
      <w:r w:rsidR="007D1F5E">
        <w:rPr>
          <w:rFonts w:ascii="Lato" w:hAnsi="Lato" w:cs="Arial"/>
          <w:b/>
        </w:rPr>
        <w:t>relacionada a los juicios en los que una persona determinada es parte, identificando el número de expediente</w:t>
      </w:r>
      <w:r w:rsidR="00AB21FB">
        <w:rPr>
          <w:rFonts w:ascii="Lato" w:hAnsi="Lato" w:cs="Arial"/>
          <w:b/>
        </w:rPr>
        <w:t xml:space="preserve"> de </w:t>
      </w:r>
      <w:r w:rsidR="00150C05">
        <w:rPr>
          <w:rFonts w:ascii="Lato" w:hAnsi="Lato" w:cs="Arial"/>
          <w:b/>
        </w:rPr>
        <w:t xml:space="preserve">una </w:t>
      </w:r>
      <w:r w:rsidR="00AB21FB">
        <w:rPr>
          <w:rFonts w:ascii="Lato" w:hAnsi="Lato" w:cs="Arial"/>
          <w:b/>
        </w:rPr>
        <w:t xml:space="preserve">persona </w:t>
      </w:r>
      <w:r w:rsidR="000A790C">
        <w:rPr>
          <w:rFonts w:ascii="Lato" w:hAnsi="Lato" w:cs="Arial"/>
          <w:b/>
        </w:rPr>
        <w:t xml:space="preserve">física </w:t>
      </w:r>
      <w:r w:rsidR="00AB21FB">
        <w:rPr>
          <w:rFonts w:ascii="Lato" w:hAnsi="Lato" w:cs="Arial"/>
          <w:b/>
        </w:rPr>
        <w:t>determinada</w:t>
      </w:r>
      <w:r w:rsidR="007D1F5E">
        <w:rPr>
          <w:rFonts w:ascii="Lato" w:hAnsi="Lato" w:cs="Arial"/>
          <w:b/>
        </w:rPr>
        <w:t xml:space="preserve">, </w:t>
      </w:r>
      <w:r w:rsidR="00BB0F67">
        <w:rPr>
          <w:rFonts w:ascii="Lato" w:hAnsi="Lato" w:cs="Arial"/>
          <w:b/>
        </w:rPr>
        <w:t xml:space="preserve">que se lleva a cabo en este Poder Judicial, </w:t>
      </w:r>
      <w:r w:rsidRPr="00762A70">
        <w:rPr>
          <w:rFonts w:ascii="Lato" w:hAnsi="Lato" w:cs="Arial"/>
          <w:b/>
        </w:rPr>
        <w:t>representa un riesgo real de</w:t>
      </w:r>
      <w:r>
        <w:rPr>
          <w:rFonts w:ascii="Lato" w:hAnsi="Lato" w:cs="Arial"/>
          <w:b/>
        </w:rPr>
        <w:t xml:space="preserve"> injerencia de toda índole en sus vidas privadas</w:t>
      </w:r>
      <w:r w:rsidRPr="00762A70">
        <w:rPr>
          <w:rFonts w:ascii="Lato" w:hAnsi="Lato" w:cs="Arial"/>
          <w:b/>
        </w:rPr>
        <w:t>, no autorizad</w:t>
      </w:r>
      <w:r>
        <w:rPr>
          <w:rFonts w:ascii="Lato" w:hAnsi="Lato" w:cs="Arial"/>
          <w:b/>
        </w:rPr>
        <w:t>a</w:t>
      </w:r>
      <w:r w:rsidRPr="00762A70">
        <w:rPr>
          <w:rFonts w:ascii="Lato" w:hAnsi="Lato" w:cs="Arial"/>
          <w:b/>
        </w:rPr>
        <w:t>, de ahí que no pueda liberarse la información,</w:t>
      </w:r>
      <w:r w:rsidRPr="00762A70">
        <w:rPr>
          <w:rFonts w:ascii="Lato" w:hAnsi="Lato" w:cs="Arial"/>
        </w:rPr>
        <w:t xml:space="preserve"> </w:t>
      </w:r>
      <w:r w:rsidRPr="00762A70">
        <w:rPr>
          <w:rFonts w:ascii="Lato" w:hAnsi="Lato" w:cs="Arial"/>
          <w:b/>
        </w:rPr>
        <w:t xml:space="preserve">privilegiando el derecho a la </w:t>
      </w:r>
      <w:r w:rsidR="003B3E20">
        <w:rPr>
          <w:rFonts w:ascii="Lato" w:hAnsi="Lato" w:cs="Arial"/>
          <w:b/>
        </w:rPr>
        <w:t xml:space="preserve">privacidad </w:t>
      </w:r>
      <w:r w:rsidRPr="00762A70">
        <w:rPr>
          <w:rFonts w:ascii="Lato" w:hAnsi="Lato" w:cs="Arial"/>
          <w:b/>
        </w:rPr>
        <w:t>de</w:t>
      </w:r>
      <w:r>
        <w:rPr>
          <w:rFonts w:ascii="Lato" w:hAnsi="Lato" w:cs="Arial"/>
          <w:b/>
        </w:rPr>
        <w:t xml:space="preserve"> los particulares</w:t>
      </w:r>
      <w:r w:rsidRPr="00762A70">
        <w:rPr>
          <w:rFonts w:ascii="Lato" w:hAnsi="Lato" w:cs="Arial"/>
          <w:b/>
        </w:rPr>
        <w:t>;</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el daño que se pudiese causar a</w:t>
      </w:r>
      <w:r>
        <w:rPr>
          <w:rFonts w:ascii="Lato" w:hAnsi="Lato" w:cs="Arial"/>
          <w:b/>
        </w:rPr>
        <w:t xml:space="preserve"> </w:t>
      </w:r>
      <w:r w:rsidRPr="00762A70">
        <w:rPr>
          <w:rFonts w:ascii="Lato" w:hAnsi="Lato" w:cs="Arial"/>
          <w:b/>
        </w:rPr>
        <w:t>l</w:t>
      </w:r>
      <w:r>
        <w:rPr>
          <w:rFonts w:ascii="Lato" w:hAnsi="Lato" w:cs="Arial"/>
          <w:b/>
        </w:rPr>
        <w:t>os</w:t>
      </w:r>
      <w:r w:rsidRPr="00762A70">
        <w:rPr>
          <w:rFonts w:ascii="Lato" w:hAnsi="Lato" w:cs="Arial"/>
          <w:b/>
        </w:rPr>
        <w:t xml:space="preserve"> </w:t>
      </w:r>
      <w:r>
        <w:rPr>
          <w:rFonts w:ascii="Lato" w:hAnsi="Lato" w:cs="Arial"/>
          <w:b/>
        </w:rPr>
        <w:t>particulares</w:t>
      </w:r>
      <w:r w:rsidR="00AB21FB">
        <w:rPr>
          <w:rFonts w:ascii="Lato" w:hAnsi="Lato" w:cs="Arial"/>
          <w:b/>
        </w:rPr>
        <w:t xml:space="preserve"> </w:t>
      </w:r>
      <w:r>
        <w:rPr>
          <w:rFonts w:ascii="Lato" w:hAnsi="Lato" w:cs="Arial"/>
          <w:b/>
        </w:rPr>
        <w:t xml:space="preserve">al </w:t>
      </w:r>
      <w:r w:rsidRPr="00762A70">
        <w:rPr>
          <w:rFonts w:ascii="Lato" w:hAnsi="Lato" w:cs="Arial"/>
          <w:b/>
        </w:rPr>
        <w:t>divulgar</w:t>
      </w:r>
      <w:r>
        <w:rPr>
          <w:rFonts w:ascii="Lato" w:hAnsi="Lato" w:cs="Arial"/>
          <w:b/>
        </w:rPr>
        <w:t xml:space="preserve"> sus datos personales</w:t>
      </w:r>
      <w:r w:rsidRPr="00762A70">
        <w:rPr>
          <w:rFonts w:ascii="Lato" w:hAnsi="Lato" w:cs="Arial"/>
          <w:b/>
        </w:rPr>
        <w:t xml:space="preserve"> </w:t>
      </w:r>
      <w:r w:rsidR="00C855BA">
        <w:rPr>
          <w:rFonts w:ascii="Lato" w:hAnsi="Lato" w:cs="Arial"/>
          <w:b/>
        </w:rPr>
        <w:t xml:space="preserve">de carácter jurídico, </w:t>
      </w:r>
      <w:r w:rsidRPr="00762A70">
        <w:rPr>
          <w:rFonts w:ascii="Lato" w:hAnsi="Lato" w:cs="Arial"/>
          <w:b/>
        </w:rPr>
        <w:t>supera el interés público de que se conozca</w:t>
      </w:r>
      <w:r>
        <w:rPr>
          <w:rFonts w:ascii="Lato" w:hAnsi="Lato" w:cs="Arial"/>
          <w:b/>
        </w:rPr>
        <w:t>n</w:t>
      </w:r>
      <w:r w:rsidRPr="00762A70">
        <w:rPr>
          <w:rFonts w:ascii="Lato" w:hAnsi="Lato" w:cs="Arial"/>
          <w:b/>
        </w:rPr>
        <w:t xml:space="preserve">, </w:t>
      </w:r>
      <w:r w:rsidR="003B3E20" w:rsidRPr="003B3E20">
        <w:rPr>
          <w:rFonts w:ascii="Lato" w:hAnsi="Lato" w:cs="Arial"/>
        </w:rPr>
        <w:t>ya que</w:t>
      </w:r>
      <w:r w:rsidRPr="00762A70">
        <w:rPr>
          <w:rFonts w:ascii="Lato" w:hAnsi="Lato" w:cs="Arial"/>
        </w:rPr>
        <w:t xml:space="preserve"> </w:t>
      </w:r>
      <w:r w:rsidRPr="00C855BA">
        <w:rPr>
          <w:rFonts w:ascii="Lato" w:hAnsi="Lato" w:cs="Arial"/>
          <w:u w:val="single"/>
        </w:rPr>
        <w:t>no se puede suponer ningún interés público de liberarse</w:t>
      </w:r>
      <w:r w:rsidRPr="00762A70">
        <w:rPr>
          <w:rFonts w:ascii="Lato" w:hAnsi="Lato" w:cs="Arial"/>
        </w:rPr>
        <w:t xml:space="preserve">, por lo que la clasificación de confidencialidad debe persistir, pues se reitera, que no se cuenta con el consentimiento </w:t>
      </w:r>
      <w:r>
        <w:rPr>
          <w:rFonts w:ascii="Lato" w:hAnsi="Lato" w:cs="Arial"/>
        </w:rPr>
        <w:t xml:space="preserve">necesario de </w:t>
      </w:r>
      <w:r w:rsidR="00C855BA">
        <w:rPr>
          <w:rFonts w:ascii="Lato" w:hAnsi="Lato" w:cs="Arial"/>
        </w:rPr>
        <w:t>su titular</w:t>
      </w:r>
      <w:r w:rsidRPr="00762A70">
        <w:rPr>
          <w:rFonts w:ascii="Lato" w:hAnsi="Lato" w:cs="Arial"/>
        </w:rPr>
        <w:t xml:space="preserve"> para la liberación de sus datos; </w:t>
      </w:r>
      <w:r w:rsidRPr="00E2128F">
        <w:rPr>
          <w:rFonts w:ascii="Lato" w:hAnsi="Lato" w:cs="Arial"/>
        </w:rPr>
        <w:t xml:space="preserve">III. </w:t>
      </w:r>
      <w:r w:rsidRPr="00C855BA">
        <w:rPr>
          <w:rFonts w:ascii="Lato" w:hAnsi="Lato" w:cs="Arial"/>
          <w:u w:val="single"/>
        </w:rPr>
        <w:t>La limitación se adecúa al principio de proporcionalidad y representa el medio menos restrictivo disponible para evitar el perjuicio</w:t>
      </w:r>
      <w:r w:rsidRPr="00E2128F">
        <w:rPr>
          <w:rFonts w:ascii="Lato" w:hAnsi="Lato" w:cs="Arial"/>
        </w:rPr>
        <w:t>.</w:t>
      </w:r>
      <w:r w:rsidRPr="00762A70">
        <w:rPr>
          <w:rFonts w:ascii="Lato" w:hAnsi="Lato" w:cs="Arial"/>
        </w:rPr>
        <w:t xml:space="preserve"> </w:t>
      </w:r>
      <w:r w:rsidR="00E2128F" w:rsidRPr="00E2128F">
        <w:rPr>
          <w:rFonts w:ascii="Lato" w:hAnsi="Lato" w:cs="Arial"/>
          <w:b/>
        </w:rPr>
        <w:t xml:space="preserve">La negativa o </w:t>
      </w:r>
      <w:r w:rsidRPr="00E2128F">
        <w:rPr>
          <w:rFonts w:ascii="Lato" w:hAnsi="Lato" w:cs="Arial"/>
          <w:b/>
        </w:rPr>
        <w:t xml:space="preserve">limitación al derecho de acceso a la información es proporcional a la protección de la </w:t>
      </w:r>
      <w:r w:rsidR="003B3E20">
        <w:rPr>
          <w:rFonts w:ascii="Lato" w:hAnsi="Lato" w:cs="Arial"/>
          <w:b/>
        </w:rPr>
        <w:t xml:space="preserve">privacidad e </w:t>
      </w:r>
      <w:r w:rsidRPr="00E2128F">
        <w:rPr>
          <w:rFonts w:ascii="Lato" w:hAnsi="Lato" w:cs="Arial"/>
          <w:b/>
        </w:rPr>
        <w:t>intimidad de los particulares y es el único medio para evitar el perjuicio</w:t>
      </w:r>
      <w:r w:rsidRPr="003B3E20">
        <w:rPr>
          <w:rFonts w:ascii="Lato" w:hAnsi="Lato" w:cs="Arial"/>
        </w:rPr>
        <w:t>, pues</w:t>
      </w:r>
      <w:r w:rsidRPr="00762A70">
        <w:rPr>
          <w:rFonts w:ascii="Lato" w:hAnsi="Lato" w:cs="Arial"/>
          <w:b/>
        </w:rPr>
        <w:t xml:space="preserve">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440918" w:rsidRPr="00440918" w:rsidRDefault="00440918" w:rsidP="00440918">
      <w:pPr>
        <w:spacing w:line="360" w:lineRule="auto"/>
        <w:jc w:val="both"/>
        <w:rPr>
          <w:rFonts w:ascii="Lato" w:hAnsi="Lato" w:cs="Arial"/>
          <w:sz w:val="22"/>
        </w:rPr>
      </w:pPr>
    </w:p>
    <w:p w:rsidR="00C855BA" w:rsidRDefault="00150C05" w:rsidP="00440918">
      <w:pPr>
        <w:spacing w:line="360" w:lineRule="auto"/>
        <w:jc w:val="both"/>
        <w:rPr>
          <w:rFonts w:ascii="Lato" w:hAnsi="Lato" w:cs="Arial"/>
          <w:b/>
        </w:rPr>
      </w:pPr>
      <w:r>
        <w:rPr>
          <w:rFonts w:ascii="Lato" w:hAnsi="Lato" w:cs="Arial"/>
        </w:rPr>
        <w:lastRenderedPageBreak/>
        <w:t>4</w:t>
      </w:r>
      <w:r w:rsidR="00632933" w:rsidRPr="00762A70">
        <w:rPr>
          <w:rFonts w:ascii="Lato" w:hAnsi="Lato" w:cs="Arial"/>
        </w:rPr>
        <w:t xml:space="preserve">) </w:t>
      </w:r>
      <w:r w:rsidR="00632933" w:rsidRPr="00762A70">
        <w:rPr>
          <w:rFonts w:ascii="Lato" w:hAnsi="Lato" w:cs="Arial"/>
          <w:b/>
        </w:rPr>
        <w:t xml:space="preserve">De la aprobación del acto de </w:t>
      </w:r>
      <w:r w:rsidR="00632933">
        <w:rPr>
          <w:rFonts w:ascii="Lato" w:hAnsi="Lato" w:cs="Arial"/>
          <w:b/>
        </w:rPr>
        <w:t>clasificación.</w:t>
      </w:r>
      <w:r w:rsidR="00632933" w:rsidRPr="00762A70">
        <w:rPr>
          <w:rFonts w:ascii="Lato" w:hAnsi="Lato" w:cs="Arial"/>
        </w:rPr>
        <w:t xml:space="preserve"> </w:t>
      </w:r>
      <w:r w:rsidR="00632933">
        <w:rPr>
          <w:rFonts w:ascii="Lato" w:hAnsi="Lato" w:cs="Arial"/>
        </w:rPr>
        <w:t xml:space="preserve">En virtud de </w:t>
      </w:r>
      <w:r w:rsidR="00632933" w:rsidRPr="00762A70">
        <w:rPr>
          <w:rFonts w:ascii="Lato" w:hAnsi="Lato" w:cs="Arial"/>
        </w:rPr>
        <w:t>lo fundado y motivado en los apartados anteriores, los integrantes del Comité,</w:t>
      </w:r>
      <w:r w:rsidR="00632933" w:rsidRPr="00762A70">
        <w:rPr>
          <w:rFonts w:ascii="Lato" w:hAnsi="Lato" w:cs="Arial"/>
          <w:b/>
        </w:rPr>
        <w:t xml:space="preserve"> </w:t>
      </w:r>
      <w:r w:rsidR="00632933" w:rsidRPr="00523438">
        <w:rPr>
          <w:rFonts w:ascii="Lato" w:hAnsi="Lato" w:cs="Arial"/>
        </w:rPr>
        <w:t xml:space="preserve">por unanimidad </w:t>
      </w:r>
      <w:r w:rsidR="00632933" w:rsidRPr="00762A70">
        <w:rPr>
          <w:rFonts w:ascii="Lato" w:hAnsi="Lato" w:cs="Arial"/>
          <w:b/>
        </w:rPr>
        <w:t xml:space="preserve">ACUERDAN: </w:t>
      </w:r>
      <w:r w:rsidR="00632933">
        <w:rPr>
          <w:rFonts w:ascii="Lato" w:hAnsi="Lato" w:cs="Arial"/>
          <w:b/>
        </w:rPr>
        <w:t>A</w:t>
      </w:r>
      <w:r w:rsidR="00632933" w:rsidRPr="00762A70">
        <w:rPr>
          <w:rFonts w:ascii="Lato" w:hAnsi="Lato" w:cs="Arial"/>
          <w:b/>
        </w:rPr>
        <w:t xml:space="preserve">probar la clasificación </w:t>
      </w:r>
      <w:r w:rsidR="00BD1E2A">
        <w:rPr>
          <w:rFonts w:ascii="Lato" w:hAnsi="Lato" w:cs="Arial"/>
          <w:b/>
        </w:rPr>
        <w:t>de</w:t>
      </w:r>
      <w:r w:rsidR="000A790C">
        <w:rPr>
          <w:rFonts w:ascii="Lato" w:hAnsi="Lato" w:cs="Arial"/>
          <w:b/>
        </w:rPr>
        <w:t xml:space="preserve"> confidencialidad de los números de expedientes judiciales de personas físicas determinadas</w:t>
      </w:r>
      <w:r w:rsidR="00BD1E2A">
        <w:rPr>
          <w:rFonts w:ascii="Lato" w:hAnsi="Lato" w:cs="Arial"/>
          <w:b/>
        </w:rPr>
        <w:t xml:space="preserve">, </w:t>
      </w:r>
      <w:r w:rsidR="00C855BA">
        <w:rPr>
          <w:rFonts w:ascii="Lato" w:hAnsi="Lato" w:cs="Arial"/>
          <w:b/>
        </w:rPr>
        <w:t xml:space="preserve">datos de carácter jurídico de los </w:t>
      </w:r>
      <w:r w:rsidR="00BD1E2A">
        <w:rPr>
          <w:rFonts w:ascii="Lato" w:hAnsi="Lato" w:cs="Arial"/>
          <w:b/>
        </w:rPr>
        <w:t xml:space="preserve">particulares que intervienen </w:t>
      </w:r>
      <w:r w:rsidR="00E2128F">
        <w:rPr>
          <w:rFonts w:ascii="Lato" w:hAnsi="Lato" w:cs="Arial"/>
          <w:b/>
        </w:rPr>
        <w:t xml:space="preserve">en </w:t>
      </w:r>
      <w:r w:rsidR="00BD1E2A">
        <w:rPr>
          <w:rFonts w:ascii="Lato" w:hAnsi="Lato" w:cs="Arial"/>
          <w:b/>
        </w:rPr>
        <w:t>proce</w:t>
      </w:r>
      <w:r w:rsidR="00C855BA">
        <w:rPr>
          <w:rFonts w:ascii="Lato" w:hAnsi="Lato" w:cs="Arial"/>
          <w:b/>
        </w:rPr>
        <w:t>sos y proce</w:t>
      </w:r>
      <w:r w:rsidR="00BD1E2A">
        <w:rPr>
          <w:rFonts w:ascii="Lato" w:hAnsi="Lato" w:cs="Arial"/>
          <w:b/>
        </w:rPr>
        <w:t>dimientos judiciales</w:t>
      </w:r>
      <w:r w:rsidR="00C855BA">
        <w:rPr>
          <w:rFonts w:ascii="Lato" w:hAnsi="Lato" w:cs="Arial"/>
          <w:b/>
        </w:rPr>
        <w:t>.</w:t>
      </w:r>
    </w:p>
    <w:p w:rsidR="008D4FCE" w:rsidRPr="00440918" w:rsidRDefault="008D4FCE" w:rsidP="00440918">
      <w:pPr>
        <w:spacing w:line="360" w:lineRule="auto"/>
        <w:jc w:val="both"/>
        <w:rPr>
          <w:rFonts w:ascii="Lato" w:hAnsi="Lato" w:cs="Arial"/>
          <w:sz w:val="18"/>
        </w:rPr>
      </w:pPr>
    </w:p>
    <w:p w:rsidR="00632933" w:rsidRPr="00751F1E" w:rsidRDefault="00632933" w:rsidP="00440918">
      <w:pPr>
        <w:spacing w:line="360" w:lineRule="auto"/>
        <w:jc w:val="both"/>
        <w:rPr>
          <w:rFonts w:ascii="Lato" w:hAnsi="Lato" w:cs="Arial"/>
          <w:color w:val="C00000"/>
        </w:rPr>
      </w:pPr>
      <w:r w:rsidRPr="00BE1786">
        <w:rPr>
          <w:rFonts w:ascii="Lato" w:hAnsi="Lato" w:cs="Arial"/>
          <w:b/>
        </w:rPr>
        <w:t>Notifíquese</w:t>
      </w:r>
      <w:r w:rsidRPr="00762A70">
        <w:rPr>
          <w:rFonts w:ascii="Lato" w:hAnsi="Lato" w:cs="Arial"/>
        </w:rPr>
        <w:t xml:space="preserve"> y </w:t>
      </w:r>
      <w:r w:rsidRPr="008D4FCE">
        <w:rPr>
          <w:rFonts w:ascii="Lato" w:hAnsi="Lato" w:cs="Arial"/>
        </w:rPr>
        <w:t xml:space="preserve">entréguese copia de </w:t>
      </w:r>
      <w:r w:rsidR="00150C05" w:rsidRPr="008D4FCE">
        <w:rPr>
          <w:rFonts w:ascii="Lato" w:hAnsi="Lato" w:cs="Arial"/>
        </w:rPr>
        <w:t xml:space="preserve">esta acta </w:t>
      </w:r>
      <w:r w:rsidR="00000FED" w:rsidRPr="008D4FCE">
        <w:rPr>
          <w:rFonts w:ascii="Lato" w:hAnsi="Lato" w:cs="Arial"/>
        </w:rPr>
        <w:t>al peticionario</w:t>
      </w:r>
      <w:r w:rsidR="00000FED">
        <w:rPr>
          <w:rFonts w:ascii="Lato" w:hAnsi="Lato" w:cs="Arial"/>
        </w:rPr>
        <w:t xml:space="preserve"> </w:t>
      </w:r>
      <w:r w:rsidRPr="00762A70">
        <w:rPr>
          <w:rFonts w:ascii="Lato" w:hAnsi="Lato" w:cs="Arial"/>
        </w:rPr>
        <w:t>por conduct</w:t>
      </w:r>
      <w:r w:rsidR="00BD1E2A">
        <w:rPr>
          <w:rFonts w:ascii="Lato" w:hAnsi="Lato" w:cs="Arial"/>
        </w:rPr>
        <w:t>o de la Unidad de Transparencia</w:t>
      </w:r>
      <w:r w:rsidR="00CB60B8">
        <w:rPr>
          <w:rFonts w:ascii="Lato" w:hAnsi="Lato" w:cs="Arial"/>
        </w:rPr>
        <w:t>.</w:t>
      </w:r>
      <w:r w:rsidR="00000FED">
        <w:rPr>
          <w:rFonts w:ascii="Lato" w:hAnsi="Lato" w:cs="Arial"/>
        </w:rPr>
        <w:t xml:space="preserve"> Estando presente la Titular de la Unidad de Transparencia, se da por notificada de esta resolución.</w:t>
      </w:r>
      <w:r w:rsidRPr="00751F1E">
        <w:rPr>
          <w:rFonts w:ascii="Lato" w:hAnsi="Lato" w:cs="Arial"/>
          <w:b/>
          <w:color w:val="C00000"/>
        </w:rPr>
        <w:t xml:space="preserve"> </w:t>
      </w:r>
    </w:p>
    <w:p w:rsidR="003B3E20" w:rsidRPr="00440918" w:rsidRDefault="003B3E20" w:rsidP="00440918">
      <w:pPr>
        <w:spacing w:line="360" w:lineRule="auto"/>
        <w:jc w:val="both"/>
        <w:rPr>
          <w:rFonts w:ascii="Lato" w:hAnsi="Lato" w:cs="Arial"/>
          <w:sz w:val="18"/>
        </w:rPr>
      </w:pPr>
    </w:p>
    <w:p w:rsidR="0083308F" w:rsidRPr="007A2FA2" w:rsidRDefault="0083308F" w:rsidP="00440918">
      <w:pPr>
        <w:spacing w:line="360" w:lineRule="auto"/>
        <w:jc w:val="both"/>
        <w:rPr>
          <w:rFonts w:ascii="Lato" w:hAnsi="Lato" w:cs="Arial"/>
        </w:rPr>
      </w:pPr>
      <w:r w:rsidRPr="007A2FA2">
        <w:rPr>
          <w:rFonts w:ascii="Lato" w:hAnsi="Lato" w:cs="Arial"/>
        </w:rPr>
        <w:t>Sin otro asunto que tratar, se cierra</w:t>
      </w:r>
      <w:r>
        <w:rPr>
          <w:rFonts w:ascii="Lato" w:hAnsi="Lato" w:cs="Arial"/>
        </w:rPr>
        <w:t xml:space="preserve"> esta sesión, siendo las nueve horas con treinta minutos del día </w:t>
      </w:r>
      <w:r w:rsidR="00E5504B">
        <w:rPr>
          <w:rFonts w:ascii="Lato" w:hAnsi="Lato" w:cs="Arial"/>
        </w:rPr>
        <w:t>seis</w:t>
      </w:r>
      <w:r w:rsidR="00FA2248">
        <w:rPr>
          <w:rFonts w:ascii="Lato" w:hAnsi="Lato" w:cs="Arial"/>
        </w:rPr>
        <w:t xml:space="preserve"> de septiembre</w:t>
      </w:r>
      <w:r>
        <w:rPr>
          <w:rFonts w:ascii="Lato" w:hAnsi="Lato" w:cs="Arial"/>
        </w:rPr>
        <w:t xml:space="preserve"> de 2021</w:t>
      </w:r>
      <w:r w:rsidRPr="007A2FA2">
        <w:rPr>
          <w:rFonts w:ascii="Lato" w:hAnsi="Lato" w:cs="Arial"/>
        </w:rPr>
        <w:t>.</w:t>
      </w:r>
    </w:p>
    <w:p w:rsidR="0083308F" w:rsidRDefault="0083308F" w:rsidP="0083308F">
      <w:pPr>
        <w:jc w:val="center"/>
        <w:rPr>
          <w:rFonts w:ascii="Lato" w:hAnsi="Lato" w:cs="Arial"/>
          <w:bCs/>
        </w:rPr>
      </w:pPr>
    </w:p>
    <w:p w:rsidR="0083308F" w:rsidRDefault="0083308F" w:rsidP="0083308F">
      <w:pPr>
        <w:jc w:val="center"/>
        <w:rPr>
          <w:rFonts w:ascii="Lato" w:hAnsi="Lato" w:cs="Arial"/>
          <w:bCs/>
        </w:rPr>
      </w:pPr>
    </w:p>
    <w:p w:rsidR="001160CC" w:rsidRDefault="001160CC" w:rsidP="0083308F">
      <w:pPr>
        <w:jc w:val="center"/>
        <w:rPr>
          <w:rFonts w:ascii="Lato" w:hAnsi="Lato" w:cs="Arial"/>
          <w:bCs/>
        </w:rPr>
      </w:pPr>
    </w:p>
    <w:p w:rsidR="00440918" w:rsidRDefault="00440918" w:rsidP="0083308F">
      <w:pPr>
        <w:jc w:val="center"/>
        <w:rPr>
          <w:rFonts w:ascii="Lato" w:hAnsi="Lato" w:cs="Arial"/>
          <w:bCs/>
        </w:rPr>
      </w:pPr>
    </w:p>
    <w:p w:rsidR="00440918" w:rsidRDefault="00440918" w:rsidP="0083308F">
      <w:pPr>
        <w:jc w:val="center"/>
        <w:rPr>
          <w:rFonts w:ascii="Lato" w:hAnsi="Lato" w:cs="Arial"/>
          <w:bCs/>
        </w:rPr>
      </w:pPr>
    </w:p>
    <w:p w:rsidR="00440918" w:rsidRDefault="00440918" w:rsidP="0083308F">
      <w:pPr>
        <w:jc w:val="center"/>
        <w:rPr>
          <w:rFonts w:ascii="Lato" w:hAnsi="Lato" w:cs="Arial"/>
          <w:bCs/>
        </w:rPr>
      </w:pPr>
    </w:p>
    <w:p w:rsidR="0083308F" w:rsidRDefault="0083308F" w:rsidP="0083308F">
      <w:pPr>
        <w:jc w:val="center"/>
        <w:rPr>
          <w:rFonts w:ascii="Lato" w:hAnsi="Lato" w:cs="Arial"/>
          <w:bCs/>
        </w:rPr>
      </w:pPr>
    </w:p>
    <w:p w:rsidR="0083308F" w:rsidRDefault="0083308F" w:rsidP="0083308F">
      <w:pPr>
        <w:jc w:val="center"/>
        <w:rPr>
          <w:rFonts w:ascii="Lato" w:hAnsi="Lato" w:cs="Arial"/>
          <w:bCs/>
        </w:rPr>
      </w:pPr>
      <w:r>
        <w:rPr>
          <w:rFonts w:ascii="Lato" w:hAnsi="Lato" w:cs="Arial"/>
          <w:bCs/>
        </w:rPr>
        <w:t>MAGISTRADO ALEJANDRO ISAAC FRAGOZO LÓPEZ</w:t>
      </w:r>
    </w:p>
    <w:p w:rsidR="0083308F" w:rsidRPr="007A2FA2" w:rsidRDefault="0083308F" w:rsidP="0083308F">
      <w:pPr>
        <w:jc w:val="center"/>
        <w:rPr>
          <w:rFonts w:ascii="Lato" w:hAnsi="Lato" w:cs="Arial"/>
          <w:bCs/>
        </w:rPr>
      </w:pPr>
      <w:r w:rsidRPr="007A2FA2">
        <w:rPr>
          <w:rFonts w:ascii="Lato" w:hAnsi="Lato" w:cs="Arial"/>
          <w:bCs/>
        </w:rPr>
        <w:t xml:space="preserve">Presidente del Tribunal Superior de Justicia y </w:t>
      </w:r>
    </w:p>
    <w:p w:rsidR="0083308F" w:rsidRPr="007A2FA2" w:rsidRDefault="0083308F" w:rsidP="0083308F">
      <w:pPr>
        <w:jc w:val="center"/>
        <w:rPr>
          <w:rFonts w:ascii="Lato" w:hAnsi="Lato" w:cs="Arial"/>
          <w:bCs/>
        </w:rPr>
      </w:pPr>
      <w:r w:rsidRPr="007A2FA2">
        <w:rPr>
          <w:rFonts w:ascii="Lato" w:hAnsi="Lato" w:cs="Arial"/>
          <w:bCs/>
        </w:rPr>
        <w:t xml:space="preserve">del Consejo de la Judicatura del Estado </w:t>
      </w: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83308F" w:rsidRDefault="0083308F" w:rsidP="0083308F">
      <w:pPr>
        <w:jc w:val="center"/>
        <w:rPr>
          <w:rFonts w:ascii="Lato" w:hAnsi="Lato" w:cs="Arial"/>
          <w:bCs/>
        </w:rPr>
      </w:pPr>
      <w:r>
        <w:rPr>
          <w:rFonts w:ascii="Lato" w:hAnsi="Lato" w:cs="Arial"/>
          <w:bCs/>
        </w:rPr>
        <w:t>MAGISTRADO NELSON ALONSO KIM SALAS</w:t>
      </w:r>
    </w:p>
    <w:p w:rsidR="0083308F" w:rsidRDefault="0083308F" w:rsidP="0083308F">
      <w:pPr>
        <w:jc w:val="center"/>
        <w:rPr>
          <w:rFonts w:ascii="Lato" w:hAnsi="Lato" w:cs="Arial"/>
          <w:bCs/>
        </w:rPr>
      </w:pPr>
      <w:r>
        <w:rPr>
          <w:rFonts w:ascii="Lato" w:hAnsi="Lato" w:cs="Arial"/>
          <w:bCs/>
        </w:rPr>
        <w:t>Adscrito a la Cuarta Sala del Tribunal Superior de Justicia</w:t>
      </w: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83308F" w:rsidRPr="007A2FA2" w:rsidRDefault="0083308F" w:rsidP="0083308F">
      <w:pPr>
        <w:jc w:val="center"/>
        <w:rPr>
          <w:rFonts w:ascii="Lato" w:hAnsi="Lato" w:cs="Arial"/>
          <w:bCs/>
        </w:rPr>
      </w:pPr>
      <w:r w:rsidRPr="00033625">
        <w:rPr>
          <w:rFonts w:ascii="Lato" w:hAnsi="Lato" w:cs="Arial"/>
          <w:bCs/>
        </w:rPr>
        <w:t>LIC. FRANCISCO JAVIER MERCADO FLORES</w:t>
      </w:r>
    </w:p>
    <w:p w:rsidR="0083308F" w:rsidRPr="007A2FA2" w:rsidRDefault="0083308F" w:rsidP="0083308F">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83308F" w:rsidRPr="007A2FA2" w:rsidRDefault="0083308F" w:rsidP="0083308F">
      <w:pPr>
        <w:jc w:val="center"/>
        <w:rPr>
          <w:rFonts w:ascii="Lato" w:hAnsi="Lato" w:cs="Arial"/>
          <w:bCs/>
        </w:rPr>
      </w:pPr>
      <w:r>
        <w:rPr>
          <w:rFonts w:ascii="Lato" w:hAnsi="Lato" w:cs="Arial"/>
          <w:bCs/>
        </w:rPr>
        <w:t>C.P. ROSAURA ZAMORA ROBLES</w:t>
      </w:r>
    </w:p>
    <w:p w:rsidR="0083308F" w:rsidRPr="007A2FA2" w:rsidRDefault="0083308F" w:rsidP="0083308F">
      <w:pPr>
        <w:jc w:val="center"/>
        <w:rPr>
          <w:rFonts w:ascii="Lato" w:hAnsi="Lato" w:cs="Arial"/>
          <w:bCs/>
        </w:rPr>
      </w:pPr>
      <w:r w:rsidRPr="007A2FA2">
        <w:rPr>
          <w:rFonts w:ascii="Lato" w:hAnsi="Lato" w:cs="Arial"/>
          <w:bCs/>
        </w:rPr>
        <w:t>Oficial Mayor del Consejo de la Judicatura</w:t>
      </w: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83308F" w:rsidRPr="007A2FA2" w:rsidRDefault="0083308F" w:rsidP="0083308F">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83308F" w:rsidRPr="007A2FA2" w:rsidRDefault="0083308F" w:rsidP="0083308F">
      <w:pPr>
        <w:jc w:val="center"/>
        <w:rPr>
          <w:rFonts w:ascii="Lato" w:hAnsi="Lato" w:cs="Arial"/>
          <w:bCs/>
        </w:rPr>
      </w:pPr>
      <w:r>
        <w:rPr>
          <w:rFonts w:ascii="Lato" w:hAnsi="Lato" w:cs="Arial"/>
          <w:bCs/>
        </w:rPr>
        <w:t xml:space="preserve">Encargado de Despacho </w:t>
      </w:r>
      <w:r w:rsidRPr="007A2FA2">
        <w:rPr>
          <w:rFonts w:ascii="Lato" w:hAnsi="Lato" w:cs="Arial"/>
          <w:bCs/>
        </w:rPr>
        <w:t xml:space="preserve">de la Unidad Jurídica y Asesoría Interna </w:t>
      </w: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440918" w:rsidRDefault="00440918" w:rsidP="00440918">
      <w:pPr>
        <w:jc w:val="center"/>
        <w:rPr>
          <w:rFonts w:ascii="Lato" w:hAnsi="Lato" w:cs="Arial"/>
          <w:bCs/>
        </w:rPr>
      </w:pPr>
    </w:p>
    <w:p w:rsidR="0083308F" w:rsidRPr="007A2FA2" w:rsidRDefault="0083308F" w:rsidP="001160CC">
      <w:pPr>
        <w:jc w:val="center"/>
        <w:rPr>
          <w:rFonts w:ascii="Lato" w:hAnsi="Lato" w:cs="Arial"/>
          <w:bCs/>
        </w:rPr>
      </w:pPr>
      <w:r w:rsidRPr="007A2FA2">
        <w:rPr>
          <w:rFonts w:ascii="Lato" w:hAnsi="Lato" w:cs="Arial"/>
          <w:bCs/>
        </w:rPr>
        <w:t>M.D. ELSA AMALIA KULJACHA LERMA</w:t>
      </w:r>
    </w:p>
    <w:p w:rsidR="001160CC" w:rsidRDefault="0083308F" w:rsidP="001160CC">
      <w:pPr>
        <w:jc w:val="center"/>
        <w:rPr>
          <w:rFonts w:ascii="Lato" w:hAnsi="Lato"/>
          <w:sz w:val="20"/>
          <w:szCs w:val="20"/>
        </w:rPr>
      </w:pPr>
      <w:r w:rsidRPr="007A2FA2">
        <w:rPr>
          <w:rFonts w:ascii="Lato" w:hAnsi="Lato" w:cs="Arial"/>
          <w:bCs/>
        </w:rPr>
        <w:t>Secretaria Técnica del Comité</w:t>
      </w:r>
    </w:p>
    <w:p w:rsidR="001160CC" w:rsidRDefault="001160CC" w:rsidP="001160CC">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bookmarkStart w:id="0" w:name="_GoBack"/>
      <w:bookmarkEnd w:id="0"/>
    </w:p>
    <w:sectPr w:rsidR="001160CC"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61C" w:rsidRDefault="0069061C" w:rsidP="00CC10D2">
      <w:r>
        <w:separator/>
      </w:r>
    </w:p>
  </w:endnote>
  <w:endnote w:type="continuationSeparator" w:id="0">
    <w:p w:rsidR="0069061C" w:rsidRDefault="0069061C"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DA524A" w:rsidRPr="00DA524A" w:rsidTr="00D602D7">
      <w:trPr>
        <w:trHeight w:val="422"/>
        <w:jc w:val="center"/>
      </w:trPr>
      <w:tc>
        <w:tcPr>
          <w:tcW w:w="7300" w:type="dxa"/>
          <w:vAlign w:val="center"/>
        </w:tcPr>
        <w:p w:rsidR="00DA524A" w:rsidRPr="00DA524A" w:rsidRDefault="00DA524A" w:rsidP="00C31C9E">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5070F2">
            <w:rPr>
              <w:rFonts w:ascii="Lato" w:hAnsi="Lato" w:cs="Arial"/>
            </w:rPr>
            <w:t xml:space="preserve">Extraordinaria </w:t>
          </w:r>
          <w:r w:rsidR="00C31C9E">
            <w:rPr>
              <w:rFonts w:ascii="Lato" w:hAnsi="Lato" w:cs="Arial"/>
            </w:rPr>
            <w:t>CT/SE/</w:t>
          </w:r>
          <w:r w:rsidR="00E5504B">
            <w:rPr>
              <w:rFonts w:ascii="Lato" w:hAnsi="Lato" w:cs="Arial"/>
            </w:rPr>
            <w:t>50</w:t>
          </w:r>
          <w:r w:rsidRPr="00DA524A">
            <w:rPr>
              <w:rFonts w:ascii="Lato" w:hAnsi="Lato" w:cs="Arial"/>
            </w:rPr>
            <w:t>/</w:t>
          </w:r>
          <w:r w:rsidR="00E72E24">
            <w:rPr>
              <w:rFonts w:ascii="Lato" w:hAnsi="Lato" w:cs="Arial"/>
            </w:rPr>
            <w:t>20</w:t>
          </w:r>
          <w:r w:rsidR="00D370E1">
            <w:rPr>
              <w:rFonts w:ascii="Lato" w:hAnsi="Lato" w:cs="Arial"/>
            </w:rPr>
            <w:t>21</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596D40" w:rsidRPr="00DA524A">
            <w:rPr>
              <w:rFonts w:ascii="Lato" w:hAnsi="Lato" w:cs="Arial"/>
            </w:rPr>
            <w:fldChar w:fldCharType="begin"/>
          </w:r>
          <w:r w:rsidRPr="00DA524A">
            <w:rPr>
              <w:rFonts w:ascii="Lato" w:hAnsi="Lato" w:cs="Arial"/>
            </w:rPr>
            <w:instrText xml:space="preserve"> PAGE   \* MERGEFORMAT </w:instrText>
          </w:r>
          <w:r w:rsidR="00596D40" w:rsidRPr="00DA524A">
            <w:rPr>
              <w:rFonts w:ascii="Lato" w:hAnsi="Lato" w:cs="Arial"/>
            </w:rPr>
            <w:fldChar w:fldCharType="separate"/>
          </w:r>
          <w:r w:rsidR="003F5D8E">
            <w:rPr>
              <w:rFonts w:ascii="Lato" w:hAnsi="Lato" w:cs="Arial"/>
              <w:noProof/>
            </w:rPr>
            <w:t>11</w:t>
          </w:r>
          <w:r w:rsidR="00596D40" w:rsidRPr="00DA524A">
            <w:rPr>
              <w:rFonts w:ascii="Lato" w:hAnsi="Lato" w:cs="Arial"/>
            </w:rPr>
            <w:fldChar w:fldCharType="end"/>
          </w:r>
          <w:r w:rsidRPr="00DA524A">
            <w:rPr>
              <w:rFonts w:ascii="Lato" w:hAnsi="Lato" w:cs="Arial"/>
            </w:rPr>
            <w:t xml:space="preserve"> de </w:t>
          </w:r>
          <w:fldSimple w:instr=" NUMPAGES   \* MERGEFORMAT ">
            <w:r w:rsidR="003F5D8E" w:rsidRPr="003F5D8E">
              <w:rPr>
                <w:rFonts w:ascii="Lato" w:hAnsi="Lato" w:cs="Arial"/>
                <w:noProof/>
              </w:rPr>
              <w:t>11</w:t>
            </w:r>
          </w:fldSimple>
        </w:p>
      </w:tc>
    </w:tr>
  </w:tbl>
  <w:p w:rsidR="009667D9" w:rsidRPr="00DA524A" w:rsidRDefault="009667D9"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CD244E" w:rsidRPr="00DA524A" w:rsidTr="00CB5D95">
      <w:trPr>
        <w:trHeight w:val="422"/>
        <w:jc w:val="center"/>
      </w:trPr>
      <w:tc>
        <w:tcPr>
          <w:tcW w:w="7300" w:type="dxa"/>
          <w:vAlign w:val="center"/>
        </w:tcPr>
        <w:p w:rsidR="00CD244E" w:rsidRPr="00DA524A" w:rsidRDefault="00CD244E" w:rsidP="00C31C9E">
          <w:pPr>
            <w:pStyle w:val="Piedepgina"/>
            <w:rPr>
              <w:rFonts w:ascii="Lato" w:hAnsi="Lato" w:cs="Arial"/>
            </w:rPr>
          </w:pPr>
          <w:r w:rsidRPr="00DA524A">
            <w:rPr>
              <w:rFonts w:ascii="Lato" w:hAnsi="Lato" w:cs="Arial"/>
            </w:rPr>
            <w:t>Acta relati</w:t>
          </w:r>
          <w:r>
            <w:rPr>
              <w:rFonts w:ascii="Lato" w:hAnsi="Lato" w:cs="Arial"/>
            </w:rPr>
            <w:t xml:space="preserve">va a </w:t>
          </w:r>
          <w:r w:rsidR="00E5504B">
            <w:rPr>
              <w:rFonts w:ascii="Lato" w:hAnsi="Lato" w:cs="Arial"/>
            </w:rPr>
            <w:t>la Sesión Extraordinaria CT/SE/50</w:t>
          </w:r>
          <w:r w:rsidRPr="00DA524A">
            <w:rPr>
              <w:rFonts w:ascii="Lato" w:hAnsi="Lato" w:cs="Arial"/>
            </w:rPr>
            <w:t>/</w:t>
          </w:r>
          <w:r>
            <w:rPr>
              <w:rFonts w:ascii="Lato" w:hAnsi="Lato" w:cs="Arial"/>
            </w:rPr>
            <w:t>2021</w:t>
          </w:r>
          <w:r w:rsidRPr="00DA524A">
            <w:rPr>
              <w:rFonts w:ascii="Lato" w:hAnsi="Lato" w:cs="Arial"/>
              <w:b/>
            </w:rPr>
            <w:t xml:space="preserve"> </w:t>
          </w:r>
        </w:p>
      </w:tc>
      <w:tc>
        <w:tcPr>
          <w:tcW w:w="1678" w:type="dxa"/>
          <w:vAlign w:val="center"/>
        </w:tcPr>
        <w:p w:rsidR="00CD244E" w:rsidRPr="00DA524A" w:rsidRDefault="00CD244E" w:rsidP="00CB5D95">
          <w:pPr>
            <w:pStyle w:val="Piedepgina"/>
            <w:jc w:val="right"/>
            <w:rPr>
              <w:rFonts w:ascii="Lato" w:hAnsi="Lato" w:cs="Arial"/>
            </w:rPr>
          </w:pPr>
          <w:r w:rsidRPr="00DA524A">
            <w:rPr>
              <w:rFonts w:ascii="Lato" w:hAnsi="Lato" w:cs="Arial"/>
            </w:rPr>
            <w:t xml:space="preserve">Pág. </w:t>
          </w:r>
          <w:r w:rsidRPr="00DA524A">
            <w:rPr>
              <w:rFonts w:ascii="Lato" w:hAnsi="Lato" w:cs="Arial"/>
            </w:rPr>
            <w:fldChar w:fldCharType="begin"/>
          </w:r>
          <w:r w:rsidRPr="00DA524A">
            <w:rPr>
              <w:rFonts w:ascii="Lato" w:hAnsi="Lato" w:cs="Arial"/>
            </w:rPr>
            <w:instrText xml:space="preserve"> PAGE   \* MERGEFORMAT </w:instrText>
          </w:r>
          <w:r w:rsidRPr="00DA524A">
            <w:rPr>
              <w:rFonts w:ascii="Lato" w:hAnsi="Lato" w:cs="Arial"/>
            </w:rPr>
            <w:fldChar w:fldCharType="separate"/>
          </w:r>
          <w:r w:rsidR="00D15AA8">
            <w:rPr>
              <w:rFonts w:ascii="Lato" w:hAnsi="Lato" w:cs="Arial"/>
              <w:noProof/>
            </w:rPr>
            <w:t>1</w:t>
          </w:r>
          <w:r w:rsidRPr="00DA524A">
            <w:rPr>
              <w:rFonts w:ascii="Lato" w:hAnsi="Lato" w:cs="Arial"/>
            </w:rPr>
            <w:fldChar w:fldCharType="end"/>
          </w:r>
          <w:r w:rsidRPr="00DA524A">
            <w:rPr>
              <w:rFonts w:ascii="Lato" w:hAnsi="Lato" w:cs="Arial"/>
            </w:rPr>
            <w:t xml:space="preserve"> de </w:t>
          </w:r>
          <w:fldSimple w:instr=" NUMPAGES   \* MERGEFORMAT ">
            <w:r w:rsidR="00D15AA8" w:rsidRPr="00D15AA8">
              <w:rPr>
                <w:rFonts w:ascii="Lato" w:hAnsi="Lato" w:cs="Arial"/>
                <w:noProof/>
              </w:rPr>
              <w:t>11</w:t>
            </w:r>
          </w:fldSimple>
        </w:p>
      </w:tc>
    </w:tr>
  </w:tbl>
  <w:p w:rsidR="00DF76A5" w:rsidRDefault="00DF76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61C" w:rsidRDefault="0069061C" w:rsidP="00CC10D2">
      <w:r>
        <w:separator/>
      </w:r>
    </w:p>
  </w:footnote>
  <w:footnote w:type="continuationSeparator" w:id="0">
    <w:p w:rsidR="0069061C" w:rsidRDefault="0069061C"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A5" w:rsidRDefault="00DA524A">
    <w:pPr>
      <w:pStyle w:val="Encabezado"/>
    </w:pPr>
    <w:r>
      <w:rPr>
        <w:noProof/>
        <w:lang w:eastAsia="es-MX"/>
      </w:rPr>
      <w:drawing>
        <wp:inline distT="0" distB="0" distL="0" distR="0" wp14:anchorId="58BEFD39" wp14:editId="32055531">
          <wp:extent cx="1999343" cy="807655"/>
          <wp:effectExtent l="19050" t="0" r="907" b="0"/>
          <wp:docPr id="1"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73D"/>
    <w:multiLevelType w:val="hybridMultilevel"/>
    <w:tmpl w:val="6186B2F4"/>
    <w:lvl w:ilvl="0" w:tplc="080A000D">
      <w:start w:val="1"/>
      <w:numFmt w:val="bullet"/>
      <w:lvlText w:val=""/>
      <w:lvlJc w:val="left"/>
      <w:pPr>
        <w:ind w:left="1144" w:hanging="360"/>
      </w:pPr>
      <w:rPr>
        <w:rFonts w:ascii="Wingdings" w:hAnsi="Wingdings" w:hint="default"/>
      </w:rPr>
    </w:lvl>
    <w:lvl w:ilvl="1" w:tplc="080A0003" w:tentative="1">
      <w:start w:val="1"/>
      <w:numFmt w:val="bullet"/>
      <w:lvlText w:val="o"/>
      <w:lvlJc w:val="left"/>
      <w:pPr>
        <w:ind w:left="1864" w:hanging="360"/>
      </w:pPr>
      <w:rPr>
        <w:rFonts w:ascii="Courier New" w:hAnsi="Courier New" w:cs="Courier New" w:hint="default"/>
      </w:rPr>
    </w:lvl>
    <w:lvl w:ilvl="2" w:tplc="080A0005" w:tentative="1">
      <w:start w:val="1"/>
      <w:numFmt w:val="bullet"/>
      <w:lvlText w:val=""/>
      <w:lvlJc w:val="left"/>
      <w:pPr>
        <w:ind w:left="2584" w:hanging="360"/>
      </w:pPr>
      <w:rPr>
        <w:rFonts w:ascii="Wingdings" w:hAnsi="Wingdings" w:hint="default"/>
      </w:rPr>
    </w:lvl>
    <w:lvl w:ilvl="3" w:tplc="080A0001" w:tentative="1">
      <w:start w:val="1"/>
      <w:numFmt w:val="bullet"/>
      <w:lvlText w:val=""/>
      <w:lvlJc w:val="left"/>
      <w:pPr>
        <w:ind w:left="3304" w:hanging="360"/>
      </w:pPr>
      <w:rPr>
        <w:rFonts w:ascii="Symbol" w:hAnsi="Symbol" w:hint="default"/>
      </w:rPr>
    </w:lvl>
    <w:lvl w:ilvl="4" w:tplc="080A0003" w:tentative="1">
      <w:start w:val="1"/>
      <w:numFmt w:val="bullet"/>
      <w:lvlText w:val="o"/>
      <w:lvlJc w:val="left"/>
      <w:pPr>
        <w:ind w:left="4024" w:hanging="360"/>
      </w:pPr>
      <w:rPr>
        <w:rFonts w:ascii="Courier New" w:hAnsi="Courier New" w:cs="Courier New" w:hint="default"/>
      </w:rPr>
    </w:lvl>
    <w:lvl w:ilvl="5" w:tplc="080A0005" w:tentative="1">
      <w:start w:val="1"/>
      <w:numFmt w:val="bullet"/>
      <w:lvlText w:val=""/>
      <w:lvlJc w:val="left"/>
      <w:pPr>
        <w:ind w:left="4744" w:hanging="360"/>
      </w:pPr>
      <w:rPr>
        <w:rFonts w:ascii="Wingdings" w:hAnsi="Wingdings" w:hint="default"/>
      </w:rPr>
    </w:lvl>
    <w:lvl w:ilvl="6" w:tplc="080A0001" w:tentative="1">
      <w:start w:val="1"/>
      <w:numFmt w:val="bullet"/>
      <w:lvlText w:val=""/>
      <w:lvlJc w:val="left"/>
      <w:pPr>
        <w:ind w:left="5464" w:hanging="360"/>
      </w:pPr>
      <w:rPr>
        <w:rFonts w:ascii="Symbol" w:hAnsi="Symbol" w:hint="default"/>
      </w:rPr>
    </w:lvl>
    <w:lvl w:ilvl="7" w:tplc="080A0003" w:tentative="1">
      <w:start w:val="1"/>
      <w:numFmt w:val="bullet"/>
      <w:lvlText w:val="o"/>
      <w:lvlJc w:val="left"/>
      <w:pPr>
        <w:ind w:left="6184" w:hanging="360"/>
      </w:pPr>
      <w:rPr>
        <w:rFonts w:ascii="Courier New" w:hAnsi="Courier New" w:cs="Courier New" w:hint="default"/>
      </w:rPr>
    </w:lvl>
    <w:lvl w:ilvl="8" w:tplc="080A0005" w:tentative="1">
      <w:start w:val="1"/>
      <w:numFmt w:val="bullet"/>
      <w:lvlText w:val=""/>
      <w:lvlJc w:val="left"/>
      <w:pPr>
        <w:ind w:left="6904" w:hanging="360"/>
      </w:pPr>
      <w:rPr>
        <w:rFonts w:ascii="Wingdings" w:hAnsi="Wingdings" w:hint="default"/>
      </w:rPr>
    </w:lvl>
  </w:abstractNum>
  <w:abstractNum w:abstractNumId="1">
    <w:nsid w:val="0A1F6A99"/>
    <w:multiLevelType w:val="hybridMultilevel"/>
    <w:tmpl w:val="5956945A"/>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nsid w:val="0D133D0A"/>
    <w:multiLevelType w:val="multilevel"/>
    <w:tmpl w:val="E398FBA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2F4E05"/>
    <w:multiLevelType w:val="hybridMultilevel"/>
    <w:tmpl w:val="A89CFD6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7166BA6"/>
    <w:multiLevelType w:val="multilevel"/>
    <w:tmpl w:val="A0A8D94C"/>
    <w:lvl w:ilvl="0">
      <w:start w:val="1"/>
      <w:numFmt w:val="decimal"/>
      <w:lvlText w:val="%1."/>
      <w:lvlJc w:val="left"/>
      <w:pPr>
        <w:ind w:left="495" w:hanging="495"/>
      </w:pPr>
      <w:rPr>
        <w:rFonts w:hint="default"/>
        <w:b/>
        <w:i w:val="0"/>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5">
    <w:nsid w:val="1F1B14B2"/>
    <w:multiLevelType w:val="hybridMultilevel"/>
    <w:tmpl w:val="BAA609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071F96"/>
    <w:multiLevelType w:val="hybridMultilevel"/>
    <w:tmpl w:val="08E6CDCA"/>
    <w:lvl w:ilvl="0" w:tplc="15CCB8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2FF15B0"/>
    <w:multiLevelType w:val="multilevel"/>
    <w:tmpl w:val="6F1879E4"/>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654007F"/>
    <w:multiLevelType w:val="hybridMultilevel"/>
    <w:tmpl w:val="80525F2A"/>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3C165AAB"/>
    <w:multiLevelType w:val="hybridMultilevel"/>
    <w:tmpl w:val="10F8744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427D75C8"/>
    <w:multiLevelType w:val="hybridMultilevel"/>
    <w:tmpl w:val="73CE2AF6"/>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1">
    <w:nsid w:val="4F9D0C7C"/>
    <w:multiLevelType w:val="multilevel"/>
    <w:tmpl w:val="456EFEDE"/>
    <w:lvl w:ilvl="0">
      <w:start w:val="1"/>
      <w:numFmt w:val="decimal"/>
      <w:lvlText w:val="%1."/>
      <w:lvlJc w:val="left"/>
      <w:pPr>
        <w:ind w:left="390" w:hanging="390"/>
      </w:pPr>
      <w:rPr>
        <w:rFonts w:cs="Arial" w:hint="default"/>
      </w:rPr>
    </w:lvl>
    <w:lvl w:ilvl="1">
      <w:start w:val="1"/>
      <w:numFmt w:val="decimal"/>
      <w:lvlText w:val="%1.%2)"/>
      <w:lvlJc w:val="left"/>
      <w:pPr>
        <w:ind w:left="4406"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2">
    <w:nsid w:val="5D5F4309"/>
    <w:multiLevelType w:val="multilevel"/>
    <w:tmpl w:val="BF12889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E691B95"/>
    <w:multiLevelType w:val="hybridMultilevel"/>
    <w:tmpl w:val="8F7AA9D2"/>
    <w:lvl w:ilvl="0" w:tplc="EBFA732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E691DA4"/>
    <w:multiLevelType w:val="hybridMultilevel"/>
    <w:tmpl w:val="938CCC14"/>
    <w:lvl w:ilvl="0" w:tplc="080A000D">
      <w:start w:val="1"/>
      <w:numFmt w:val="bullet"/>
      <w:lvlText w:val=""/>
      <w:lvlJc w:val="left"/>
      <w:pPr>
        <w:ind w:left="1864" w:hanging="360"/>
      </w:pPr>
      <w:rPr>
        <w:rFonts w:ascii="Wingdings" w:hAnsi="Wingdings" w:hint="default"/>
      </w:rPr>
    </w:lvl>
    <w:lvl w:ilvl="1" w:tplc="080A0003" w:tentative="1">
      <w:start w:val="1"/>
      <w:numFmt w:val="bullet"/>
      <w:lvlText w:val="o"/>
      <w:lvlJc w:val="left"/>
      <w:pPr>
        <w:ind w:left="2584" w:hanging="360"/>
      </w:pPr>
      <w:rPr>
        <w:rFonts w:ascii="Courier New" w:hAnsi="Courier New" w:cs="Courier New" w:hint="default"/>
      </w:rPr>
    </w:lvl>
    <w:lvl w:ilvl="2" w:tplc="080A0005" w:tentative="1">
      <w:start w:val="1"/>
      <w:numFmt w:val="bullet"/>
      <w:lvlText w:val=""/>
      <w:lvlJc w:val="left"/>
      <w:pPr>
        <w:ind w:left="3304" w:hanging="360"/>
      </w:pPr>
      <w:rPr>
        <w:rFonts w:ascii="Wingdings" w:hAnsi="Wingdings" w:hint="default"/>
      </w:rPr>
    </w:lvl>
    <w:lvl w:ilvl="3" w:tplc="080A0001" w:tentative="1">
      <w:start w:val="1"/>
      <w:numFmt w:val="bullet"/>
      <w:lvlText w:val=""/>
      <w:lvlJc w:val="left"/>
      <w:pPr>
        <w:ind w:left="4024" w:hanging="360"/>
      </w:pPr>
      <w:rPr>
        <w:rFonts w:ascii="Symbol" w:hAnsi="Symbol" w:hint="default"/>
      </w:rPr>
    </w:lvl>
    <w:lvl w:ilvl="4" w:tplc="080A0003" w:tentative="1">
      <w:start w:val="1"/>
      <w:numFmt w:val="bullet"/>
      <w:lvlText w:val="o"/>
      <w:lvlJc w:val="left"/>
      <w:pPr>
        <w:ind w:left="4744" w:hanging="360"/>
      </w:pPr>
      <w:rPr>
        <w:rFonts w:ascii="Courier New" w:hAnsi="Courier New" w:cs="Courier New" w:hint="default"/>
      </w:rPr>
    </w:lvl>
    <w:lvl w:ilvl="5" w:tplc="080A0005" w:tentative="1">
      <w:start w:val="1"/>
      <w:numFmt w:val="bullet"/>
      <w:lvlText w:val=""/>
      <w:lvlJc w:val="left"/>
      <w:pPr>
        <w:ind w:left="5464" w:hanging="360"/>
      </w:pPr>
      <w:rPr>
        <w:rFonts w:ascii="Wingdings" w:hAnsi="Wingdings" w:hint="default"/>
      </w:rPr>
    </w:lvl>
    <w:lvl w:ilvl="6" w:tplc="080A0001" w:tentative="1">
      <w:start w:val="1"/>
      <w:numFmt w:val="bullet"/>
      <w:lvlText w:val=""/>
      <w:lvlJc w:val="left"/>
      <w:pPr>
        <w:ind w:left="6184" w:hanging="360"/>
      </w:pPr>
      <w:rPr>
        <w:rFonts w:ascii="Symbol" w:hAnsi="Symbol" w:hint="default"/>
      </w:rPr>
    </w:lvl>
    <w:lvl w:ilvl="7" w:tplc="080A0003" w:tentative="1">
      <w:start w:val="1"/>
      <w:numFmt w:val="bullet"/>
      <w:lvlText w:val="o"/>
      <w:lvlJc w:val="left"/>
      <w:pPr>
        <w:ind w:left="6904" w:hanging="360"/>
      </w:pPr>
      <w:rPr>
        <w:rFonts w:ascii="Courier New" w:hAnsi="Courier New" w:cs="Courier New" w:hint="default"/>
      </w:rPr>
    </w:lvl>
    <w:lvl w:ilvl="8" w:tplc="080A0005" w:tentative="1">
      <w:start w:val="1"/>
      <w:numFmt w:val="bullet"/>
      <w:lvlText w:val=""/>
      <w:lvlJc w:val="left"/>
      <w:pPr>
        <w:ind w:left="7624" w:hanging="360"/>
      </w:pPr>
      <w:rPr>
        <w:rFonts w:ascii="Wingdings" w:hAnsi="Wingdings" w:hint="default"/>
      </w:rPr>
    </w:lvl>
  </w:abstractNum>
  <w:abstractNum w:abstractNumId="15">
    <w:nsid w:val="741E0658"/>
    <w:multiLevelType w:val="hybridMultilevel"/>
    <w:tmpl w:val="DC3812C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6"/>
  </w:num>
  <w:num w:numId="3">
    <w:abstractNumId w:val="15"/>
  </w:num>
  <w:num w:numId="4">
    <w:abstractNumId w:val="4"/>
  </w:num>
  <w:num w:numId="5">
    <w:abstractNumId w:val="2"/>
  </w:num>
  <w:num w:numId="6">
    <w:abstractNumId w:val="12"/>
  </w:num>
  <w:num w:numId="7">
    <w:abstractNumId w:val="11"/>
  </w:num>
  <w:num w:numId="8">
    <w:abstractNumId w:val="7"/>
  </w:num>
  <w:num w:numId="9">
    <w:abstractNumId w:val="9"/>
  </w:num>
  <w:num w:numId="10">
    <w:abstractNumId w:val="8"/>
  </w:num>
  <w:num w:numId="11">
    <w:abstractNumId w:val="1"/>
  </w:num>
  <w:num w:numId="12">
    <w:abstractNumId w:val="0"/>
  </w:num>
  <w:num w:numId="13">
    <w:abstractNumId w:val="5"/>
  </w:num>
  <w:num w:numId="14">
    <w:abstractNumId w:val="14"/>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0FED"/>
    <w:rsid w:val="00002D30"/>
    <w:rsid w:val="0000480E"/>
    <w:rsid w:val="00007234"/>
    <w:rsid w:val="00033625"/>
    <w:rsid w:val="00036FC5"/>
    <w:rsid w:val="00047466"/>
    <w:rsid w:val="0005266A"/>
    <w:rsid w:val="00053985"/>
    <w:rsid w:val="00054BB8"/>
    <w:rsid w:val="00061D6B"/>
    <w:rsid w:val="00062F1D"/>
    <w:rsid w:val="00063D1C"/>
    <w:rsid w:val="00071BB8"/>
    <w:rsid w:val="00074333"/>
    <w:rsid w:val="0007627B"/>
    <w:rsid w:val="00083201"/>
    <w:rsid w:val="000879EA"/>
    <w:rsid w:val="00091679"/>
    <w:rsid w:val="0009270E"/>
    <w:rsid w:val="000A0EBF"/>
    <w:rsid w:val="000A41B9"/>
    <w:rsid w:val="000A64D7"/>
    <w:rsid w:val="000A790C"/>
    <w:rsid w:val="000B1866"/>
    <w:rsid w:val="000B1C77"/>
    <w:rsid w:val="000B1D05"/>
    <w:rsid w:val="000B2047"/>
    <w:rsid w:val="000B59D9"/>
    <w:rsid w:val="000B6918"/>
    <w:rsid w:val="000C229A"/>
    <w:rsid w:val="000C4D0E"/>
    <w:rsid w:val="000C5B30"/>
    <w:rsid w:val="000C6F93"/>
    <w:rsid w:val="000D4426"/>
    <w:rsid w:val="000D61D0"/>
    <w:rsid w:val="000D6DBF"/>
    <w:rsid w:val="000E5BC3"/>
    <w:rsid w:val="000E658E"/>
    <w:rsid w:val="000E6C79"/>
    <w:rsid w:val="000F3117"/>
    <w:rsid w:val="000F58C6"/>
    <w:rsid w:val="00106E9F"/>
    <w:rsid w:val="00114F2B"/>
    <w:rsid w:val="001160CC"/>
    <w:rsid w:val="001229AA"/>
    <w:rsid w:val="001238C8"/>
    <w:rsid w:val="001250C6"/>
    <w:rsid w:val="0012762E"/>
    <w:rsid w:val="001325E3"/>
    <w:rsid w:val="001330D8"/>
    <w:rsid w:val="00133AE3"/>
    <w:rsid w:val="001348B2"/>
    <w:rsid w:val="00135F8E"/>
    <w:rsid w:val="00136CED"/>
    <w:rsid w:val="00143471"/>
    <w:rsid w:val="00143D1D"/>
    <w:rsid w:val="00150C05"/>
    <w:rsid w:val="0015302D"/>
    <w:rsid w:val="00157F6C"/>
    <w:rsid w:val="001611BC"/>
    <w:rsid w:val="001675E3"/>
    <w:rsid w:val="00170C45"/>
    <w:rsid w:val="0017599C"/>
    <w:rsid w:val="00175C57"/>
    <w:rsid w:val="0017743B"/>
    <w:rsid w:val="001A16A1"/>
    <w:rsid w:val="001C21B1"/>
    <w:rsid w:val="001C5269"/>
    <w:rsid w:val="001C6E71"/>
    <w:rsid w:val="001D04F4"/>
    <w:rsid w:val="001D0CE6"/>
    <w:rsid w:val="001D1513"/>
    <w:rsid w:val="001D4159"/>
    <w:rsid w:val="001E0A87"/>
    <w:rsid w:val="001E1D0F"/>
    <w:rsid w:val="001E46D1"/>
    <w:rsid w:val="001E59A6"/>
    <w:rsid w:val="001E6750"/>
    <w:rsid w:val="001E7911"/>
    <w:rsid w:val="001E7AE5"/>
    <w:rsid w:val="001F0150"/>
    <w:rsid w:val="001F2757"/>
    <w:rsid w:val="00207BB8"/>
    <w:rsid w:val="00216341"/>
    <w:rsid w:val="00217653"/>
    <w:rsid w:val="002233C4"/>
    <w:rsid w:val="0023379E"/>
    <w:rsid w:val="00233B31"/>
    <w:rsid w:val="0023443B"/>
    <w:rsid w:val="002356F5"/>
    <w:rsid w:val="00237FE7"/>
    <w:rsid w:val="0024101F"/>
    <w:rsid w:val="00243785"/>
    <w:rsid w:val="00247B16"/>
    <w:rsid w:val="00251226"/>
    <w:rsid w:val="00251CBC"/>
    <w:rsid w:val="00253E2D"/>
    <w:rsid w:val="00256137"/>
    <w:rsid w:val="00256A71"/>
    <w:rsid w:val="00261D85"/>
    <w:rsid w:val="002658C0"/>
    <w:rsid w:val="002711BF"/>
    <w:rsid w:val="00271B0C"/>
    <w:rsid w:val="00273B1D"/>
    <w:rsid w:val="002806FF"/>
    <w:rsid w:val="00291782"/>
    <w:rsid w:val="00293C56"/>
    <w:rsid w:val="00295B4E"/>
    <w:rsid w:val="00297C33"/>
    <w:rsid w:val="002A1BD3"/>
    <w:rsid w:val="002A1D13"/>
    <w:rsid w:val="002A516B"/>
    <w:rsid w:val="002A5914"/>
    <w:rsid w:val="002A72FC"/>
    <w:rsid w:val="002A7385"/>
    <w:rsid w:val="002B5988"/>
    <w:rsid w:val="002B5DEE"/>
    <w:rsid w:val="002B7A9B"/>
    <w:rsid w:val="002B7CE1"/>
    <w:rsid w:val="002C0210"/>
    <w:rsid w:val="002C7CB8"/>
    <w:rsid w:val="002D09E4"/>
    <w:rsid w:val="002D196E"/>
    <w:rsid w:val="002D5686"/>
    <w:rsid w:val="002E0116"/>
    <w:rsid w:val="002E019F"/>
    <w:rsid w:val="002E11ED"/>
    <w:rsid w:val="002E15ED"/>
    <w:rsid w:val="002E406E"/>
    <w:rsid w:val="002E5B4B"/>
    <w:rsid w:val="002F09DC"/>
    <w:rsid w:val="002F0ED6"/>
    <w:rsid w:val="002F0FE5"/>
    <w:rsid w:val="002F12BE"/>
    <w:rsid w:val="00311E94"/>
    <w:rsid w:val="00311F36"/>
    <w:rsid w:val="00316369"/>
    <w:rsid w:val="003237C8"/>
    <w:rsid w:val="00324904"/>
    <w:rsid w:val="00326026"/>
    <w:rsid w:val="003301FE"/>
    <w:rsid w:val="0033132C"/>
    <w:rsid w:val="00331BE6"/>
    <w:rsid w:val="003346D8"/>
    <w:rsid w:val="00343754"/>
    <w:rsid w:val="003519B7"/>
    <w:rsid w:val="00351B53"/>
    <w:rsid w:val="003658D9"/>
    <w:rsid w:val="00367903"/>
    <w:rsid w:val="00367D01"/>
    <w:rsid w:val="0037137C"/>
    <w:rsid w:val="0038336B"/>
    <w:rsid w:val="003835FE"/>
    <w:rsid w:val="00383EA7"/>
    <w:rsid w:val="00385B68"/>
    <w:rsid w:val="00385D78"/>
    <w:rsid w:val="00387157"/>
    <w:rsid w:val="00397E4C"/>
    <w:rsid w:val="003A6885"/>
    <w:rsid w:val="003A6FC5"/>
    <w:rsid w:val="003A7045"/>
    <w:rsid w:val="003A7596"/>
    <w:rsid w:val="003B15E0"/>
    <w:rsid w:val="003B2854"/>
    <w:rsid w:val="003B3E20"/>
    <w:rsid w:val="003B72C7"/>
    <w:rsid w:val="003C30F1"/>
    <w:rsid w:val="003D0EF4"/>
    <w:rsid w:val="003D2FEF"/>
    <w:rsid w:val="003D4B99"/>
    <w:rsid w:val="003D4BE3"/>
    <w:rsid w:val="003D4CBA"/>
    <w:rsid w:val="003D6E08"/>
    <w:rsid w:val="003D7358"/>
    <w:rsid w:val="003E1909"/>
    <w:rsid w:val="003E2294"/>
    <w:rsid w:val="003E49B9"/>
    <w:rsid w:val="003E7F05"/>
    <w:rsid w:val="003F0846"/>
    <w:rsid w:val="003F5D8E"/>
    <w:rsid w:val="003F6D7D"/>
    <w:rsid w:val="0040466C"/>
    <w:rsid w:val="00405A1C"/>
    <w:rsid w:val="004108AE"/>
    <w:rsid w:val="004177AF"/>
    <w:rsid w:val="00423AE2"/>
    <w:rsid w:val="00432848"/>
    <w:rsid w:val="0043380F"/>
    <w:rsid w:val="004350F7"/>
    <w:rsid w:val="00440918"/>
    <w:rsid w:val="00444444"/>
    <w:rsid w:val="00445058"/>
    <w:rsid w:val="0045071C"/>
    <w:rsid w:val="00460FED"/>
    <w:rsid w:val="0046565D"/>
    <w:rsid w:val="0046586A"/>
    <w:rsid w:val="00467770"/>
    <w:rsid w:val="00472CC9"/>
    <w:rsid w:val="00473905"/>
    <w:rsid w:val="00474D4D"/>
    <w:rsid w:val="00482D27"/>
    <w:rsid w:val="00483F8F"/>
    <w:rsid w:val="00490810"/>
    <w:rsid w:val="004913AC"/>
    <w:rsid w:val="004A2A3A"/>
    <w:rsid w:val="004B0D0D"/>
    <w:rsid w:val="004B13EF"/>
    <w:rsid w:val="004B47A1"/>
    <w:rsid w:val="004C0187"/>
    <w:rsid w:val="004C4642"/>
    <w:rsid w:val="004D1E22"/>
    <w:rsid w:val="004D2D18"/>
    <w:rsid w:val="004D4F59"/>
    <w:rsid w:val="004D51A6"/>
    <w:rsid w:val="004D7EC1"/>
    <w:rsid w:val="004E3630"/>
    <w:rsid w:val="004E4631"/>
    <w:rsid w:val="004E79E7"/>
    <w:rsid w:val="004F063D"/>
    <w:rsid w:val="004F3002"/>
    <w:rsid w:val="004F5386"/>
    <w:rsid w:val="004F700D"/>
    <w:rsid w:val="004F7B48"/>
    <w:rsid w:val="0050038F"/>
    <w:rsid w:val="00503DA5"/>
    <w:rsid w:val="0050644E"/>
    <w:rsid w:val="005070F2"/>
    <w:rsid w:val="0051010A"/>
    <w:rsid w:val="005157B0"/>
    <w:rsid w:val="00520E9F"/>
    <w:rsid w:val="0052702D"/>
    <w:rsid w:val="005304C5"/>
    <w:rsid w:val="005357C8"/>
    <w:rsid w:val="00536A75"/>
    <w:rsid w:val="00541BAD"/>
    <w:rsid w:val="005524D4"/>
    <w:rsid w:val="0055409E"/>
    <w:rsid w:val="0055579B"/>
    <w:rsid w:val="00560791"/>
    <w:rsid w:val="00560BEC"/>
    <w:rsid w:val="00560D67"/>
    <w:rsid w:val="00567F8A"/>
    <w:rsid w:val="005715E4"/>
    <w:rsid w:val="00577A2D"/>
    <w:rsid w:val="0059394F"/>
    <w:rsid w:val="00596D40"/>
    <w:rsid w:val="005A4870"/>
    <w:rsid w:val="005B373C"/>
    <w:rsid w:val="005B4741"/>
    <w:rsid w:val="005B5910"/>
    <w:rsid w:val="005C3AE4"/>
    <w:rsid w:val="005C5884"/>
    <w:rsid w:val="005C5C55"/>
    <w:rsid w:val="005D1DF6"/>
    <w:rsid w:val="005E63D4"/>
    <w:rsid w:val="005F13EF"/>
    <w:rsid w:val="00601175"/>
    <w:rsid w:val="006023D3"/>
    <w:rsid w:val="0060496B"/>
    <w:rsid w:val="00607CC2"/>
    <w:rsid w:val="006208CB"/>
    <w:rsid w:val="00620E2D"/>
    <w:rsid w:val="0063108A"/>
    <w:rsid w:val="00632933"/>
    <w:rsid w:val="00636EDC"/>
    <w:rsid w:val="00640507"/>
    <w:rsid w:val="00640D3C"/>
    <w:rsid w:val="00642A6E"/>
    <w:rsid w:val="006438BE"/>
    <w:rsid w:val="006475F0"/>
    <w:rsid w:val="00652952"/>
    <w:rsid w:val="00653FD8"/>
    <w:rsid w:val="0065585D"/>
    <w:rsid w:val="00664789"/>
    <w:rsid w:val="0066482F"/>
    <w:rsid w:val="00671E47"/>
    <w:rsid w:val="00672F3D"/>
    <w:rsid w:val="0067615B"/>
    <w:rsid w:val="00680166"/>
    <w:rsid w:val="006840D7"/>
    <w:rsid w:val="00686C4B"/>
    <w:rsid w:val="0069061C"/>
    <w:rsid w:val="00691712"/>
    <w:rsid w:val="00694381"/>
    <w:rsid w:val="006A1F65"/>
    <w:rsid w:val="006A3723"/>
    <w:rsid w:val="006B408F"/>
    <w:rsid w:val="006C2D6D"/>
    <w:rsid w:val="006C37C6"/>
    <w:rsid w:val="006C41DA"/>
    <w:rsid w:val="006D1663"/>
    <w:rsid w:val="006D3AA3"/>
    <w:rsid w:val="006E19BA"/>
    <w:rsid w:val="006E3F07"/>
    <w:rsid w:val="006F5316"/>
    <w:rsid w:val="006F5BFC"/>
    <w:rsid w:val="006F67F4"/>
    <w:rsid w:val="006F6DD3"/>
    <w:rsid w:val="00702082"/>
    <w:rsid w:val="00705936"/>
    <w:rsid w:val="007071B0"/>
    <w:rsid w:val="00711DC8"/>
    <w:rsid w:val="00713670"/>
    <w:rsid w:val="0071662E"/>
    <w:rsid w:val="00716AD1"/>
    <w:rsid w:val="00722F69"/>
    <w:rsid w:val="00730719"/>
    <w:rsid w:val="0073441C"/>
    <w:rsid w:val="007356C3"/>
    <w:rsid w:val="00737E4C"/>
    <w:rsid w:val="00740BB7"/>
    <w:rsid w:val="0074626F"/>
    <w:rsid w:val="00746A72"/>
    <w:rsid w:val="00751F1E"/>
    <w:rsid w:val="00752C1F"/>
    <w:rsid w:val="00757129"/>
    <w:rsid w:val="007620C8"/>
    <w:rsid w:val="00766007"/>
    <w:rsid w:val="0077288D"/>
    <w:rsid w:val="0077692F"/>
    <w:rsid w:val="00782080"/>
    <w:rsid w:val="0078311C"/>
    <w:rsid w:val="0078486C"/>
    <w:rsid w:val="00784FD2"/>
    <w:rsid w:val="0078628F"/>
    <w:rsid w:val="007903E0"/>
    <w:rsid w:val="00792622"/>
    <w:rsid w:val="007937F7"/>
    <w:rsid w:val="007A7B81"/>
    <w:rsid w:val="007B04A9"/>
    <w:rsid w:val="007B5C82"/>
    <w:rsid w:val="007C1908"/>
    <w:rsid w:val="007C78FD"/>
    <w:rsid w:val="007D0EA7"/>
    <w:rsid w:val="007D1F5E"/>
    <w:rsid w:val="007D2521"/>
    <w:rsid w:val="007F2222"/>
    <w:rsid w:val="007F3526"/>
    <w:rsid w:val="007F55C0"/>
    <w:rsid w:val="007F5F5E"/>
    <w:rsid w:val="007F5FA9"/>
    <w:rsid w:val="008011A3"/>
    <w:rsid w:val="0080176D"/>
    <w:rsid w:val="00803B71"/>
    <w:rsid w:val="00806072"/>
    <w:rsid w:val="00806B7E"/>
    <w:rsid w:val="00806BA2"/>
    <w:rsid w:val="00807264"/>
    <w:rsid w:val="00810D04"/>
    <w:rsid w:val="008201EC"/>
    <w:rsid w:val="00822F3C"/>
    <w:rsid w:val="00823A67"/>
    <w:rsid w:val="00824E24"/>
    <w:rsid w:val="00827F3C"/>
    <w:rsid w:val="00831D00"/>
    <w:rsid w:val="0083308F"/>
    <w:rsid w:val="00833199"/>
    <w:rsid w:val="008338DC"/>
    <w:rsid w:val="00834E00"/>
    <w:rsid w:val="00836D58"/>
    <w:rsid w:val="00840C9F"/>
    <w:rsid w:val="00843284"/>
    <w:rsid w:val="00844AB4"/>
    <w:rsid w:val="008600DF"/>
    <w:rsid w:val="0086047E"/>
    <w:rsid w:val="0086420D"/>
    <w:rsid w:val="00872D29"/>
    <w:rsid w:val="008733BC"/>
    <w:rsid w:val="0087440E"/>
    <w:rsid w:val="00875867"/>
    <w:rsid w:val="008765F6"/>
    <w:rsid w:val="008818B0"/>
    <w:rsid w:val="008849E9"/>
    <w:rsid w:val="008871A5"/>
    <w:rsid w:val="00890668"/>
    <w:rsid w:val="0089138E"/>
    <w:rsid w:val="00894996"/>
    <w:rsid w:val="008A04DF"/>
    <w:rsid w:val="008A1794"/>
    <w:rsid w:val="008B0FCA"/>
    <w:rsid w:val="008B19C4"/>
    <w:rsid w:val="008B4042"/>
    <w:rsid w:val="008C26EB"/>
    <w:rsid w:val="008C2B10"/>
    <w:rsid w:val="008C3061"/>
    <w:rsid w:val="008C7926"/>
    <w:rsid w:val="008D4FCE"/>
    <w:rsid w:val="008E637B"/>
    <w:rsid w:val="008F3A11"/>
    <w:rsid w:val="008F71CC"/>
    <w:rsid w:val="00912682"/>
    <w:rsid w:val="00920EF1"/>
    <w:rsid w:val="00921078"/>
    <w:rsid w:val="009236BE"/>
    <w:rsid w:val="00934328"/>
    <w:rsid w:val="00936FAA"/>
    <w:rsid w:val="00942AD6"/>
    <w:rsid w:val="00951EBE"/>
    <w:rsid w:val="00955451"/>
    <w:rsid w:val="009667D9"/>
    <w:rsid w:val="00976A08"/>
    <w:rsid w:val="009775EC"/>
    <w:rsid w:val="009A0ABC"/>
    <w:rsid w:val="009A22FC"/>
    <w:rsid w:val="009A3124"/>
    <w:rsid w:val="009C0F5A"/>
    <w:rsid w:val="009D065E"/>
    <w:rsid w:val="009D19C0"/>
    <w:rsid w:val="009D285C"/>
    <w:rsid w:val="009D5743"/>
    <w:rsid w:val="009D6A30"/>
    <w:rsid w:val="009E2971"/>
    <w:rsid w:val="009E40BD"/>
    <w:rsid w:val="009E40C1"/>
    <w:rsid w:val="009E4EF3"/>
    <w:rsid w:val="009E7396"/>
    <w:rsid w:val="009F37D3"/>
    <w:rsid w:val="009F5892"/>
    <w:rsid w:val="00A031C9"/>
    <w:rsid w:val="00A1042A"/>
    <w:rsid w:val="00A106CD"/>
    <w:rsid w:val="00A10A79"/>
    <w:rsid w:val="00A13591"/>
    <w:rsid w:val="00A14909"/>
    <w:rsid w:val="00A21BBA"/>
    <w:rsid w:val="00A21C6B"/>
    <w:rsid w:val="00A2577F"/>
    <w:rsid w:val="00A26E01"/>
    <w:rsid w:val="00A27868"/>
    <w:rsid w:val="00A33EC8"/>
    <w:rsid w:val="00A34797"/>
    <w:rsid w:val="00A35379"/>
    <w:rsid w:val="00A430B9"/>
    <w:rsid w:val="00A50A4B"/>
    <w:rsid w:val="00A5144C"/>
    <w:rsid w:val="00A53022"/>
    <w:rsid w:val="00A62687"/>
    <w:rsid w:val="00A6288B"/>
    <w:rsid w:val="00A629F1"/>
    <w:rsid w:val="00A63C51"/>
    <w:rsid w:val="00A73208"/>
    <w:rsid w:val="00A756ED"/>
    <w:rsid w:val="00A87619"/>
    <w:rsid w:val="00A91E46"/>
    <w:rsid w:val="00A9206D"/>
    <w:rsid w:val="00AA4B00"/>
    <w:rsid w:val="00AA55DC"/>
    <w:rsid w:val="00AA5D1C"/>
    <w:rsid w:val="00AB0530"/>
    <w:rsid w:val="00AB21FB"/>
    <w:rsid w:val="00AB6672"/>
    <w:rsid w:val="00AB79DC"/>
    <w:rsid w:val="00AC58A0"/>
    <w:rsid w:val="00AC7869"/>
    <w:rsid w:val="00AD4543"/>
    <w:rsid w:val="00AD6611"/>
    <w:rsid w:val="00AE104C"/>
    <w:rsid w:val="00AE4009"/>
    <w:rsid w:val="00AF227B"/>
    <w:rsid w:val="00AF3105"/>
    <w:rsid w:val="00AF4428"/>
    <w:rsid w:val="00AF7296"/>
    <w:rsid w:val="00B04413"/>
    <w:rsid w:val="00B0476F"/>
    <w:rsid w:val="00B07A6A"/>
    <w:rsid w:val="00B1314C"/>
    <w:rsid w:val="00B30521"/>
    <w:rsid w:val="00B32751"/>
    <w:rsid w:val="00B32A28"/>
    <w:rsid w:val="00B43541"/>
    <w:rsid w:val="00B44464"/>
    <w:rsid w:val="00B47210"/>
    <w:rsid w:val="00B47215"/>
    <w:rsid w:val="00B473B3"/>
    <w:rsid w:val="00B50AB7"/>
    <w:rsid w:val="00B63DC7"/>
    <w:rsid w:val="00B71665"/>
    <w:rsid w:val="00B7250E"/>
    <w:rsid w:val="00B730B2"/>
    <w:rsid w:val="00B73404"/>
    <w:rsid w:val="00B75A5E"/>
    <w:rsid w:val="00B853EE"/>
    <w:rsid w:val="00B92897"/>
    <w:rsid w:val="00B96AF0"/>
    <w:rsid w:val="00BA36F3"/>
    <w:rsid w:val="00BA3A61"/>
    <w:rsid w:val="00BA5C77"/>
    <w:rsid w:val="00BA7BBD"/>
    <w:rsid w:val="00BB0F67"/>
    <w:rsid w:val="00BB5754"/>
    <w:rsid w:val="00BC016D"/>
    <w:rsid w:val="00BD0347"/>
    <w:rsid w:val="00BD035B"/>
    <w:rsid w:val="00BD1E2A"/>
    <w:rsid w:val="00BE1241"/>
    <w:rsid w:val="00BE5895"/>
    <w:rsid w:val="00BE739A"/>
    <w:rsid w:val="00BF0C64"/>
    <w:rsid w:val="00BF1815"/>
    <w:rsid w:val="00BF7048"/>
    <w:rsid w:val="00C10A30"/>
    <w:rsid w:val="00C17301"/>
    <w:rsid w:val="00C175EA"/>
    <w:rsid w:val="00C17615"/>
    <w:rsid w:val="00C25C7D"/>
    <w:rsid w:val="00C31213"/>
    <w:rsid w:val="00C314C3"/>
    <w:rsid w:val="00C31C9E"/>
    <w:rsid w:val="00C329C9"/>
    <w:rsid w:val="00C37D52"/>
    <w:rsid w:val="00C40EEC"/>
    <w:rsid w:val="00C417C2"/>
    <w:rsid w:val="00C41EAC"/>
    <w:rsid w:val="00C420AF"/>
    <w:rsid w:val="00C45056"/>
    <w:rsid w:val="00C501EE"/>
    <w:rsid w:val="00C523C4"/>
    <w:rsid w:val="00C5258D"/>
    <w:rsid w:val="00C530B2"/>
    <w:rsid w:val="00C63C55"/>
    <w:rsid w:val="00C64449"/>
    <w:rsid w:val="00C660AF"/>
    <w:rsid w:val="00C67F8D"/>
    <w:rsid w:val="00C7162C"/>
    <w:rsid w:val="00C7297B"/>
    <w:rsid w:val="00C762AE"/>
    <w:rsid w:val="00C76CAA"/>
    <w:rsid w:val="00C77586"/>
    <w:rsid w:val="00C80A76"/>
    <w:rsid w:val="00C855BA"/>
    <w:rsid w:val="00C870B5"/>
    <w:rsid w:val="00C92ADA"/>
    <w:rsid w:val="00C97627"/>
    <w:rsid w:val="00CA014E"/>
    <w:rsid w:val="00CA123A"/>
    <w:rsid w:val="00CA1574"/>
    <w:rsid w:val="00CA4BE4"/>
    <w:rsid w:val="00CA6485"/>
    <w:rsid w:val="00CB60B8"/>
    <w:rsid w:val="00CC10D2"/>
    <w:rsid w:val="00CC3D2E"/>
    <w:rsid w:val="00CD0655"/>
    <w:rsid w:val="00CD244E"/>
    <w:rsid w:val="00CE2CC9"/>
    <w:rsid w:val="00CE44F7"/>
    <w:rsid w:val="00CE4995"/>
    <w:rsid w:val="00CE64F1"/>
    <w:rsid w:val="00CE78CA"/>
    <w:rsid w:val="00CF037E"/>
    <w:rsid w:val="00CF1ABD"/>
    <w:rsid w:val="00CF42D9"/>
    <w:rsid w:val="00CF6930"/>
    <w:rsid w:val="00CF7EE9"/>
    <w:rsid w:val="00D0193F"/>
    <w:rsid w:val="00D05C07"/>
    <w:rsid w:val="00D06A23"/>
    <w:rsid w:val="00D074D1"/>
    <w:rsid w:val="00D13121"/>
    <w:rsid w:val="00D14788"/>
    <w:rsid w:val="00D15AA8"/>
    <w:rsid w:val="00D16ECE"/>
    <w:rsid w:val="00D20A65"/>
    <w:rsid w:val="00D3009D"/>
    <w:rsid w:val="00D31A6A"/>
    <w:rsid w:val="00D332B3"/>
    <w:rsid w:val="00D348A3"/>
    <w:rsid w:val="00D370E1"/>
    <w:rsid w:val="00D41858"/>
    <w:rsid w:val="00D45E18"/>
    <w:rsid w:val="00D50819"/>
    <w:rsid w:val="00D51AE2"/>
    <w:rsid w:val="00D53518"/>
    <w:rsid w:val="00D535D5"/>
    <w:rsid w:val="00D55416"/>
    <w:rsid w:val="00D55BB0"/>
    <w:rsid w:val="00D60B3B"/>
    <w:rsid w:val="00D65B5B"/>
    <w:rsid w:val="00D7486D"/>
    <w:rsid w:val="00D82424"/>
    <w:rsid w:val="00D8738B"/>
    <w:rsid w:val="00D87758"/>
    <w:rsid w:val="00D9124A"/>
    <w:rsid w:val="00D96376"/>
    <w:rsid w:val="00D96599"/>
    <w:rsid w:val="00DA524A"/>
    <w:rsid w:val="00DA5275"/>
    <w:rsid w:val="00DB37EB"/>
    <w:rsid w:val="00DB4031"/>
    <w:rsid w:val="00DB56C6"/>
    <w:rsid w:val="00DB58AE"/>
    <w:rsid w:val="00DC0613"/>
    <w:rsid w:val="00DC3364"/>
    <w:rsid w:val="00DC6D0F"/>
    <w:rsid w:val="00DD49CF"/>
    <w:rsid w:val="00DD512C"/>
    <w:rsid w:val="00DD711C"/>
    <w:rsid w:val="00DE379F"/>
    <w:rsid w:val="00DE58B1"/>
    <w:rsid w:val="00DE6F15"/>
    <w:rsid w:val="00DE7C57"/>
    <w:rsid w:val="00DF16E1"/>
    <w:rsid w:val="00DF317F"/>
    <w:rsid w:val="00DF76A5"/>
    <w:rsid w:val="00E1664C"/>
    <w:rsid w:val="00E17033"/>
    <w:rsid w:val="00E17EF2"/>
    <w:rsid w:val="00E2128F"/>
    <w:rsid w:val="00E22003"/>
    <w:rsid w:val="00E22361"/>
    <w:rsid w:val="00E308EB"/>
    <w:rsid w:val="00E317C4"/>
    <w:rsid w:val="00E3210D"/>
    <w:rsid w:val="00E36600"/>
    <w:rsid w:val="00E374F2"/>
    <w:rsid w:val="00E415F2"/>
    <w:rsid w:val="00E429D3"/>
    <w:rsid w:val="00E4351E"/>
    <w:rsid w:val="00E435A2"/>
    <w:rsid w:val="00E45AD2"/>
    <w:rsid w:val="00E50918"/>
    <w:rsid w:val="00E50CD3"/>
    <w:rsid w:val="00E5504B"/>
    <w:rsid w:val="00E60460"/>
    <w:rsid w:val="00E63EA5"/>
    <w:rsid w:val="00E719A1"/>
    <w:rsid w:val="00E72E24"/>
    <w:rsid w:val="00E73129"/>
    <w:rsid w:val="00E741B3"/>
    <w:rsid w:val="00E82032"/>
    <w:rsid w:val="00E829D3"/>
    <w:rsid w:val="00E8536E"/>
    <w:rsid w:val="00E86187"/>
    <w:rsid w:val="00E8669B"/>
    <w:rsid w:val="00E95217"/>
    <w:rsid w:val="00EA0EAF"/>
    <w:rsid w:val="00EA2C81"/>
    <w:rsid w:val="00EA2D0E"/>
    <w:rsid w:val="00EB0DC2"/>
    <w:rsid w:val="00EB20A0"/>
    <w:rsid w:val="00EB3E15"/>
    <w:rsid w:val="00EB7052"/>
    <w:rsid w:val="00EC3CD7"/>
    <w:rsid w:val="00EC4E90"/>
    <w:rsid w:val="00EC6885"/>
    <w:rsid w:val="00EC794D"/>
    <w:rsid w:val="00ED265E"/>
    <w:rsid w:val="00ED4EAF"/>
    <w:rsid w:val="00EE19C5"/>
    <w:rsid w:val="00EE19FB"/>
    <w:rsid w:val="00EF3EF5"/>
    <w:rsid w:val="00EF4E94"/>
    <w:rsid w:val="00EF54A8"/>
    <w:rsid w:val="00F001CA"/>
    <w:rsid w:val="00F03113"/>
    <w:rsid w:val="00F03D79"/>
    <w:rsid w:val="00F11FFD"/>
    <w:rsid w:val="00F1362F"/>
    <w:rsid w:val="00F14644"/>
    <w:rsid w:val="00F17A58"/>
    <w:rsid w:val="00F21F27"/>
    <w:rsid w:val="00F27B98"/>
    <w:rsid w:val="00F30221"/>
    <w:rsid w:val="00F32058"/>
    <w:rsid w:val="00F33E61"/>
    <w:rsid w:val="00F359DA"/>
    <w:rsid w:val="00F42394"/>
    <w:rsid w:val="00F4334D"/>
    <w:rsid w:val="00F438E9"/>
    <w:rsid w:val="00F452CC"/>
    <w:rsid w:val="00F4539C"/>
    <w:rsid w:val="00F4661C"/>
    <w:rsid w:val="00F50228"/>
    <w:rsid w:val="00F63BFE"/>
    <w:rsid w:val="00F64C55"/>
    <w:rsid w:val="00F67764"/>
    <w:rsid w:val="00F720D3"/>
    <w:rsid w:val="00F72455"/>
    <w:rsid w:val="00F76453"/>
    <w:rsid w:val="00F82004"/>
    <w:rsid w:val="00F82D8F"/>
    <w:rsid w:val="00F865FE"/>
    <w:rsid w:val="00F86805"/>
    <w:rsid w:val="00F86D14"/>
    <w:rsid w:val="00F9104E"/>
    <w:rsid w:val="00F91647"/>
    <w:rsid w:val="00F93103"/>
    <w:rsid w:val="00F932C2"/>
    <w:rsid w:val="00F971C4"/>
    <w:rsid w:val="00F97456"/>
    <w:rsid w:val="00FA194D"/>
    <w:rsid w:val="00FA2248"/>
    <w:rsid w:val="00FA3E18"/>
    <w:rsid w:val="00FA591C"/>
    <w:rsid w:val="00FA6714"/>
    <w:rsid w:val="00FB1875"/>
    <w:rsid w:val="00FB1AAE"/>
    <w:rsid w:val="00FB2006"/>
    <w:rsid w:val="00FB44F2"/>
    <w:rsid w:val="00FB53CD"/>
    <w:rsid w:val="00FB652B"/>
    <w:rsid w:val="00FB71F0"/>
    <w:rsid w:val="00FD0427"/>
    <w:rsid w:val="00FD3709"/>
    <w:rsid w:val="00FD4E1D"/>
    <w:rsid w:val="00FD5136"/>
    <w:rsid w:val="00FE24DC"/>
    <w:rsid w:val="00FE400C"/>
    <w:rsid w:val="00FE4CAA"/>
    <w:rsid w:val="00FE72E9"/>
    <w:rsid w:val="00FF3C4B"/>
    <w:rsid w:val="00FF50CD"/>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C7297B"/>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C7297B"/>
    <w:rPr>
      <w:rFonts w:ascii="Arial" w:eastAsia="Times New Roman" w:hAnsi="Arial" w:cs="Arial"/>
      <w:sz w:val="18"/>
      <w:szCs w:val="20"/>
      <w:lang w:val="es-ES" w:eastAsia="es-ES"/>
    </w:rPr>
  </w:style>
  <w:style w:type="character" w:customStyle="1" w:styleId="TextonotapieCar">
    <w:name w:val="Texto nota pie Car"/>
    <w:link w:val="Textonotapie"/>
    <w:rsid w:val="00C7297B"/>
    <w:rPr>
      <w:rFonts w:ascii="Calibri" w:hAnsi="Calibri" w:cs="Calibri"/>
    </w:rPr>
  </w:style>
  <w:style w:type="paragraph" w:styleId="Textonotapie">
    <w:name w:val="footnote text"/>
    <w:basedOn w:val="Normal"/>
    <w:link w:val="TextonotapieCar"/>
    <w:rsid w:val="00C7297B"/>
    <w:rPr>
      <w:rFonts w:ascii="Calibri" w:eastAsiaTheme="minorHAnsi" w:hAnsi="Calibri" w:cs="Calibri"/>
      <w:sz w:val="22"/>
      <w:szCs w:val="22"/>
      <w:lang w:val="en-US" w:eastAsia="en-US"/>
    </w:rPr>
  </w:style>
  <w:style w:type="character" w:customStyle="1" w:styleId="TextonotapieCar1">
    <w:name w:val="Texto nota pie Car1"/>
    <w:basedOn w:val="Fuentedeprrafopredeter"/>
    <w:uiPriority w:val="99"/>
    <w:semiHidden/>
    <w:rsid w:val="00C7297B"/>
    <w:rPr>
      <w:rFonts w:ascii="Times New Roman" w:eastAsia="MS Mincho" w:hAnsi="Times New Roman" w:cs="Times New Roman"/>
      <w:sz w:val="20"/>
      <w:szCs w:val="20"/>
      <w:lang w:val="es-MX" w:eastAsia="es-ES"/>
    </w:rPr>
  </w:style>
  <w:style w:type="character" w:styleId="Refdenotaalpie">
    <w:name w:val="footnote reference"/>
    <w:uiPriority w:val="99"/>
    <w:semiHidden/>
    <w:unhideWhenUsed/>
    <w:rsid w:val="00C729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C7297B"/>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C7297B"/>
    <w:rPr>
      <w:rFonts w:ascii="Arial" w:eastAsia="Times New Roman" w:hAnsi="Arial" w:cs="Arial"/>
      <w:sz w:val="18"/>
      <w:szCs w:val="20"/>
      <w:lang w:val="es-ES" w:eastAsia="es-ES"/>
    </w:rPr>
  </w:style>
  <w:style w:type="character" w:customStyle="1" w:styleId="TextonotapieCar">
    <w:name w:val="Texto nota pie Car"/>
    <w:link w:val="Textonotapie"/>
    <w:rsid w:val="00C7297B"/>
    <w:rPr>
      <w:rFonts w:ascii="Calibri" w:hAnsi="Calibri" w:cs="Calibri"/>
    </w:rPr>
  </w:style>
  <w:style w:type="paragraph" w:styleId="Textonotapie">
    <w:name w:val="footnote text"/>
    <w:basedOn w:val="Normal"/>
    <w:link w:val="TextonotapieCar"/>
    <w:rsid w:val="00C7297B"/>
    <w:rPr>
      <w:rFonts w:ascii="Calibri" w:eastAsiaTheme="minorHAnsi" w:hAnsi="Calibri" w:cs="Calibri"/>
      <w:sz w:val="22"/>
      <w:szCs w:val="22"/>
      <w:lang w:val="en-US" w:eastAsia="en-US"/>
    </w:rPr>
  </w:style>
  <w:style w:type="character" w:customStyle="1" w:styleId="TextonotapieCar1">
    <w:name w:val="Texto nota pie Car1"/>
    <w:basedOn w:val="Fuentedeprrafopredeter"/>
    <w:uiPriority w:val="99"/>
    <w:semiHidden/>
    <w:rsid w:val="00C7297B"/>
    <w:rPr>
      <w:rFonts w:ascii="Times New Roman" w:eastAsia="MS Mincho" w:hAnsi="Times New Roman" w:cs="Times New Roman"/>
      <w:sz w:val="20"/>
      <w:szCs w:val="20"/>
      <w:lang w:val="es-MX" w:eastAsia="es-ES"/>
    </w:rPr>
  </w:style>
  <w:style w:type="character" w:styleId="Refdenotaalpie">
    <w:name w:val="footnote reference"/>
    <w:uiPriority w:val="99"/>
    <w:semiHidden/>
    <w:unhideWhenUsed/>
    <w:rsid w:val="00C729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4C9EE-44D1-45D6-995F-1996FFA1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3317</Words>
  <Characters>18248</Characters>
  <Application>Microsoft Office Word</Application>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4</cp:revision>
  <cp:lastPrinted>2021-09-07T17:21:00Z</cp:lastPrinted>
  <dcterms:created xsi:type="dcterms:W3CDTF">2021-09-07T16:28:00Z</dcterms:created>
  <dcterms:modified xsi:type="dcterms:W3CDTF">2021-09-07T18:17:00Z</dcterms:modified>
</cp:coreProperties>
</file>