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bookmarkStart w:id="0" w:name="_GoBack"/>
      <w:bookmarkEnd w:id="0"/>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743264" w:rsidRPr="007A2FA2" w:rsidRDefault="00743264" w:rsidP="00743264">
      <w:pPr>
        <w:jc w:val="right"/>
        <w:rPr>
          <w:rFonts w:ascii="Lato" w:hAnsi="Lato" w:cs="Arial"/>
          <w:b/>
        </w:rPr>
      </w:pPr>
      <w:r w:rsidRPr="007A2FA2">
        <w:rPr>
          <w:rFonts w:ascii="Lato" w:hAnsi="Lato" w:cs="Arial"/>
          <w:b/>
        </w:rPr>
        <w:t>ACTA RELATI</w:t>
      </w:r>
      <w:r>
        <w:rPr>
          <w:rFonts w:ascii="Lato" w:hAnsi="Lato" w:cs="Arial"/>
          <w:b/>
        </w:rPr>
        <w:t xml:space="preserve">VA A LA SESIÓN EXTRAORDINARIA </w:t>
      </w:r>
      <w:r w:rsidRPr="00CD244E">
        <w:rPr>
          <w:rFonts w:ascii="Lato" w:hAnsi="Lato" w:cs="Arial"/>
          <w:b/>
        </w:rPr>
        <w:t>CT/SE/</w:t>
      </w:r>
      <w:r w:rsidR="006A344F">
        <w:rPr>
          <w:rFonts w:ascii="Lato" w:hAnsi="Lato" w:cs="Arial"/>
          <w:b/>
        </w:rPr>
        <w:t>41</w:t>
      </w:r>
      <w:r>
        <w:rPr>
          <w:rFonts w:ascii="Lato" w:hAnsi="Lato" w:cs="Arial"/>
          <w:b/>
        </w:rPr>
        <w:t>/2022</w:t>
      </w:r>
    </w:p>
    <w:p w:rsidR="00762A70" w:rsidRPr="00FA713F" w:rsidRDefault="00762A70" w:rsidP="00FA713F">
      <w:pPr>
        <w:jc w:val="right"/>
        <w:rPr>
          <w:rFonts w:ascii="Lato" w:hAnsi="Lato" w:cs="Arial"/>
          <w:b/>
          <w:sz w:val="44"/>
        </w:rPr>
      </w:pPr>
    </w:p>
    <w:p w:rsidR="00743264" w:rsidRPr="007A2FA2" w:rsidRDefault="00DA3F0D" w:rsidP="00107583">
      <w:pPr>
        <w:spacing w:before="60"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Baja California, siendo las</w:t>
      </w:r>
      <w:r w:rsidR="000F58F4">
        <w:rPr>
          <w:rFonts w:ascii="Lato" w:hAnsi="Lato" w:cs="Arial"/>
        </w:rPr>
        <w:t xml:space="preserve"> </w:t>
      </w:r>
      <w:r w:rsidR="00656A0B">
        <w:rPr>
          <w:rFonts w:ascii="Lato" w:hAnsi="Lato" w:cs="Arial"/>
        </w:rPr>
        <w:t xml:space="preserve">nueve horas </w:t>
      </w:r>
      <w:r w:rsidR="00D13A83">
        <w:rPr>
          <w:rFonts w:ascii="Lato" w:hAnsi="Lato" w:cs="Arial"/>
        </w:rPr>
        <w:t xml:space="preserve">del día </w:t>
      </w:r>
      <w:r w:rsidR="006A344F">
        <w:rPr>
          <w:rFonts w:ascii="Lato" w:hAnsi="Lato" w:cs="Arial"/>
        </w:rPr>
        <w:t xml:space="preserve">nueve </w:t>
      </w:r>
      <w:r w:rsidR="000F58F4">
        <w:rPr>
          <w:rFonts w:ascii="Lato" w:hAnsi="Lato" w:cs="Arial"/>
        </w:rPr>
        <w:t xml:space="preserve">de </w:t>
      </w:r>
      <w:r w:rsidR="006A344F">
        <w:rPr>
          <w:rFonts w:ascii="Lato" w:hAnsi="Lato" w:cs="Arial"/>
        </w:rPr>
        <w:t>agosto</w:t>
      </w:r>
      <w:r w:rsidR="000F58F4">
        <w:rPr>
          <w:rFonts w:ascii="Lato" w:hAnsi="Lato" w:cs="Arial"/>
        </w:rPr>
        <w:t xml:space="preserve"> </w:t>
      </w:r>
      <w:r w:rsidR="00693ECA">
        <w:rPr>
          <w:rFonts w:ascii="Lato" w:hAnsi="Lato" w:cs="Arial"/>
        </w:rPr>
        <w:t>de dos mil veint</w:t>
      </w:r>
      <w:r w:rsidR="00470824">
        <w:rPr>
          <w:rFonts w:ascii="Lato" w:hAnsi="Lato" w:cs="Arial"/>
        </w:rPr>
        <w:t>i</w:t>
      </w:r>
      <w:r w:rsidR="00656A0B">
        <w:rPr>
          <w:rFonts w:ascii="Lato" w:hAnsi="Lato" w:cs="Arial"/>
        </w:rPr>
        <w:t>dós</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Presidente del Tribunal Superior de Justicia y del Consejo de la Judicatura, </w:t>
      </w:r>
      <w:r w:rsidR="006A4898" w:rsidRPr="00762A70">
        <w:rPr>
          <w:rFonts w:ascii="Lato" w:hAnsi="Lato" w:cs="Arial"/>
        </w:rPr>
        <w:t xml:space="preserve">Magistrado </w:t>
      </w:r>
      <w:r w:rsidR="003D1A7E">
        <w:rPr>
          <w:rFonts w:ascii="Lato" w:hAnsi="Lato" w:cs="Arial"/>
        </w:rPr>
        <w:t>Alejandro Isaac Fragozo López</w:t>
      </w:r>
      <w:r w:rsidRPr="00762A70">
        <w:rPr>
          <w:rFonts w:ascii="Lato" w:hAnsi="Lato" w:cs="Arial"/>
        </w:rPr>
        <w:t>,</w:t>
      </w:r>
      <w:r w:rsidR="00B0012C" w:rsidRPr="00B0012C">
        <w:rPr>
          <w:rFonts w:ascii="Lato" w:hAnsi="Lato" w:cs="Arial"/>
        </w:rPr>
        <w:t xml:space="preserve"> </w:t>
      </w:r>
      <w:r w:rsidR="00B0012C">
        <w:rPr>
          <w:rFonts w:ascii="Lato" w:hAnsi="Lato" w:cs="Arial"/>
        </w:rPr>
        <w:t>quien preside</w:t>
      </w:r>
      <w:r w:rsidRPr="00762A70">
        <w:rPr>
          <w:rFonts w:ascii="Lato" w:hAnsi="Lato" w:cs="Arial"/>
        </w:rPr>
        <w:t xml:space="preserve"> </w:t>
      </w:r>
      <w:r w:rsidR="00D13A83">
        <w:rPr>
          <w:rFonts w:ascii="Lato" w:hAnsi="Lato" w:cs="Arial"/>
        </w:rPr>
        <w:t xml:space="preserve">el </w:t>
      </w:r>
      <w:r w:rsidR="00B0012C">
        <w:rPr>
          <w:rFonts w:ascii="Lato" w:hAnsi="Lato" w:cs="Arial"/>
        </w:rPr>
        <w:t xml:space="preserve">Comité, el </w:t>
      </w:r>
      <w:r w:rsidR="00D13A83">
        <w:rPr>
          <w:rFonts w:ascii="Lato" w:hAnsi="Lato" w:cs="Arial"/>
        </w:rPr>
        <w:t>Magistrado</w:t>
      </w:r>
      <w:r w:rsidR="002E5AE8">
        <w:rPr>
          <w:rFonts w:ascii="Lato" w:hAnsi="Lato" w:cs="Arial"/>
        </w:rPr>
        <w:t xml:space="preserve"> </w:t>
      </w:r>
      <w:r w:rsidR="003D1A7E">
        <w:rPr>
          <w:rFonts w:ascii="Lato" w:hAnsi="Lato" w:cs="Arial"/>
        </w:rPr>
        <w:t>Nelson Alonso Kim Salas</w:t>
      </w:r>
      <w:r w:rsidR="00811902">
        <w:rPr>
          <w:rFonts w:ascii="Lato" w:hAnsi="Lato" w:cs="Arial"/>
        </w:rPr>
        <w:t xml:space="preserve">, </w:t>
      </w:r>
      <w:r w:rsidR="002E5AE8">
        <w:rPr>
          <w:rFonts w:ascii="Lato" w:hAnsi="Lato" w:cs="Arial"/>
        </w:rPr>
        <w:t xml:space="preserve">el Consejero </w:t>
      </w:r>
      <w:r w:rsidR="00B0012C">
        <w:rPr>
          <w:rFonts w:ascii="Lato" w:hAnsi="Lato" w:cs="Arial"/>
        </w:rPr>
        <w:t xml:space="preserve">de la Judicatura, </w:t>
      </w:r>
      <w:r w:rsidR="002E5AE8">
        <w:rPr>
          <w:rFonts w:ascii="Lato" w:hAnsi="Lato" w:cs="Arial"/>
        </w:rPr>
        <w:t xml:space="preserve">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w:t>
      </w:r>
      <w:r w:rsidR="00811902">
        <w:rPr>
          <w:rFonts w:ascii="Lato" w:hAnsi="Lato" w:cs="Arial"/>
        </w:rPr>
        <w:t>a Pública</w:t>
      </w:r>
      <w:r w:rsidR="002E5AE8">
        <w:rPr>
          <w:rFonts w:ascii="Lato" w:hAnsi="Lato" w:cs="Arial"/>
        </w:rPr>
        <w:t xml:space="preserve"> Rosa</w:t>
      </w:r>
      <w:r w:rsidR="00656A0B">
        <w:rPr>
          <w:rFonts w:ascii="Lato" w:hAnsi="Lato" w:cs="Arial"/>
        </w:rPr>
        <w:t>ura Zamora Robles</w:t>
      </w:r>
      <w:r w:rsidRPr="00762A70">
        <w:rPr>
          <w:rFonts w:ascii="Lato" w:hAnsi="Lato" w:cs="Arial"/>
        </w:rPr>
        <w:t xml:space="preserve">, el </w:t>
      </w:r>
      <w:r w:rsidR="00656A0B">
        <w:rPr>
          <w:rFonts w:ascii="Lato" w:hAnsi="Lato" w:cs="Arial"/>
        </w:rPr>
        <w:t>Director</w:t>
      </w:r>
      <w:r w:rsidRPr="00762A70">
        <w:rPr>
          <w:rFonts w:ascii="Lato" w:hAnsi="Lato" w:cs="Arial"/>
        </w:rPr>
        <w:t xml:space="preserve"> de la Unidad Jurídica y Asesoría Interna, Licenciado </w:t>
      </w:r>
      <w:r w:rsidR="00811902">
        <w:rPr>
          <w:rFonts w:ascii="Lato" w:hAnsi="Lato" w:cs="Arial"/>
        </w:rPr>
        <w:t xml:space="preserve">Santiago </w:t>
      </w:r>
      <w:r w:rsidR="00581039">
        <w:rPr>
          <w:rFonts w:ascii="Lato" w:hAnsi="Lato" w:cs="Arial"/>
        </w:rPr>
        <w:t>Romero Osorio</w:t>
      </w:r>
      <w:r w:rsidR="00811902">
        <w:rPr>
          <w:rFonts w:ascii="Lato" w:hAnsi="Lato" w:cs="Arial"/>
        </w:rPr>
        <w:t xml:space="preserve"> </w:t>
      </w:r>
      <w:r w:rsidRPr="00762A70">
        <w:rPr>
          <w:rFonts w:ascii="Lato" w:hAnsi="Lato" w:cs="Arial"/>
        </w:rPr>
        <w:t>y la Directora de la Unidad de Transparencia, Maestra</w:t>
      </w:r>
      <w:r w:rsidR="000F4C00">
        <w:rPr>
          <w:rFonts w:ascii="Lato" w:hAnsi="Lato" w:cs="Arial"/>
        </w:rPr>
        <w:t xml:space="preserve"> en Derecho</w:t>
      </w:r>
      <w:r w:rsidRPr="00762A70">
        <w:rPr>
          <w:rFonts w:ascii="Lato" w:hAnsi="Lato" w:cs="Arial"/>
        </w:rPr>
        <w:t xml:space="preserve"> Elsa Amalia Kuljacha Lerma, Secretaria Técnica del Comité, </w:t>
      </w:r>
      <w:r w:rsidR="00743264" w:rsidRPr="007A2FA2">
        <w:rPr>
          <w:rFonts w:ascii="Lato" w:hAnsi="Lato" w:cs="Arial"/>
        </w:rPr>
        <w:t>para cele</w:t>
      </w:r>
      <w:r w:rsidR="00743264">
        <w:rPr>
          <w:rFonts w:ascii="Lato" w:hAnsi="Lato" w:cs="Arial"/>
        </w:rPr>
        <w:t>brar la sesión extraordinaria CT/SE/</w:t>
      </w:r>
      <w:r w:rsidR="006A344F">
        <w:rPr>
          <w:rFonts w:ascii="Lato" w:hAnsi="Lato" w:cs="Arial"/>
        </w:rPr>
        <w:t>41</w:t>
      </w:r>
      <w:r w:rsidR="00743264">
        <w:rPr>
          <w:rFonts w:ascii="Lato" w:hAnsi="Lato" w:cs="Arial"/>
        </w:rPr>
        <w:t>/2022</w:t>
      </w:r>
      <w:r w:rsidR="00743264" w:rsidRPr="007A2FA2">
        <w:rPr>
          <w:rFonts w:ascii="Lato" w:hAnsi="Lato" w:cs="Arial"/>
        </w:rPr>
        <w:t xml:space="preserve">. </w:t>
      </w:r>
    </w:p>
    <w:p w:rsidR="00DA3F0D" w:rsidRPr="00762A70" w:rsidRDefault="00DA3F0D" w:rsidP="00107583">
      <w:pPr>
        <w:spacing w:line="360" w:lineRule="auto"/>
        <w:jc w:val="both"/>
        <w:rPr>
          <w:rFonts w:ascii="Lato" w:hAnsi="Lato" w:cs="Arial"/>
        </w:rPr>
      </w:pPr>
    </w:p>
    <w:p w:rsidR="00656A0B" w:rsidRDefault="00656A0B" w:rsidP="00107583">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56A0B" w:rsidRDefault="00656A0B" w:rsidP="00656A0B">
      <w:pPr>
        <w:spacing w:line="336" w:lineRule="auto"/>
        <w:jc w:val="both"/>
        <w:rPr>
          <w:rFonts w:ascii="Lato" w:hAnsi="Lato" w:cs="Arial"/>
        </w:rPr>
      </w:pPr>
    </w:p>
    <w:p w:rsidR="00DA3F0D" w:rsidRDefault="00DA3F0D" w:rsidP="00DA3F0D">
      <w:pPr>
        <w:spacing w:line="360" w:lineRule="auto"/>
        <w:jc w:val="center"/>
        <w:rPr>
          <w:rFonts w:ascii="Lato" w:hAnsi="Lato" w:cs="Arial"/>
          <w:b/>
        </w:rPr>
      </w:pPr>
      <w:r w:rsidRPr="00762A70">
        <w:rPr>
          <w:rFonts w:ascii="Lato" w:hAnsi="Lato" w:cs="Arial"/>
          <w:b/>
        </w:rPr>
        <w:t>ORDEN DEL DÍA</w:t>
      </w:r>
    </w:p>
    <w:p w:rsidR="00743264" w:rsidRPr="00762A70" w:rsidRDefault="00743264" w:rsidP="00DA3F0D">
      <w:pPr>
        <w:spacing w:line="360" w:lineRule="auto"/>
        <w:jc w:val="center"/>
        <w:rPr>
          <w:rFonts w:ascii="Lato" w:hAnsi="Lato" w:cs="Arial"/>
          <w:b/>
        </w:rPr>
      </w:pP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B0012C" w:rsidRDefault="006A4898" w:rsidP="00B0012C">
      <w:pPr>
        <w:spacing w:before="240" w:line="360" w:lineRule="auto"/>
        <w:jc w:val="both"/>
        <w:rPr>
          <w:rFonts w:ascii="Lato" w:hAnsi="Lato" w:cs="Arial"/>
        </w:rPr>
      </w:pPr>
      <w:r>
        <w:rPr>
          <w:rFonts w:ascii="Lato" w:hAnsi="Lato" w:cs="Arial"/>
          <w:b/>
        </w:rPr>
        <w:lastRenderedPageBreak/>
        <w:t>ÚNICO</w:t>
      </w:r>
      <w:r w:rsidR="00DA3F0D" w:rsidRPr="00762A70">
        <w:rPr>
          <w:rFonts w:ascii="Lato" w:hAnsi="Lato" w:cs="Arial"/>
          <w:b/>
        </w:rPr>
        <w:t>.</w:t>
      </w:r>
      <w:r w:rsidR="00265693">
        <w:rPr>
          <w:rFonts w:ascii="Lato" w:hAnsi="Lato" w:cs="Arial"/>
          <w:b/>
        </w:rPr>
        <w:t xml:space="preserve"> </w:t>
      </w:r>
      <w:r w:rsidR="004571EF">
        <w:rPr>
          <w:rFonts w:ascii="Lato" w:hAnsi="Lato" w:cs="Arial"/>
          <w:b/>
        </w:rPr>
        <w:t>Procedimiento de inexistencia de la información 0</w:t>
      </w:r>
      <w:r w:rsidR="00656A0B">
        <w:rPr>
          <w:rFonts w:ascii="Lato" w:hAnsi="Lato" w:cs="Arial"/>
          <w:b/>
        </w:rPr>
        <w:t>3</w:t>
      </w:r>
      <w:r w:rsidR="004571EF">
        <w:rPr>
          <w:rFonts w:ascii="Lato" w:hAnsi="Lato" w:cs="Arial"/>
          <w:b/>
        </w:rPr>
        <w:t>/20</w:t>
      </w:r>
      <w:r w:rsidR="0057198D">
        <w:rPr>
          <w:rFonts w:ascii="Lato" w:hAnsi="Lato" w:cs="Arial"/>
          <w:b/>
        </w:rPr>
        <w:t>2</w:t>
      </w:r>
      <w:r w:rsidR="00656A0B">
        <w:rPr>
          <w:rFonts w:ascii="Lato" w:hAnsi="Lato" w:cs="Arial"/>
          <w:b/>
        </w:rPr>
        <w:t>2</w:t>
      </w:r>
      <w:r w:rsidR="004571EF">
        <w:rPr>
          <w:rFonts w:ascii="Lato" w:hAnsi="Lato" w:cs="Arial"/>
          <w:b/>
        </w:rPr>
        <w:t xml:space="preserve">, </w:t>
      </w:r>
      <w:r w:rsidR="006A344F">
        <w:rPr>
          <w:rFonts w:ascii="Lato" w:hAnsi="Lato" w:cs="Arial"/>
          <w:b/>
        </w:rPr>
        <w:t>a efectos de atender el Recurso de Revisión número RR/697/2022, interpuesto por la peticionaria de la solicitud registrada</w:t>
      </w:r>
      <w:r w:rsidR="006A344F" w:rsidRPr="006A344F">
        <w:rPr>
          <w:rFonts w:ascii="Lato" w:hAnsi="Lato" w:cs="Arial"/>
        </w:rPr>
        <w:t xml:space="preserve"> en</w:t>
      </w:r>
      <w:r w:rsidR="006A344F">
        <w:rPr>
          <w:rFonts w:ascii="Lato" w:hAnsi="Lato" w:cs="Arial"/>
          <w:b/>
        </w:rPr>
        <w:t xml:space="preserve"> </w:t>
      </w:r>
      <w:r w:rsidR="006A344F">
        <w:rPr>
          <w:rFonts w:ascii="Lato" w:hAnsi="Lato" w:cs="Arial"/>
        </w:rPr>
        <w:t>la Plataforma Nacional de Transparencia, con el número de folio 020058422000257, con fecha tres de junio de 2022</w:t>
      </w:r>
      <w:r w:rsidR="00BB7741">
        <w:rPr>
          <w:rFonts w:ascii="Lato" w:hAnsi="Lato" w:cs="Arial"/>
        </w:rPr>
        <w:t xml:space="preserve"> y </w:t>
      </w:r>
      <w:r w:rsidR="00CE3AC5" w:rsidRPr="00CE3AC5">
        <w:rPr>
          <w:rFonts w:ascii="Lato" w:hAnsi="Lato" w:cs="Arial"/>
        </w:rPr>
        <w:t>de</w:t>
      </w:r>
      <w:r w:rsidR="00EC6E42">
        <w:rPr>
          <w:rFonts w:ascii="Lato" w:hAnsi="Lato" w:cs="Arial"/>
        </w:rPr>
        <w:t>rivado de la de</w:t>
      </w:r>
      <w:r w:rsidR="00CE3AC5" w:rsidRPr="00CE3AC5">
        <w:rPr>
          <w:rFonts w:ascii="Lato" w:hAnsi="Lato" w:cs="Arial"/>
        </w:rPr>
        <w:t xml:space="preserve">clarada por el </w:t>
      </w:r>
      <w:r w:rsidR="00BC261D">
        <w:rPr>
          <w:rFonts w:ascii="Lato" w:hAnsi="Lato" w:cs="Arial"/>
        </w:rPr>
        <w:t>Encargado de Despacho</w:t>
      </w:r>
      <w:r w:rsidR="00DC39B9" w:rsidRPr="00D40863">
        <w:rPr>
          <w:rFonts w:ascii="Lato" w:hAnsi="Lato" w:cs="Arial"/>
        </w:rPr>
        <w:t xml:space="preserve"> del Archivo Judicial de</w:t>
      </w:r>
      <w:r w:rsidR="0057198D" w:rsidRPr="00D40863">
        <w:rPr>
          <w:rFonts w:ascii="Lato" w:hAnsi="Lato" w:cs="Arial"/>
        </w:rPr>
        <w:t xml:space="preserve">l </w:t>
      </w:r>
      <w:r w:rsidR="00D40863" w:rsidRPr="00D40863">
        <w:rPr>
          <w:rFonts w:ascii="Lato" w:hAnsi="Lato" w:cs="Arial"/>
        </w:rPr>
        <w:t xml:space="preserve">Poder Judicial </w:t>
      </w:r>
      <w:r w:rsidR="0057198D" w:rsidRPr="00D40863">
        <w:rPr>
          <w:rFonts w:ascii="Lato" w:hAnsi="Lato" w:cs="Arial"/>
        </w:rPr>
        <w:t xml:space="preserve">del Estado </w:t>
      </w:r>
      <w:r w:rsidR="00847717" w:rsidRPr="00D40863">
        <w:rPr>
          <w:rFonts w:ascii="Lato" w:hAnsi="Lato" w:cs="Arial"/>
        </w:rPr>
        <w:t>de Baja California</w:t>
      </w:r>
      <w:r w:rsidR="00BB7741">
        <w:rPr>
          <w:rFonts w:ascii="Lato" w:hAnsi="Lato" w:cs="Arial"/>
        </w:rPr>
        <w:t>.</w:t>
      </w:r>
    </w:p>
    <w:p w:rsidR="00656A0B" w:rsidRDefault="00656A0B" w:rsidP="00107583">
      <w:pPr>
        <w:spacing w:line="360" w:lineRule="auto"/>
        <w:jc w:val="both"/>
        <w:rPr>
          <w:rFonts w:ascii="Lato" w:hAnsi="Lato" w:cs="Arial"/>
          <w:b/>
        </w:rPr>
      </w:pPr>
    </w:p>
    <w:p w:rsidR="00DA3F0D" w:rsidRDefault="00DA3F0D" w:rsidP="00107583">
      <w:pPr>
        <w:spacing w:line="360" w:lineRule="auto"/>
        <w:jc w:val="both"/>
        <w:rPr>
          <w:rFonts w:ascii="Lato" w:hAnsi="Lato" w:cs="Arial"/>
        </w:rPr>
      </w:pPr>
      <w:r w:rsidRPr="00762A70">
        <w:rPr>
          <w:rFonts w:ascii="Lato" w:hAnsi="Lato" w:cs="Arial"/>
          <w:b/>
        </w:rPr>
        <w:t>Visto</w:t>
      </w:r>
      <w:r w:rsidR="00847717">
        <w:rPr>
          <w:rFonts w:ascii="Lato" w:hAnsi="Lato" w:cs="Arial"/>
          <w:b/>
        </w:rPr>
        <w:t xml:space="preserve"> el</w:t>
      </w:r>
      <w:r w:rsidRPr="00762A70">
        <w:rPr>
          <w:rFonts w:ascii="Lato" w:hAnsi="Lato" w:cs="Arial"/>
          <w:b/>
        </w:rPr>
        <w:t xml:space="preserve"> proyecto de resolución</w:t>
      </w:r>
      <w:r w:rsidRPr="00762A70">
        <w:rPr>
          <w:rFonts w:ascii="Lato" w:hAnsi="Lato" w:cs="Arial"/>
        </w:rPr>
        <w:t xml:space="preserve"> presentado por la Secretaria Técnica, el Pre</w:t>
      </w:r>
      <w:r w:rsidR="00265693">
        <w:rPr>
          <w:rFonts w:ascii="Lato" w:hAnsi="Lato" w:cs="Arial"/>
        </w:rPr>
        <w:t xml:space="preserve">sidente </w:t>
      </w:r>
      <w:r w:rsidR="00B0012C">
        <w:rPr>
          <w:rFonts w:ascii="Lato" w:hAnsi="Lato" w:cs="Arial"/>
        </w:rPr>
        <w:t>lo s</w:t>
      </w:r>
      <w:r w:rsidR="00265693">
        <w:rPr>
          <w:rFonts w:ascii="Lato" w:hAnsi="Lato" w:cs="Arial"/>
        </w:rPr>
        <w:t>omete a consideración</w:t>
      </w:r>
      <w:r w:rsidR="00B0012C">
        <w:rPr>
          <w:rFonts w:ascii="Lato" w:hAnsi="Lato" w:cs="Arial"/>
        </w:rPr>
        <w:t xml:space="preserve"> de los presentes </w:t>
      </w:r>
      <w:r w:rsidRPr="00762A70">
        <w:rPr>
          <w:rFonts w:ascii="Lato" w:hAnsi="Lato" w:cs="Arial"/>
        </w:rPr>
        <w:t xml:space="preserve">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se aprob</w:t>
      </w:r>
      <w:r w:rsidR="00847717">
        <w:rPr>
          <w:rFonts w:ascii="Lato" w:hAnsi="Lato" w:cs="Arial"/>
          <w:b/>
        </w:rPr>
        <w:t>ó</w:t>
      </w:r>
      <w:r w:rsidR="00B0012C">
        <w:rPr>
          <w:rFonts w:ascii="Lato" w:hAnsi="Lato" w:cs="Arial"/>
          <w:b/>
        </w:rPr>
        <w:t xml:space="preserve"> </w:t>
      </w:r>
      <w:r w:rsidRPr="00762A70">
        <w:rPr>
          <w:rFonts w:ascii="Lato" w:hAnsi="Lato" w:cs="Arial"/>
          <w:b/>
        </w:rPr>
        <w:t xml:space="preserve">por unanimidad de votos </w:t>
      </w:r>
      <w:r w:rsidRPr="00762A70">
        <w:rPr>
          <w:rFonts w:ascii="Lato" w:hAnsi="Lato" w:cs="Arial"/>
        </w:rPr>
        <w:t xml:space="preserve">por sus propios y legales fundamentos, </w:t>
      </w:r>
      <w:r w:rsidR="00B0012C">
        <w:rPr>
          <w:rFonts w:ascii="Lato" w:hAnsi="Lato" w:cs="Arial"/>
        </w:rPr>
        <w:t xml:space="preserve">por lo que </w:t>
      </w:r>
      <w:r w:rsidR="00335A04" w:rsidRPr="00847717">
        <w:rPr>
          <w:rFonts w:ascii="Lato" w:hAnsi="Lato" w:cs="Arial"/>
          <w:b/>
        </w:rPr>
        <w:t xml:space="preserve">habrá </w:t>
      </w:r>
      <w:r w:rsidR="00B6204A">
        <w:rPr>
          <w:rFonts w:ascii="Lato" w:hAnsi="Lato" w:cs="Arial"/>
          <w:b/>
        </w:rPr>
        <w:t>de confirmarse la declaración de inexistencia</w:t>
      </w:r>
      <w:r w:rsidR="00335A04">
        <w:rPr>
          <w:rFonts w:ascii="Lato" w:hAnsi="Lato" w:cs="Arial"/>
          <w:b/>
        </w:rPr>
        <w:t xml:space="preserve"> </w:t>
      </w:r>
      <w:r w:rsidR="00DC39B9">
        <w:rPr>
          <w:rFonts w:ascii="Lato" w:hAnsi="Lato" w:cs="Arial"/>
        </w:rPr>
        <w:t xml:space="preserve">realizada por el </w:t>
      </w:r>
      <w:r w:rsidR="00BC261D">
        <w:rPr>
          <w:rFonts w:ascii="Lato" w:hAnsi="Lato" w:cs="Arial"/>
        </w:rPr>
        <w:t>Encargado de Despacho</w:t>
      </w:r>
      <w:r w:rsidR="00D40863" w:rsidRPr="00D40863">
        <w:rPr>
          <w:rFonts w:ascii="Lato" w:hAnsi="Lato" w:cs="Arial"/>
        </w:rPr>
        <w:t xml:space="preserve"> del Archivo Judicial del Poder Judicial </w:t>
      </w:r>
      <w:r w:rsidR="00335A04" w:rsidRPr="00335A04">
        <w:rPr>
          <w:rFonts w:ascii="Lato" w:hAnsi="Lato" w:cs="Arial"/>
        </w:rPr>
        <w:t>con respecto a</w:t>
      </w:r>
      <w:r w:rsidR="00335A04">
        <w:rPr>
          <w:rFonts w:ascii="Lato" w:hAnsi="Lato" w:cs="Arial"/>
          <w:b/>
        </w:rPr>
        <w:t xml:space="preserve"> </w:t>
      </w:r>
      <w:r w:rsidR="001E224C">
        <w:rPr>
          <w:rFonts w:ascii="Lato" w:hAnsi="Lato" w:cs="Arial"/>
          <w:b/>
        </w:rPr>
        <w:t xml:space="preserve">la existencia de </w:t>
      </w:r>
      <w:r w:rsidR="00EC6E42">
        <w:rPr>
          <w:rFonts w:ascii="Lato" w:hAnsi="Lato" w:cs="Arial"/>
          <w:b/>
        </w:rPr>
        <w:t xml:space="preserve">un Sistema Institucional de Archivos y </w:t>
      </w:r>
      <w:r w:rsidR="00DC39B9">
        <w:rPr>
          <w:rFonts w:ascii="Lato" w:hAnsi="Lato" w:cs="Arial"/>
          <w:b/>
        </w:rPr>
        <w:t>los instrumentos de c</w:t>
      </w:r>
      <w:r w:rsidR="00EC6E42">
        <w:rPr>
          <w:rFonts w:ascii="Lato" w:hAnsi="Lato" w:cs="Arial"/>
          <w:b/>
        </w:rPr>
        <w:t>ontrol y consulta archivísticos denominados:</w:t>
      </w:r>
      <w:r w:rsidR="003B2452">
        <w:rPr>
          <w:rFonts w:ascii="Lato" w:hAnsi="Lato" w:cs="Arial"/>
          <w:b/>
        </w:rPr>
        <w:t xml:space="preserve"> cuadro de c</w:t>
      </w:r>
      <w:r w:rsidR="00EC6E42">
        <w:rPr>
          <w:rFonts w:ascii="Lato" w:hAnsi="Lato" w:cs="Arial"/>
          <w:b/>
        </w:rPr>
        <w:t>lasificación archiv</w:t>
      </w:r>
      <w:r w:rsidR="003B2452">
        <w:rPr>
          <w:rFonts w:ascii="Lato" w:hAnsi="Lato" w:cs="Arial"/>
          <w:b/>
        </w:rPr>
        <w:t>ística, g</w:t>
      </w:r>
      <w:r w:rsidR="00EC6E42">
        <w:rPr>
          <w:rFonts w:ascii="Lato" w:hAnsi="Lato" w:cs="Arial"/>
          <w:b/>
        </w:rPr>
        <w:t>u</w:t>
      </w:r>
      <w:r w:rsidR="003B2452">
        <w:rPr>
          <w:rFonts w:ascii="Lato" w:hAnsi="Lato" w:cs="Arial"/>
          <w:b/>
        </w:rPr>
        <w:t>ía simple de archivo, c</w:t>
      </w:r>
      <w:r w:rsidR="00EC6E42">
        <w:rPr>
          <w:rFonts w:ascii="Lato" w:hAnsi="Lato" w:cs="Arial"/>
          <w:b/>
        </w:rPr>
        <w:t xml:space="preserve">atálogo de </w:t>
      </w:r>
      <w:r w:rsidR="003B2452">
        <w:rPr>
          <w:rFonts w:ascii="Lato" w:hAnsi="Lato" w:cs="Arial"/>
          <w:b/>
        </w:rPr>
        <w:t>d</w:t>
      </w:r>
      <w:r w:rsidR="00EC6E42">
        <w:rPr>
          <w:rFonts w:ascii="Lato" w:hAnsi="Lato" w:cs="Arial"/>
          <w:b/>
        </w:rPr>
        <w:t>isposici</w:t>
      </w:r>
      <w:r w:rsidR="003B2452">
        <w:rPr>
          <w:rFonts w:ascii="Lato" w:hAnsi="Lato" w:cs="Arial"/>
          <w:b/>
        </w:rPr>
        <w:t>ón d</w:t>
      </w:r>
      <w:r w:rsidR="00EC6E42">
        <w:rPr>
          <w:rFonts w:ascii="Lato" w:hAnsi="Lato" w:cs="Arial"/>
          <w:b/>
        </w:rPr>
        <w:t>ocumental e</w:t>
      </w:r>
      <w:r w:rsidR="003B2452">
        <w:rPr>
          <w:rFonts w:ascii="Lato" w:hAnsi="Lato" w:cs="Arial"/>
          <w:b/>
        </w:rPr>
        <w:t xml:space="preserve"> i</w:t>
      </w:r>
      <w:r w:rsidR="00EC6E42">
        <w:rPr>
          <w:rFonts w:ascii="Lato" w:hAnsi="Lato" w:cs="Arial"/>
          <w:b/>
        </w:rPr>
        <w:t xml:space="preserve">nventario de </w:t>
      </w:r>
      <w:r w:rsidR="003B2452">
        <w:rPr>
          <w:rFonts w:ascii="Lato" w:hAnsi="Lato" w:cs="Arial"/>
          <w:b/>
        </w:rPr>
        <w:t>t</w:t>
      </w:r>
      <w:r w:rsidR="00EC6E42">
        <w:rPr>
          <w:rFonts w:ascii="Lato" w:hAnsi="Lato" w:cs="Arial"/>
          <w:b/>
        </w:rPr>
        <w:t>ransferencia</w:t>
      </w:r>
      <w:r w:rsidR="003B2452">
        <w:rPr>
          <w:rFonts w:ascii="Lato" w:hAnsi="Lato" w:cs="Arial"/>
          <w:b/>
        </w:rPr>
        <w:t>s</w:t>
      </w:r>
      <w:r w:rsidR="00EC6E42">
        <w:rPr>
          <w:rFonts w:ascii="Lato" w:hAnsi="Lato" w:cs="Arial"/>
          <w:b/>
        </w:rPr>
        <w:t xml:space="preserve"> </w:t>
      </w:r>
      <w:r w:rsidR="003B2452">
        <w:rPr>
          <w:rFonts w:ascii="Lato" w:hAnsi="Lato" w:cs="Arial"/>
          <w:b/>
        </w:rPr>
        <w:t>d</w:t>
      </w:r>
      <w:r w:rsidR="00EC6E42">
        <w:rPr>
          <w:rFonts w:ascii="Lato" w:hAnsi="Lato" w:cs="Arial"/>
          <w:b/>
        </w:rPr>
        <w:t>ocumental</w:t>
      </w:r>
      <w:r w:rsidR="003B2452">
        <w:rPr>
          <w:rFonts w:ascii="Lato" w:hAnsi="Lato" w:cs="Arial"/>
          <w:b/>
        </w:rPr>
        <w:t>es</w:t>
      </w:r>
      <w:r w:rsidR="00EC6E42">
        <w:rPr>
          <w:rFonts w:ascii="Lato" w:hAnsi="Lato" w:cs="Arial"/>
          <w:b/>
        </w:rPr>
        <w:t xml:space="preserve">; por ende, no se ha definido el plazo de conservación de la información relacionada con asuntos jurisdiccionales y administrativos </w:t>
      </w:r>
      <w:r w:rsidR="00B52209">
        <w:rPr>
          <w:rFonts w:ascii="Lato" w:hAnsi="Lato" w:cs="Arial"/>
        </w:rPr>
        <w:t>de interés d</w:t>
      </w:r>
      <w:r w:rsidR="005B6983">
        <w:rPr>
          <w:rFonts w:ascii="Lato" w:hAnsi="Lato" w:cs="Arial"/>
        </w:rPr>
        <w:t>e</w:t>
      </w:r>
      <w:r w:rsidR="00F74B43" w:rsidRPr="00762A70">
        <w:rPr>
          <w:rFonts w:ascii="Lato" w:hAnsi="Lato" w:cs="Arial"/>
        </w:rPr>
        <w:t>l 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6A4898" w:rsidRPr="00762A70" w:rsidRDefault="006A4898" w:rsidP="00107583">
      <w:pPr>
        <w:spacing w:line="360" w:lineRule="auto"/>
        <w:jc w:val="both"/>
        <w:rPr>
          <w:rFonts w:ascii="Lato" w:hAnsi="Lato" w:cs="Arial"/>
        </w:rPr>
      </w:pPr>
    </w:p>
    <w:p w:rsidR="002E71A4" w:rsidRDefault="00C5118A" w:rsidP="00107583">
      <w:pPr>
        <w:spacing w:line="360" w:lineRule="auto"/>
        <w:jc w:val="both"/>
        <w:rPr>
          <w:rFonts w:ascii="Lato" w:hAnsi="Lato" w:cs="Arial"/>
          <w:b/>
        </w:rPr>
      </w:pPr>
      <w:r>
        <w:rPr>
          <w:rFonts w:ascii="Lato" w:hAnsi="Lato" w:cs="Arial"/>
        </w:rPr>
        <w:t>1</w:t>
      </w:r>
      <w:r w:rsidR="001B43C0">
        <w:rPr>
          <w:rFonts w:ascii="Lato" w:hAnsi="Lato" w:cs="Arial"/>
        </w:rPr>
        <w:t xml:space="preserve">) </w:t>
      </w:r>
      <w:r w:rsidR="002E71A4" w:rsidRPr="002E71A4">
        <w:rPr>
          <w:rFonts w:ascii="Lato" w:hAnsi="Lato" w:cs="Arial"/>
          <w:b/>
        </w:rPr>
        <w:t>Antecedentes</w:t>
      </w:r>
      <w:r w:rsidR="002E71A4">
        <w:rPr>
          <w:rFonts w:ascii="Lato" w:hAnsi="Lato" w:cs="Arial"/>
          <w:b/>
        </w:rPr>
        <w:t xml:space="preserve">. </w:t>
      </w:r>
    </w:p>
    <w:p w:rsidR="00CB38CA" w:rsidRDefault="00743264" w:rsidP="00107583">
      <w:pPr>
        <w:spacing w:line="360" w:lineRule="auto"/>
        <w:jc w:val="both"/>
        <w:rPr>
          <w:rFonts w:ascii="Lato" w:hAnsi="Lato" w:cs="Arial"/>
        </w:rPr>
      </w:pPr>
      <w:r>
        <w:rPr>
          <w:rFonts w:ascii="Lato" w:hAnsi="Lato" w:cs="Arial"/>
        </w:rPr>
        <w:t xml:space="preserve">1.1) </w:t>
      </w:r>
      <w:r w:rsidR="00CB1479">
        <w:rPr>
          <w:rFonts w:ascii="Lato" w:hAnsi="Lato" w:cs="Arial"/>
        </w:rPr>
        <w:t>Los antecedentes que derivan en la declaración de inexistencia que nos ocupa son:</w:t>
      </w:r>
    </w:p>
    <w:p w:rsidR="00D40863" w:rsidRPr="00D40863" w:rsidRDefault="00D40863" w:rsidP="00D40863">
      <w:pPr>
        <w:spacing w:line="348" w:lineRule="auto"/>
        <w:jc w:val="both"/>
        <w:rPr>
          <w:rFonts w:ascii="Lato" w:hAnsi="Lato" w:cs="Arial"/>
          <w:b/>
          <w:sz w:val="14"/>
        </w:rPr>
      </w:pPr>
    </w:p>
    <w:p w:rsidR="00CE5511" w:rsidRDefault="00CB1479" w:rsidP="00107583">
      <w:pPr>
        <w:pStyle w:val="Sinespaciado"/>
        <w:spacing w:line="360" w:lineRule="auto"/>
        <w:jc w:val="both"/>
        <w:rPr>
          <w:rFonts w:ascii="Lato" w:hAnsi="Lato" w:cs="Arial"/>
          <w:sz w:val="24"/>
          <w:szCs w:val="24"/>
        </w:rPr>
      </w:pPr>
      <w:r w:rsidRPr="00D40863">
        <w:rPr>
          <w:rFonts w:ascii="Lato" w:hAnsi="Lato" w:cs="Arial"/>
          <w:sz w:val="24"/>
          <w:szCs w:val="24"/>
        </w:rPr>
        <w:t xml:space="preserve">En la solicitud </w:t>
      </w:r>
      <w:r w:rsidR="00A037AF" w:rsidRPr="00D40863">
        <w:rPr>
          <w:rFonts w:ascii="Lato" w:hAnsi="Lato" w:cs="Arial"/>
          <w:sz w:val="24"/>
          <w:szCs w:val="24"/>
        </w:rPr>
        <w:t xml:space="preserve">registrada con el número de folio </w:t>
      </w:r>
      <w:r w:rsidR="006A4898" w:rsidRPr="00D40863">
        <w:rPr>
          <w:rFonts w:ascii="Lato" w:hAnsi="Lato" w:cs="Arial"/>
          <w:sz w:val="24"/>
          <w:szCs w:val="24"/>
        </w:rPr>
        <w:t>0</w:t>
      </w:r>
      <w:r w:rsidR="00CE5511">
        <w:rPr>
          <w:rFonts w:ascii="Lato" w:hAnsi="Lato" w:cs="Arial"/>
          <w:sz w:val="24"/>
          <w:szCs w:val="24"/>
        </w:rPr>
        <w:t>20058422000257</w:t>
      </w:r>
      <w:r w:rsidRPr="00D40863">
        <w:rPr>
          <w:rFonts w:ascii="Lato" w:hAnsi="Lato" w:cs="Arial"/>
          <w:sz w:val="24"/>
          <w:szCs w:val="24"/>
        </w:rPr>
        <w:t>, se pide</w:t>
      </w:r>
      <w:r w:rsidR="00CE5511">
        <w:rPr>
          <w:rFonts w:ascii="Lato" w:hAnsi="Lato" w:cs="Arial"/>
          <w:sz w:val="24"/>
          <w:szCs w:val="24"/>
        </w:rPr>
        <w:t>, entre otras cosas:</w:t>
      </w:r>
    </w:p>
    <w:p w:rsidR="00743264" w:rsidRDefault="00743264" w:rsidP="00CE5511">
      <w:pPr>
        <w:pStyle w:val="Sinespaciado"/>
        <w:spacing w:line="348" w:lineRule="auto"/>
        <w:jc w:val="both"/>
        <w:rPr>
          <w:rFonts w:ascii="Lato" w:hAnsi="Lato" w:cs="Arial"/>
          <w:sz w:val="24"/>
          <w:szCs w:val="24"/>
        </w:rPr>
      </w:pPr>
    </w:p>
    <w:p w:rsidR="00CE5511" w:rsidRDefault="00CE5511" w:rsidP="00107583">
      <w:pPr>
        <w:pStyle w:val="Sinespaciado"/>
        <w:spacing w:line="360" w:lineRule="auto"/>
        <w:jc w:val="both"/>
        <w:rPr>
          <w:rFonts w:ascii="Lato" w:hAnsi="Lato" w:cs="Arial"/>
          <w:sz w:val="24"/>
          <w:szCs w:val="24"/>
        </w:rPr>
      </w:pPr>
      <w:r>
        <w:rPr>
          <w:rFonts w:ascii="Lato" w:hAnsi="Lato" w:cs="Arial"/>
          <w:sz w:val="24"/>
          <w:szCs w:val="24"/>
        </w:rPr>
        <w:t>“</w:t>
      </w:r>
      <w:r w:rsidRPr="00743264">
        <w:rPr>
          <w:rFonts w:ascii="Lato" w:hAnsi="Lato" w:cs="Arial"/>
          <w:i/>
          <w:sz w:val="24"/>
          <w:szCs w:val="24"/>
        </w:rPr>
        <w:t xml:space="preserve">(…) 2. ¿Cuentan con un Sistema Institucional de Archivos? 3. ¿Cuáles son los plazos de conservación de los expedientes jurisdiccionales?, en caso de ser afirmativa la respuesta, favor de anexar el documento donde se fundamentan dichos plazos. 4. ¿Cuáles son los plazos de </w:t>
      </w:r>
      <w:r w:rsidRPr="00743264">
        <w:rPr>
          <w:rFonts w:ascii="Lato" w:hAnsi="Lato" w:cs="Arial"/>
          <w:i/>
          <w:sz w:val="24"/>
          <w:szCs w:val="24"/>
        </w:rPr>
        <w:lastRenderedPageBreak/>
        <w:t xml:space="preserve">conservación de la información contable, financiera y de recursos humanos?, en caso de ser afirmativa la respuesta, favor de anexar el documento donde se fundamentan dichos plazos. 5. ¿Cuentan con Cuadro de Clasificación Archivística?, en caso de ser afirmativa la respuesta, favor de anexar documento (…) 10. ¿Cuentan con Guía Simple de Archivo?, en caso de ser afirmativa la respuesta, favor de anexar documento. 11. ¿Cuenta con un Catálogo de Disposición Documental?, en caso de ser afirmativa la respuesta, favor de anexar documento. </w:t>
      </w:r>
      <w:r w:rsidR="00493450" w:rsidRPr="00743264">
        <w:rPr>
          <w:rFonts w:ascii="Lato" w:hAnsi="Lato" w:cs="Arial"/>
          <w:i/>
          <w:sz w:val="24"/>
          <w:szCs w:val="24"/>
        </w:rPr>
        <w:t>12. ¿Cuentan con inventarios de transferencia documental?, favor de anexarlos</w:t>
      </w:r>
      <w:r w:rsidR="00743264">
        <w:rPr>
          <w:rFonts w:ascii="Lato" w:hAnsi="Lato" w:cs="Arial"/>
          <w:sz w:val="24"/>
          <w:szCs w:val="24"/>
        </w:rPr>
        <w:t>”</w:t>
      </w:r>
      <w:r w:rsidR="00493450">
        <w:rPr>
          <w:rFonts w:ascii="Lato" w:hAnsi="Lato" w:cs="Arial"/>
          <w:sz w:val="24"/>
          <w:szCs w:val="24"/>
        </w:rPr>
        <w:t>.</w:t>
      </w:r>
    </w:p>
    <w:p w:rsidR="00962507" w:rsidRPr="00743264" w:rsidRDefault="00962507" w:rsidP="00107583">
      <w:pPr>
        <w:pStyle w:val="Sinespaciado"/>
        <w:spacing w:line="360" w:lineRule="auto"/>
        <w:jc w:val="both"/>
        <w:rPr>
          <w:rFonts w:ascii="Lato" w:hAnsi="Lato" w:cs="Arial"/>
          <w:sz w:val="24"/>
          <w:szCs w:val="24"/>
        </w:rPr>
      </w:pPr>
    </w:p>
    <w:p w:rsidR="00493450" w:rsidRDefault="00CB1479" w:rsidP="00107583">
      <w:pPr>
        <w:pStyle w:val="Sinespaciado"/>
        <w:spacing w:line="360" w:lineRule="auto"/>
        <w:jc w:val="both"/>
        <w:rPr>
          <w:rFonts w:ascii="Lato" w:hAnsi="Lato" w:cs="Arial"/>
          <w:sz w:val="24"/>
          <w:szCs w:val="24"/>
        </w:rPr>
      </w:pPr>
      <w:r w:rsidRPr="00743264">
        <w:rPr>
          <w:rFonts w:ascii="Lato" w:hAnsi="Lato" w:cs="Arial"/>
          <w:sz w:val="24"/>
          <w:szCs w:val="24"/>
        </w:rPr>
        <w:t>1</w:t>
      </w:r>
      <w:r w:rsidR="002C7F4A" w:rsidRPr="00743264">
        <w:rPr>
          <w:rFonts w:ascii="Lato" w:hAnsi="Lato" w:cs="Arial"/>
          <w:sz w:val="24"/>
          <w:szCs w:val="24"/>
        </w:rPr>
        <w:t>.</w:t>
      </w:r>
      <w:r w:rsidR="002C7F4A" w:rsidRPr="00874B66">
        <w:rPr>
          <w:rFonts w:ascii="Lato" w:hAnsi="Lato" w:cs="Arial"/>
          <w:sz w:val="24"/>
          <w:szCs w:val="24"/>
        </w:rPr>
        <w:t>2)</w:t>
      </w:r>
      <w:r w:rsidR="00CB38CA" w:rsidRPr="00874B66">
        <w:rPr>
          <w:rFonts w:ascii="Lato" w:hAnsi="Lato" w:cs="Arial"/>
          <w:sz w:val="24"/>
          <w:szCs w:val="24"/>
        </w:rPr>
        <w:t xml:space="preserve"> </w:t>
      </w:r>
      <w:r w:rsidR="0085244C" w:rsidRPr="00874B66">
        <w:rPr>
          <w:rFonts w:ascii="Lato" w:hAnsi="Lato" w:cs="Arial"/>
          <w:sz w:val="24"/>
          <w:szCs w:val="24"/>
        </w:rPr>
        <w:t xml:space="preserve">Mediante oficio </w:t>
      </w:r>
      <w:r w:rsidR="00493450">
        <w:rPr>
          <w:rFonts w:ascii="Lato" w:hAnsi="Lato" w:cs="Arial"/>
          <w:sz w:val="24"/>
          <w:szCs w:val="24"/>
        </w:rPr>
        <w:t>0975</w:t>
      </w:r>
      <w:r w:rsidR="0085244C" w:rsidRPr="00874B66">
        <w:rPr>
          <w:rFonts w:ascii="Lato" w:hAnsi="Lato" w:cs="Arial"/>
          <w:sz w:val="24"/>
          <w:szCs w:val="24"/>
        </w:rPr>
        <w:t>/UT/202</w:t>
      </w:r>
      <w:r w:rsidR="00493450">
        <w:rPr>
          <w:rFonts w:ascii="Lato" w:hAnsi="Lato" w:cs="Arial"/>
          <w:sz w:val="24"/>
          <w:szCs w:val="24"/>
        </w:rPr>
        <w:t>2</w:t>
      </w:r>
      <w:r w:rsidR="009916A7">
        <w:rPr>
          <w:rFonts w:ascii="Lato" w:hAnsi="Lato" w:cs="Arial"/>
          <w:sz w:val="24"/>
          <w:szCs w:val="24"/>
        </w:rPr>
        <w:t xml:space="preserve"> enviado el </w:t>
      </w:r>
      <w:r w:rsidR="0012272D">
        <w:rPr>
          <w:rFonts w:ascii="Lato" w:hAnsi="Lato" w:cs="Arial"/>
          <w:sz w:val="24"/>
          <w:szCs w:val="24"/>
        </w:rPr>
        <w:t>06 de junio del año en curso</w:t>
      </w:r>
      <w:r w:rsidR="0085244C" w:rsidRPr="00874B66">
        <w:rPr>
          <w:rFonts w:ascii="Lato" w:hAnsi="Lato" w:cs="Arial"/>
          <w:sz w:val="24"/>
          <w:szCs w:val="24"/>
        </w:rPr>
        <w:t>, la Unidad de Transparencia requirió</w:t>
      </w:r>
      <w:r w:rsidR="00101B18">
        <w:rPr>
          <w:rFonts w:ascii="Lato" w:hAnsi="Lato" w:cs="Arial"/>
          <w:sz w:val="24"/>
          <w:szCs w:val="24"/>
        </w:rPr>
        <w:t xml:space="preserve"> por</w:t>
      </w:r>
      <w:r w:rsidR="007441A9">
        <w:rPr>
          <w:rFonts w:ascii="Lato" w:hAnsi="Lato" w:cs="Arial"/>
          <w:sz w:val="24"/>
          <w:szCs w:val="24"/>
        </w:rPr>
        <w:t xml:space="preserve"> </w:t>
      </w:r>
      <w:r w:rsidR="0085244C" w:rsidRPr="00874B66">
        <w:rPr>
          <w:rFonts w:ascii="Lato" w:hAnsi="Lato" w:cs="Arial"/>
          <w:sz w:val="24"/>
          <w:szCs w:val="24"/>
        </w:rPr>
        <w:t>la información solicitada a la autoridad competente</w:t>
      </w:r>
      <w:r w:rsidR="0012272D">
        <w:rPr>
          <w:rFonts w:ascii="Lato" w:hAnsi="Lato" w:cs="Arial"/>
          <w:sz w:val="24"/>
          <w:szCs w:val="24"/>
        </w:rPr>
        <w:t>, por lo cual</w:t>
      </w:r>
      <w:r w:rsidR="00F058DD">
        <w:rPr>
          <w:rFonts w:ascii="Lato" w:hAnsi="Lato" w:cs="Arial"/>
          <w:sz w:val="24"/>
          <w:szCs w:val="24"/>
        </w:rPr>
        <w:t>,</w:t>
      </w:r>
      <w:r w:rsidR="007441A9">
        <w:rPr>
          <w:rFonts w:ascii="Lato" w:hAnsi="Lato" w:cs="Arial"/>
          <w:sz w:val="24"/>
          <w:szCs w:val="24"/>
        </w:rPr>
        <w:t xml:space="preserve"> </w:t>
      </w:r>
      <w:r w:rsidR="0012272D">
        <w:rPr>
          <w:rFonts w:ascii="Lato" w:hAnsi="Lato" w:cs="Arial"/>
          <w:sz w:val="24"/>
          <w:szCs w:val="24"/>
        </w:rPr>
        <w:t xml:space="preserve">mediante </w:t>
      </w:r>
      <w:r w:rsidR="00CB38CA" w:rsidRPr="00874B66">
        <w:rPr>
          <w:rFonts w:ascii="Lato" w:hAnsi="Lato" w:cs="Arial"/>
          <w:sz w:val="24"/>
          <w:szCs w:val="24"/>
        </w:rPr>
        <w:t xml:space="preserve">oficio </w:t>
      </w:r>
      <w:r w:rsidR="00493450">
        <w:rPr>
          <w:rFonts w:ascii="Lato" w:hAnsi="Lato" w:cs="Arial"/>
          <w:sz w:val="24"/>
          <w:szCs w:val="24"/>
        </w:rPr>
        <w:t>260</w:t>
      </w:r>
      <w:r w:rsidR="008549A3" w:rsidRPr="00874B66">
        <w:rPr>
          <w:rFonts w:ascii="Lato" w:hAnsi="Lato" w:cs="Arial"/>
          <w:sz w:val="24"/>
          <w:szCs w:val="24"/>
        </w:rPr>
        <w:t>/</w:t>
      </w:r>
      <w:r w:rsidR="000413AA" w:rsidRPr="00874B66">
        <w:rPr>
          <w:rFonts w:ascii="Lato" w:hAnsi="Lato" w:cs="Arial"/>
          <w:sz w:val="24"/>
          <w:szCs w:val="24"/>
        </w:rPr>
        <w:t>AJ/MXL/202</w:t>
      </w:r>
      <w:r w:rsidR="00493450">
        <w:rPr>
          <w:rFonts w:ascii="Lato" w:hAnsi="Lato" w:cs="Arial"/>
          <w:sz w:val="24"/>
          <w:szCs w:val="24"/>
        </w:rPr>
        <w:t>2</w:t>
      </w:r>
      <w:r w:rsidR="00CB38CA" w:rsidRPr="00874B66">
        <w:rPr>
          <w:rFonts w:ascii="Lato" w:hAnsi="Lato" w:cs="Arial"/>
          <w:sz w:val="24"/>
          <w:szCs w:val="24"/>
        </w:rPr>
        <w:t>, de fecha</w:t>
      </w:r>
      <w:r w:rsidR="003A0DD0" w:rsidRPr="00874B66">
        <w:rPr>
          <w:rFonts w:ascii="Lato" w:hAnsi="Lato" w:cs="Arial"/>
          <w:sz w:val="24"/>
          <w:szCs w:val="24"/>
        </w:rPr>
        <w:t xml:space="preserve"> </w:t>
      </w:r>
      <w:r w:rsidR="00493450">
        <w:rPr>
          <w:rFonts w:ascii="Lato" w:hAnsi="Lato" w:cs="Arial"/>
          <w:sz w:val="24"/>
          <w:szCs w:val="24"/>
        </w:rPr>
        <w:t xml:space="preserve">de recibido el </w:t>
      </w:r>
      <w:r w:rsidR="0012272D">
        <w:rPr>
          <w:rFonts w:ascii="Lato" w:hAnsi="Lato" w:cs="Arial"/>
          <w:sz w:val="24"/>
          <w:szCs w:val="24"/>
        </w:rPr>
        <w:t>día 1</w:t>
      </w:r>
      <w:r w:rsidR="00493450">
        <w:rPr>
          <w:rFonts w:ascii="Lato" w:hAnsi="Lato" w:cs="Arial"/>
          <w:sz w:val="24"/>
          <w:szCs w:val="24"/>
        </w:rPr>
        <w:t>0</w:t>
      </w:r>
      <w:r w:rsidR="0012272D">
        <w:rPr>
          <w:rFonts w:ascii="Lato" w:hAnsi="Lato" w:cs="Arial"/>
          <w:sz w:val="24"/>
          <w:szCs w:val="24"/>
        </w:rPr>
        <w:t xml:space="preserve"> del mismo</w:t>
      </w:r>
      <w:r w:rsidR="007441A9">
        <w:rPr>
          <w:rFonts w:ascii="Lato" w:hAnsi="Lato" w:cs="Arial"/>
          <w:sz w:val="24"/>
          <w:szCs w:val="24"/>
        </w:rPr>
        <w:t xml:space="preserve"> </w:t>
      </w:r>
      <w:r w:rsidR="0012272D">
        <w:rPr>
          <w:rFonts w:ascii="Lato" w:hAnsi="Lato" w:cs="Arial"/>
          <w:sz w:val="24"/>
          <w:szCs w:val="24"/>
        </w:rPr>
        <w:t>mes y año</w:t>
      </w:r>
      <w:r w:rsidR="00493450">
        <w:rPr>
          <w:rFonts w:ascii="Lato" w:hAnsi="Lato" w:cs="Arial"/>
          <w:sz w:val="24"/>
          <w:szCs w:val="24"/>
        </w:rPr>
        <w:t xml:space="preserve">, </w:t>
      </w:r>
      <w:r w:rsidR="00101B18" w:rsidRPr="00661B7E">
        <w:rPr>
          <w:rFonts w:ascii="Lato" w:hAnsi="Lato" w:cs="Arial"/>
          <w:b/>
          <w:sz w:val="24"/>
          <w:szCs w:val="24"/>
        </w:rPr>
        <w:t>el Encargado de Despacho del Archivo Judicial</w:t>
      </w:r>
      <w:r w:rsidR="00661B7E" w:rsidRPr="00661B7E">
        <w:rPr>
          <w:rFonts w:ascii="Lato" w:hAnsi="Lato" w:cs="Arial"/>
          <w:b/>
          <w:sz w:val="24"/>
          <w:szCs w:val="24"/>
        </w:rPr>
        <w:t>,</w:t>
      </w:r>
      <w:r w:rsidR="00101B18" w:rsidRPr="00661B7E">
        <w:rPr>
          <w:rFonts w:ascii="Lato" w:hAnsi="Lato" w:cs="Arial"/>
          <w:b/>
          <w:sz w:val="24"/>
          <w:szCs w:val="24"/>
        </w:rPr>
        <w:t xml:space="preserve"> </w:t>
      </w:r>
      <w:r w:rsidR="0085244C" w:rsidRPr="00661B7E">
        <w:rPr>
          <w:rFonts w:ascii="Lato" w:hAnsi="Lato" w:cs="Arial"/>
          <w:b/>
          <w:sz w:val="24"/>
          <w:szCs w:val="24"/>
        </w:rPr>
        <w:t xml:space="preserve">respondió al requerimiento </w:t>
      </w:r>
      <w:r w:rsidR="00BC1826" w:rsidRPr="00661B7E">
        <w:rPr>
          <w:rFonts w:ascii="Lato" w:hAnsi="Lato" w:cs="Arial"/>
          <w:b/>
          <w:sz w:val="24"/>
          <w:szCs w:val="24"/>
        </w:rPr>
        <w:t>manifestando</w:t>
      </w:r>
      <w:r w:rsidR="00874B66" w:rsidRPr="00661B7E">
        <w:rPr>
          <w:rFonts w:ascii="Lato" w:hAnsi="Lato" w:cs="Arial"/>
          <w:b/>
          <w:sz w:val="24"/>
          <w:szCs w:val="24"/>
        </w:rPr>
        <w:t xml:space="preserve"> que no cuenta </w:t>
      </w:r>
      <w:r w:rsidR="009916A7">
        <w:rPr>
          <w:rFonts w:ascii="Lato" w:hAnsi="Lato" w:cs="Arial"/>
          <w:b/>
          <w:sz w:val="24"/>
          <w:szCs w:val="24"/>
        </w:rPr>
        <w:t>parte de la</w:t>
      </w:r>
      <w:r w:rsidR="00874B66" w:rsidRPr="00661B7E">
        <w:rPr>
          <w:rFonts w:ascii="Lato" w:hAnsi="Lato" w:cs="Arial"/>
          <w:b/>
          <w:sz w:val="24"/>
          <w:szCs w:val="24"/>
          <w:lang w:eastAsia="es-ES"/>
        </w:rPr>
        <w:t xml:space="preserve"> información de </w:t>
      </w:r>
      <w:r w:rsidR="00493450" w:rsidRPr="00661B7E">
        <w:rPr>
          <w:rFonts w:ascii="Lato" w:hAnsi="Lato" w:cs="Arial"/>
          <w:b/>
          <w:sz w:val="24"/>
          <w:szCs w:val="24"/>
          <w:lang w:eastAsia="es-ES"/>
        </w:rPr>
        <w:t>interés de</w:t>
      </w:r>
      <w:r w:rsidR="009916A7">
        <w:rPr>
          <w:rFonts w:ascii="Lato" w:hAnsi="Lato" w:cs="Arial"/>
          <w:b/>
          <w:sz w:val="24"/>
          <w:szCs w:val="24"/>
          <w:lang w:eastAsia="es-ES"/>
        </w:rPr>
        <w:t xml:space="preserve"> </w:t>
      </w:r>
      <w:r w:rsidR="00493450" w:rsidRPr="00661B7E">
        <w:rPr>
          <w:rFonts w:ascii="Lato" w:hAnsi="Lato" w:cs="Arial"/>
          <w:b/>
          <w:sz w:val="24"/>
          <w:szCs w:val="24"/>
          <w:lang w:eastAsia="es-ES"/>
        </w:rPr>
        <w:t>l</w:t>
      </w:r>
      <w:r w:rsidR="009916A7">
        <w:rPr>
          <w:rFonts w:ascii="Lato" w:hAnsi="Lato" w:cs="Arial"/>
          <w:b/>
          <w:sz w:val="24"/>
          <w:szCs w:val="24"/>
          <w:lang w:eastAsia="es-ES"/>
        </w:rPr>
        <w:t>a</w:t>
      </w:r>
      <w:r w:rsidR="00493450" w:rsidRPr="00661B7E">
        <w:rPr>
          <w:rFonts w:ascii="Lato" w:hAnsi="Lato" w:cs="Arial"/>
          <w:b/>
          <w:sz w:val="24"/>
          <w:szCs w:val="24"/>
          <w:lang w:eastAsia="es-ES"/>
        </w:rPr>
        <w:t xml:space="preserve"> solicitante</w:t>
      </w:r>
      <w:r w:rsidR="00493450">
        <w:rPr>
          <w:rFonts w:ascii="Lato" w:hAnsi="Lato" w:cs="Arial"/>
          <w:sz w:val="24"/>
          <w:szCs w:val="24"/>
          <w:lang w:eastAsia="es-ES"/>
        </w:rPr>
        <w:t xml:space="preserve">, consistente en: </w:t>
      </w:r>
      <w:r w:rsidR="00493450">
        <w:rPr>
          <w:rFonts w:ascii="Lato" w:hAnsi="Lato" w:cs="Arial"/>
          <w:sz w:val="24"/>
          <w:szCs w:val="24"/>
        </w:rPr>
        <w:t>Un Sistema Institucional de Archivos; documentos en los que se establezcan los plazos de conservación de los expedientes jurisdiccionales y de la información contable, financiera y de recursos humanos; Cuadro de Clasificación Archivística, Guía Simple de Archivo, Catálogo de Disposición Documental e inventarios de transferencia documental.</w:t>
      </w:r>
    </w:p>
    <w:p w:rsidR="00F10A7C" w:rsidRDefault="00F10A7C" w:rsidP="00107583">
      <w:pPr>
        <w:pStyle w:val="Sinespaciado"/>
        <w:spacing w:line="360" w:lineRule="auto"/>
        <w:jc w:val="both"/>
        <w:rPr>
          <w:rFonts w:ascii="Lato" w:hAnsi="Lato" w:cs="Arial"/>
          <w:sz w:val="24"/>
          <w:szCs w:val="24"/>
        </w:rPr>
      </w:pPr>
    </w:p>
    <w:p w:rsidR="00F10A7C" w:rsidRDefault="00F10A7C" w:rsidP="00107583">
      <w:pPr>
        <w:spacing w:line="360" w:lineRule="auto"/>
        <w:jc w:val="both"/>
        <w:rPr>
          <w:rFonts w:ascii="Lato" w:hAnsi="Lato" w:cs="Arial"/>
        </w:rPr>
      </w:pPr>
      <w:r>
        <w:rPr>
          <w:rFonts w:ascii="Lato" w:hAnsi="Lato" w:cs="Arial"/>
        </w:rPr>
        <w:t xml:space="preserve">Es el caso que al tratarse de la inexistencia de información que encuadra en las facultades, competencias y funciones de este Poder Judicial, la Unidad de Transparencia presentó un proyecto de acta anterior, la cual hasta la fecha, no ha sido liberada. Sin embargo, </w:t>
      </w:r>
      <w:r w:rsidR="009916A7">
        <w:rPr>
          <w:rFonts w:ascii="Lato" w:hAnsi="Lato" w:cs="Arial"/>
        </w:rPr>
        <w:t xml:space="preserve">en cumplimiento de nuestras obligaciones, </w:t>
      </w:r>
      <w:r>
        <w:rPr>
          <w:rFonts w:ascii="Lato" w:hAnsi="Lato" w:cs="Arial"/>
        </w:rPr>
        <w:t>por oficio número 1033/UT/2022 de fecha 17 de junio de 2022, le fue notificado a la peticionaria y puesto a su disposición el citado oficio 260/AJ/MXL/2022, indicando que fue turnad</w:t>
      </w:r>
      <w:r w:rsidR="007441A9">
        <w:rPr>
          <w:rFonts w:ascii="Lato" w:hAnsi="Lato" w:cs="Arial"/>
        </w:rPr>
        <w:t>a</w:t>
      </w:r>
      <w:r>
        <w:rPr>
          <w:rFonts w:ascii="Lato" w:hAnsi="Lato" w:cs="Arial"/>
        </w:rPr>
        <w:t xml:space="preserve"> a este Comité la respuesta otorgada para los efectos y observancia de la fracción II del artículo 54 de la Ley de Transparencia local; esto es, a fin de que se confirme, modifique o se revoque en su caso la declaración de inexistencia</w:t>
      </w:r>
      <w:r w:rsidR="009916A7">
        <w:rPr>
          <w:rFonts w:ascii="Lato" w:hAnsi="Lato" w:cs="Arial"/>
        </w:rPr>
        <w:t xml:space="preserve"> de la citada autoridad</w:t>
      </w:r>
      <w:r>
        <w:rPr>
          <w:rFonts w:ascii="Lato" w:hAnsi="Lato" w:cs="Arial"/>
        </w:rPr>
        <w:t>.</w:t>
      </w:r>
    </w:p>
    <w:p w:rsidR="00107583" w:rsidRDefault="00107583" w:rsidP="00107583">
      <w:pPr>
        <w:spacing w:line="360" w:lineRule="auto"/>
        <w:jc w:val="both"/>
        <w:rPr>
          <w:rFonts w:ascii="Lato" w:hAnsi="Lato" w:cs="Arial"/>
        </w:rPr>
      </w:pPr>
    </w:p>
    <w:p w:rsidR="00F10A7C" w:rsidRDefault="00F10A7C" w:rsidP="00107583">
      <w:pPr>
        <w:spacing w:line="360" w:lineRule="auto"/>
        <w:jc w:val="both"/>
        <w:rPr>
          <w:rFonts w:ascii="Lato" w:hAnsi="Lato" w:cs="Arial"/>
        </w:rPr>
      </w:pPr>
      <w:r>
        <w:rPr>
          <w:rFonts w:ascii="Lato" w:hAnsi="Lato" w:cs="Arial"/>
        </w:rPr>
        <w:lastRenderedPageBreak/>
        <w:t xml:space="preserve">No obstante lo anterior, la solicitante interpuso el recurso de revisión número RR/697/2022 que ahora nos ocupa, manifestando no haber recibido respuesta. </w:t>
      </w:r>
    </w:p>
    <w:p w:rsidR="00107583" w:rsidRDefault="00107583" w:rsidP="00107583">
      <w:pPr>
        <w:spacing w:line="360" w:lineRule="auto"/>
        <w:jc w:val="both"/>
        <w:rPr>
          <w:rFonts w:ascii="Lato" w:hAnsi="Lato" w:cs="Arial"/>
        </w:rPr>
      </w:pPr>
    </w:p>
    <w:p w:rsidR="006E0EA8" w:rsidRDefault="005B56AD" w:rsidP="00107583">
      <w:pPr>
        <w:spacing w:line="360" w:lineRule="auto"/>
        <w:jc w:val="both"/>
        <w:rPr>
          <w:rFonts w:ascii="Lato" w:hAnsi="Lato" w:cs="Arial"/>
        </w:rPr>
      </w:pPr>
      <w:r>
        <w:rPr>
          <w:rFonts w:ascii="Lato" w:hAnsi="Lato" w:cs="Arial"/>
        </w:rPr>
        <w:t>2) L</w:t>
      </w:r>
      <w:r w:rsidR="00CB38CA" w:rsidRPr="006C41DA">
        <w:rPr>
          <w:rFonts w:ascii="Lato" w:hAnsi="Lato" w:cs="Arial"/>
        </w:rPr>
        <w:t>os integrantes de este Comité,</w:t>
      </w:r>
      <w:r w:rsidR="00CB38CA" w:rsidRPr="006C41DA">
        <w:rPr>
          <w:rFonts w:ascii="Lato" w:hAnsi="Lato" w:cs="Arial"/>
          <w:b/>
        </w:rPr>
        <w:t xml:space="preserve"> </w:t>
      </w:r>
      <w:r w:rsidR="00CB38CA" w:rsidRPr="005B56AD">
        <w:rPr>
          <w:rFonts w:ascii="Lato" w:hAnsi="Lato" w:cs="Arial"/>
        </w:rPr>
        <w:t>con la función conferida a este organismo en la fracción II del artículo 54</w:t>
      </w:r>
      <w:r w:rsidR="00CB38CA" w:rsidRPr="006C41DA">
        <w:rPr>
          <w:rFonts w:ascii="Lato" w:hAnsi="Lato" w:cs="Arial"/>
        </w:rPr>
        <w:t xml:space="preserve"> de la Ley de Transparencia y Acceso a la Información Pública para el Estado de Baja California, que dice: </w:t>
      </w:r>
      <w:r w:rsidR="00CB38CA" w:rsidRPr="006C41DA">
        <w:rPr>
          <w:rFonts w:ascii="Lato" w:hAnsi="Lato" w:cs="Arial"/>
          <w:b/>
          <w:i/>
        </w:rPr>
        <w:t>“II.- Confirmar, modificar o revocar las determinaciones</w:t>
      </w:r>
      <w:r w:rsidR="00CB38CA" w:rsidRPr="006C41DA">
        <w:rPr>
          <w:rFonts w:ascii="Lato" w:hAnsi="Lato" w:cs="Arial"/>
          <w:i/>
        </w:rPr>
        <w:t xml:space="preserve"> que en materia de ampliación del plazo de respuesta, clasificación de la información</w:t>
      </w:r>
      <w:r w:rsidR="00CB38CA" w:rsidRPr="006C41DA">
        <w:rPr>
          <w:rFonts w:ascii="Lato" w:hAnsi="Lato" w:cs="Arial"/>
          <w:b/>
          <w:i/>
        </w:rPr>
        <w:t xml:space="preserve"> y la declaración de inexistencia</w:t>
      </w:r>
      <w:r w:rsidR="00CB38CA" w:rsidRPr="006C41DA">
        <w:rPr>
          <w:rFonts w:ascii="Lato" w:hAnsi="Lato" w:cs="Arial"/>
          <w:i/>
        </w:rPr>
        <w:t xml:space="preserve"> o de incompetencia realicen los titulares de las Áreas de los sujetos obligados”, </w:t>
      </w:r>
      <w:r w:rsidR="00CB38CA" w:rsidRPr="006C41DA">
        <w:rPr>
          <w:rFonts w:ascii="Lato" w:hAnsi="Lato" w:cs="Arial"/>
        </w:rPr>
        <w:t xml:space="preserve">y fundado también en las fracciones I y II del artículo 131 y en el diverso precepto normativo 132 de la Ley de la materia que señalan que </w:t>
      </w:r>
      <w:r w:rsidR="00CB38CA" w:rsidRPr="00874B66">
        <w:rPr>
          <w:rFonts w:ascii="Lato" w:hAnsi="Lato" w:cs="Arial"/>
          <w:b/>
        </w:rPr>
        <w:t>cuando la información no se encuentre en los archivos del sujeto obligado,</w:t>
      </w:r>
      <w:r w:rsidR="00CB38CA" w:rsidRPr="006C41DA">
        <w:rPr>
          <w:rFonts w:ascii="Lato" w:hAnsi="Lato" w:cs="Arial"/>
        </w:rPr>
        <w:t xml:space="preserve"> en este asunto bajo la responsabilidad de</w:t>
      </w:r>
      <w:r w:rsidR="00092D76">
        <w:rPr>
          <w:rFonts w:ascii="Lato" w:hAnsi="Lato" w:cs="Arial"/>
        </w:rPr>
        <w:t xml:space="preserve">l </w:t>
      </w:r>
      <w:r w:rsidR="00D81917">
        <w:rPr>
          <w:rFonts w:ascii="Lato" w:hAnsi="Lato" w:cs="Arial"/>
        </w:rPr>
        <w:t>Titular</w:t>
      </w:r>
      <w:r w:rsidR="00D40863" w:rsidRPr="00D40863">
        <w:rPr>
          <w:rFonts w:ascii="Lato" w:hAnsi="Lato" w:cs="Arial"/>
        </w:rPr>
        <w:t xml:space="preserve"> del Archivo Judicial del Poder Judicial</w:t>
      </w:r>
      <w:r w:rsidR="00092D76">
        <w:rPr>
          <w:rFonts w:ascii="Lato" w:hAnsi="Lato" w:cs="Arial"/>
        </w:rPr>
        <w:t xml:space="preserve">, </w:t>
      </w:r>
      <w:r w:rsidR="00CB38CA" w:rsidRPr="00BE7590">
        <w:rPr>
          <w:rFonts w:ascii="Lato" w:hAnsi="Lato" w:cs="Arial"/>
          <w:b/>
        </w:rPr>
        <w:t xml:space="preserve">previo análisis del caso, el Comité expedirá una resolución que confirme </w:t>
      </w:r>
      <w:r w:rsidRPr="00BE7590">
        <w:rPr>
          <w:rFonts w:ascii="Lato" w:hAnsi="Lato" w:cs="Arial"/>
          <w:b/>
        </w:rPr>
        <w:t xml:space="preserve">o no, </w:t>
      </w:r>
      <w:r w:rsidR="00CB38CA" w:rsidRPr="00BE7590">
        <w:rPr>
          <w:rFonts w:ascii="Lato" w:hAnsi="Lato" w:cs="Arial"/>
          <w:b/>
        </w:rPr>
        <w:t xml:space="preserve">la inexistencia </w:t>
      </w:r>
      <w:r w:rsidR="00CB38CA" w:rsidRPr="00BE7590">
        <w:rPr>
          <w:rFonts w:ascii="Lato" w:hAnsi="Lato" w:cs="Arial"/>
        </w:rPr>
        <w:t>del</w:t>
      </w:r>
      <w:r w:rsidR="00CB38CA" w:rsidRPr="006C41DA">
        <w:rPr>
          <w:rFonts w:ascii="Lato" w:hAnsi="Lato" w:cs="Arial"/>
        </w:rPr>
        <w:t xml:space="preserve"> documento, por lo cual </w:t>
      </w:r>
      <w:r w:rsidR="00CB38CA" w:rsidRPr="006C41DA">
        <w:rPr>
          <w:rFonts w:ascii="Lato" w:hAnsi="Lato" w:cs="Arial"/>
          <w:u w:val="single"/>
        </w:rPr>
        <w:t xml:space="preserve">se procede al </w:t>
      </w:r>
      <w:r w:rsidR="00B36FF3">
        <w:rPr>
          <w:rFonts w:ascii="Lato" w:hAnsi="Lato" w:cs="Arial"/>
          <w:u w:val="single"/>
        </w:rPr>
        <w:t>estudio</w:t>
      </w:r>
      <w:r w:rsidR="00CB38CA" w:rsidRPr="006C41DA">
        <w:rPr>
          <w:rFonts w:ascii="Lato" w:hAnsi="Lato" w:cs="Arial"/>
          <w:u w:val="single"/>
        </w:rPr>
        <w:t xml:space="preserve"> del</w:t>
      </w:r>
      <w:r w:rsidR="00CB38CA" w:rsidRPr="00247B16">
        <w:rPr>
          <w:rFonts w:ascii="Lato" w:hAnsi="Lato" w:cs="Arial"/>
          <w:u w:val="single"/>
        </w:rPr>
        <w:t xml:space="preserve"> </w:t>
      </w:r>
      <w:r w:rsidR="00CB38CA" w:rsidRPr="006C41DA">
        <w:rPr>
          <w:rFonts w:ascii="Lato" w:hAnsi="Lato" w:cs="Arial"/>
          <w:u w:val="single"/>
        </w:rPr>
        <w:t>acto que declara o considera la inexistencia de la información de interés del solicitante</w:t>
      </w:r>
      <w:r w:rsidR="00A561C1">
        <w:rPr>
          <w:rFonts w:ascii="Lato" w:hAnsi="Lato" w:cs="Arial"/>
        </w:rPr>
        <w:t xml:space="preserve">, realizado por el </w:t>
      </w:r>
      <w:r w:rsidR="00092D76">
        <w:rPr>
          <w:rFonts w:ascii="Lato" w:hAnsi="Lato" w:cs="Arial"/>
        </w:rPr>
        <w:t>servidor público mencionado</w:t>
      </w:r>
      <w:r w:rsidR="00CB38CA" w:rsidRPr="006C41DA">
        <w:rPr>
          <w:rFonts w:ascii="Lato" w:hAnsi="Lato" w:cs="Arial"/>
        </w:rPr>
        <w:t>, atendiendo también a lo</w:t>
      </w:r>
      <w:r w:rsidR="004D69AB">
        <w:rPr>
          <w:rFonts w:ascii="Lato" w:hAnsi="Lato" w:cs="Arial"/>
        </w:rPr>
        <w:t xml:space="preserve"> establecido por el artículo 191</w:t>
      </w:r>
      <w:r w:rsidR="00CB38CA" w:rsidRPr="006C41DA">
        <w:rPr>
          <w:rFonts w:ascii="Lato" w:hAnsi="Lato" w:cs="Arial"/>
        </w:rPr>
        <w:t xml:space="preserve"> del Reglamento de la Ley de Transparencia y Acceso a la Información Pública para el Estado de Baja California, por tratarse de una solicitud </w:t>
      </w:r>
      <w:r w:rsidR="00BE7590">
        <w:rPr>
          <w:rFonts w:ascii="Lato" w:hAnsi="Lato" w:cs="Arial"/>
        </w:rPr>
        <w:t xml:space="preserve">y </w:t>
      </w:r>
      <w:r w:rsidR="00CB38CA" w:rsidRPr="006C41DA">
        <w:rPr>
          <w:rFonts w:ascii="Lato" w:hAnsi="Lato" w:cs="Arial"/>
        </w:rPr>
        <w:t xml:space="preserve">no </w:t>
      </w:r>
      <w:r w:rsidR="00BE7590">
        <w:rPr>
          <w:rFonts w:ascii="Lato" w:hAnsi="Lato" w:cs="Arial"/>
        </w:rPr>
        <w:t xml:space="preserve">haberse encontrado </w:t>
      </w:r>
      <w:r w:rsidR="00CB38CA" w:rsidRPr="006C41DA">
        <w:rPr>
          <w:rFonts w:ascii="Lato" w:hAnsi="Lato" w:cs="Arial"/>
        </w:rPr>
        <w:t xml:space="preserve">la información requerida. </w:t>
      </w:r>
    </w:p>
    <w:p w:rsidR="000F4C00" w:rsidRPr="00D40863" w:rsidRDefault="000F4C00" w:rsidP="00107583">
      <w:pPr>
        <w:pStyle w:val="Sinespaciado"/>
        <w:spacing w:line="360" w:lineRule="auto"/>
        <w:jc w:val="both"/>
        <w:rPr>
          <w:rFonts w:ascii="Lato" w:hAnsi="Lato" w:cs="Arial"/>
          <w:sz w:val="18"/>
          <w:szCs w:val="24"/>
        </w:rPr>
      </w:pPr>
    </w:p>
    <w:p w:rsidR="00801B74" w:rsidRDefault="00CB38CA" w:rsidP="00107583">
      <w:pPr>
        <w:spacing w:line="360" w:lineRule="auto"/>
        <w:jc w:val="both"/>
        <w:rPr>
          <w:rFonts w:ascii="Lato" w:hAnsi="Lato" w:cs="Arial"/>
          <w:b/>
        </w:rPr>
      </w:pPr>
      <w:r w:rsidRPr="00C278F6">
        <w:rPr>
          <w:rFonts w:ascii="Lato" w:hAnsi="Lato" w:cs="Arial"/>
        </w:rPr>
        <w:t xml:space="preserve">Así las cosas, </w:t>
      </w:r>
      <w:r w:rsidR="00B36FF3" w:rsidRPr="00C278F6">
        <w:rPr>
          <w:rFonts w:ascii="Lato" w:hAnsi="Lato" w:cs="Arial"/>
          <w:b/>
        </w:rPr>
        <w:t xml:space="preserve">hecho lo anterior se </w:t>
      </w:r>
      <w:r w:rsidRPr="00C278F6">
        <w:rPr>
          <w:rFonts w:ascii="Lato" w:hAnsi="Lato" w:cs="Arial"/>
          <w:b/>
        </w:rPr>
        <w:t xml:space="preserve">determina que </w:t>
      </w:r>
      <w:r w:rsidRPr="00C278F6">
        <w:rPr>
          <w:rFonts w:ascii="Lato" w:hAnsi="Lato" w:cs="Arial"/>
          <w:b/>
          <w:u w:val="single"/>
        </w:rPr>
        <w:t>es de confirmar la declaración de inexistencia de</w:t>
      </w:r>
      <w:r w:rsidR="003147C9" w:rsidRPr="00C278F6">
        <w:rPr>
          <w:rFonts w:ascii="Lato" w:hAnsi="Lato" w:cs="Arial"/>
          <w:b/>
          <w:u w:val="single"/>
        </w:rPr>
        <w:t xml:space="preserve"> </w:t>
      </w:r>
      <w:r w:rsidR="005B56AD" w:rsidRPr="00C278F6">
        <w:rPr>
          <w:rFonts w:ascii="Lato" w:hAnsi="Lato" w:cs="Arial"/>
          <w:b/>
          <w:u w:val="single"/>
        </w:rPr>
        <w:t>la información</w:t>
      </w:r>
      <w:r w:rsidR="008E3CD0" w:rsidRPr="00C278F6">
        <w:rPr>
          <w:rFonts w:ascii="Lato" w:hAnsi="Lato" w:cs="Arial"/>
          <w:b/>
        </w:rPr>
        <w:t>,</w:t>
      </w:r>
      <w:r w:rsidR="006E0EA8" w:rsidRPr="00C278F6">
        <w:rPr>
          <w:rFonts w:ascii="Lato" w:hAnsi="Lato" w:cs="Arial"/>
          <w:b/>
        </w:rPr>
        <w:t xml:space="preserve"> </w:t>
      </w:r>
      <w:r w:rsidR="006E0EA8" w:rsidRPr="00C278F6">
        <w:rPr>
          <w:rFonts w:ascii="Lato" w:hAnsi="Lato" w:cs="Arial"/>
        </w:rPr>
        <w:t xml:space="preserve">requerida por el peticionario de la solicitud registrada en la Plataforma Nacional de Transparencia con el número de folio </w:t>
      </w:r>
      <w:r w:rsidR="00BE7590" w:rsidRPr="00C278F6">
        <w:rPr>
          <w:rFonts w:ascii="Lato" w:hAnsi="Lato" w:cs="Arial"/>
        </w:rPr>
        <w:t>0</w:t>
      </w:r>
      <w:r w:rsidR="00493450" w:rsidRPr="00C278F6">
        <w:rPr>
          <w:rFonts w:ascii="Lato" w:hAnsi="Lato" w:cs="Arial"/>
        </w:rPr>
        <w:t>20058422000257</w:t>
      </w:r>
      <w:r w:rsidR="006E0EA8" w:rsidRPr="00C278F6">
        <w:rPr>
          <w:rFonts w:ascii="Lato" w:hAnsi="Lato" w:cs="Arial"/>
        </w:rPr>
        <w:t xml:space="preserve">, por lo que hace a </w:t>
      </w:r>
      <w:r w:rsidR="00EA5F4B" w:rsidRPr="00C278F6">
        <w:rPr>
          <w:rFonts w:ascii="Lato" w:hAnsi="Lato" w:cs="Arial"/>
        </w:rPr>
        <w:t xml:space="preserve">un Sistema Institucional de Archivos y </w:t>
      </w:r>
      <w:r w:rsidR="006E0EA8" w:rsidRPr="00C278F6">
        <w:rPr>
          <w:rFonts w:ascii="Lato" w:hAnsi="Lato" w:cs="Arial"/>
        </w:rPr>
        <w:t xml:space="preserve">los </w:t>
      </w:r>
      <w:r w:rsidR="00BE7590" w:rsidRPr="00C278F6">
        <w:rPr>
          <w:rFonts w:ascii="Lato" w:hAnsi="Lato" w:cs="Arial"/>
        </w:rPr>
        <w:t>instrumentos de control archivístico y de consulta solicitados</w:t>
      </w:r>
      <w:r w:rsidR="00092D76" w:rsidRPr="00C278F6">
        <w:rPr>
          <w:rFonts w:ascii="Lato" w:hAnsi="Lato" w:cs="Arial"/>
          <w:b/>
        </w:rPr>
        <w:t xml:space="preserve">, </w:t>
      </w:r>
      <w:r w:rsidR="00661B7E">
        <w:rPr>
          <w:rFonts w:ascii="Lato" w:hAnsi="Lato" w:cs="Arial"/>
          <w:b/>
        </w:rPr>
        <w:t xml:space="preserve">en virtud de actualizarse el supuesto normativo establecido en </w:t>
      </w:r>
      <w:r w:rsidR="00801B74">
        <w:rPr>
          <w:rFonts w:ascii="Lato" w:hAnsi="Lato" w:cs="Arial"/>
          <w:b/>
        </w:rPr>
        <w:t>los</w:t>
      </w:r>
      <w:r w:rsidR="00661B7E">
        <w:rPr>
          <w:rFonts w:ascii="Lato" w:hAnsi="Lato" w:cs="Arial"/>
          <w:b/>
        </w:rPr>
        <w:t xml:space="preserve"> artícul</w:t>
      </w:r>
      <w:r w:rsidR="00801B74">
        <w:rPr>
          <w:rFonts w:ascii="Lato" w:hAnsi="Lato" w:cs="Arial"/>
          <w:b/>
        </w:rPr>
        <w:t>os 12 y 131 de la Ley de Transparencia y</w:t>
      </w:r>
      <w:r w:rsidR="00661B7E">
        <w:rPr>
          <w:rFonts w:ascii="Lato" w:hAnsi="Lato" w:cs="Arial"/>
          <w:b/>
        </w:rPr>
        <w:t xml:space="preserve"> Acceso a la Información Pública</w:t>
      </w:r>
      <w:r w:rsidR="00801B74">
        <w:rPr>
          <w:rFonts w:ascii="Lato" w:hAnsi="Lato" w:cs="Arial"/>
          <w:b/>
        </w:rPr>
        <w:t xml:space="preserve"> para el Estado de Baja California.</w:t>
      </w:r>
    </w:p>
    <w:p w:rsidR="007441A9" w:rsidRDefault="007441A9" w:rsidP="00107583">
      <w:pPr>
        <w:spacing w:line="360" w:lineRule="auto"/>
        <w:jc w:val="both"/>
        <w:rPr>
          <w:rFonts w:ascii="Lato" w:hAnsi="Lato" w:cs="Arial"/>
          <w:b/>
        </w:rPr>
      </w:pPr>
    </w:p>
    <w:p w:rsidR="009103E4" w:rsidRPr="00C278F6" w:rsidRDefault="00801B74" w:rsidP="00107583">
      <w:pPr>
        <w:spacing w:line="360" w:lineRule="auto"/>
        <w:jc w:val="both"/>
        <w:rPr>
          <w:rFonts w:ascii="Lato" w:hAnsi="Lato" w:cs="Arial"/>
          <w:u w:val="single"/>
        </w:rPr>
      </w:pPr>
      <w:r>
        <w:rPr>
          <w:rFonts w:ascii="Lato" w:hAnsi="Lato" w:cs="Arial"/>
          <w:b/>
        </w:rPr>
        <w:t xml:space="preserve">Lo anterior </w:t>
      </w:r>
      <w:r w:rsidR="00CB38CA" w:rsidRPr="00C278F6">
        <w:rPr>
          <w:rFonts w:ascii="Lato" w:hAnsi="Lato" w:cs="Arial"/>
          <w:u w:val="single"/>
        </w:rPr>
        <w:t>CONSIDERANDO QUE</w:t>
      </w:r>
      <w:r w:rsidR="00CB38CA" w:rsidRPr="00C278F6">
        <w:rPr>
          <w:rFonts w:ascii="Lato" w:hAnsi="Lato" w:cs="Arial"/>
        </w:rPr>
        <w:t xml:space="preserve">: </w:t>
      </w:r>
    </w:p>
    <w:p w:rsidR="006E0EA8" w:rsidRPr="00B4697C" w:rsidRDefault="006E0EA8" w:rsidP="00D40863">
      <w:pPr>
        <w:pStyle w:val="Sinespaciado"/>
        <w:spacing w:line="348" w:lineRule="auto"/>
        <w:jc w:val="both"/>
        <w:rPr>
          <w:rFonts w:ascii="Lato" w:hAnsi="Lato" w:cs="Arial"/>
          <w:sz w:val="24"/>
          <w:szCs w:val="24"/>
        </w:rPr>
      </w:pPr>
    </w:p>
    <w:p w:rsidR="00B4697C" w:rsidRDefault="00B4697C" w:rsidP="00107583">
      <w:pPr>
        <w:pStyle w:val="Sinespaciado"/>
        <w:spacing w:line="360" w:lineRule="auto"/>
        <w:jc w:val="both"/>
        <w:rPr>
          <w:rFonts w:ascii="Lato" w:hAnsi="Lato" w:cs="Arial"/>
          <w:sz w:val="24"/>
          <w:szCs w:val="24"/>
        </w:rPr>
      </w:pPr>
      <w:r w:rsidRPr="00B4697C">
        <w:rPr>
          <w:rFonts w:ascii="Lato" w:hAnsi="Lato" w:cs="Arial"/>
          <w:sz w:val="24"/>
          <w:szCs w:val="24"/>
        </w:rPr>
        <w:lastRenderedPageBreak/>
        <w:t>El artículo 12 de la Ley de la materia</w:t>
      </w:r>
      <w:r>
        <w:rPr>
          <w:rFonts w:ascii="Lato" w:hAnsi="Lato" w:cs="Arial"/>
          <w:sz w:val="24"/>
          <w:szCs w:val="24"/>
        </w:rPr>
        <w:t>,</w:t>
      </w:r>
      <w:r w:rsidRPr="00B4697C">
        <w:rPr>
          <w:rFonts w:ascii="Lato" w:hAnsi="Lato" w:cs="Arial"/>
          <w:sz w:val="24"/>
          <w:szCs w:val="24"/>
        </w:rPr>
        <w:t xml:space="preserve"> dispone</w:t>
      </w:r>
      <w:r>
        <w:rPr>
          <w:rFonts w:ascii="Lato" w:hAnsi="Lato" w:cs="Arial"/>
          <w:sz w:val="24"/>
          <w:szCs w:val="24"/>
        </w:rPr>
        <w:t xml:space="preserve"> que </w:t>
      </w:r>
      <w:r w:rsidRPr="00B4697C">
        <w:rPr>
          <w:rFonts w:ascii="Lato" w:hAnsi="Lato" w:cs="Arial"/>
          <w:b/>
          <w:sz w:val="24"/>
          <w:szCs w:val="24"/>
        </w:rPr>
        <w:t>los sujetos obligados, deberán documentar todo acto que derive del ejercicio de sus facultades, competencias y funciones</w:t>
      </w:r>
      <w:r>
        <w:rPr>
          <w:rFonts w:ascii="Lato" w:hAnsi="Lato" w:cs="Arial"/>
          <w:sz w:val="24"/>
          <w:szCs w:val="24"/>
        </w:rPr>
        <w:t xml:space="preserve"> y el diverso </w:t>
      </w:r>
      <w:r w:rsidRPr="00B4697C">
        <w:rPr>
          <w:rFonts w:ascii="Lato" w:hAnsi="Lato" w:cs="Arial"/>
          <w:b/>
          <w:sz w:val="24"/>
          <w:szCs w:val="24"/>
        </w:rPr>
        <w:t>numeral 13, establece que se presume que la información debe de existir si se refiere a las facultades, competencias y funciones que los ordenamientos jurídicos aplicables otorgan a los Sujetos Obligados</w:t>
      </w:r>
      <w:r w:rsidR="008A40D6">
        <w:rPr>
          <w:rFonts w:ascii="Lato" w:hAnsi="Lato" w:cs="Arial"/>
          <w:sz w:val="24"/>
          <w:szCs w:val="24"/>
        </w:rPr>
        <w:t xml:space="preserve"> y “</w:t>
      </w:r>
      <w:r w:rsidR="008A40D6" w:rsidRPr="008A40D6">
        <w:rPr>
          <w:rFonts w:ascii="Lato" w:hAnsi="Lato" w:cs="Arial"/>
          <w:i/>
          <w:sz w:val="24"/>
          <w:szCs w:val="24"/>
          <w:u w:val="single"/>
        </w:rPr>
        <w:t>en los casos en que algunas facultades, competencias o funciones no se hayan ejercido</w:t>
      </w:r>
      <w:r w:rsidR="008A40D6" w:rsidRPr="008A40D6">
        <w:rPr>
          <w:rFonts w:ascii="Lato" w:hAnsi="Lato" w:cs="Arial"/>
          <w:i/>
          <w:sz w:val="24"/>
          <w:szCs w:val="24"/>
        </w:rPr>
        <w:t>, se debe motivar la respuesta en función de las causas que motiven la inexistencia</w:t>
      </w:r>
      <w:r w:rsidR="008A40D6">
        <w:rPr>
          <w:rFonts w:ascii="Lato" w:hAnsi="Lato" w:cs="Arial"/>
          <w:sz w:val="24"/>
          <w:szCs w:val="24"/>
        </w:rPr>
        <w:t>”.</w:t>
      </w:r>
    </w:p>
    <w:p w:rsidR="00B4697C" w:rsidRDefault="00B4697C" w:rsidP="00107583">
      <w:pPr>
        <w:pStyle w:val="Sinespaciado"/>
        <w:spacing w:line="360" w:lineRule="auto"/>
        <w:jc w:val="both"/>
        <w:rPr>
          <w:rFonts w:ascii="Lato" w:hAnsi="Lato" w:cs="Arial"/>
          <w:sz w:val="24"/>
          <w:szCs w:val="24"/>
        </w:rPr>
      </w:pPr>
    </w:p>
    <w:p w:rsidR="00B4697C" w:rsidRDefault="00B4697C" w:rsidP="00107583">
      <w:pPr>
        <w:pStyle w:val="Sinespaciado"/>
        <w:spacing w:line="360" w:lineRule="auto"/>
        <w:jc w:val="both"/>
        <w:rPr>
          <w:rFonts w:ascii="Lato" w:hAnsi="Lato" w:cs="Arial"/>
          <w:sz w:val="24"/>
          <w:szCs w:val="24"/>
        </w:rPr>
      </w:pPr>
      <w:r>
        <w:rPr>
          <w:rFonts w:ascii="Lato" w:hAnsi="Lato" w:cs="Arial"/>
          <w:sz w:val="24"/>
          <w:szCs w:val="24"/>
        </w:rPr>
        <w:t xml:space="preserve">Igualmente, </w:t>
      </w:r>
      <w:r w:rsidRPr="00B4697C">
        <w:rPr>
          <w:rFonts w:ascii="Lato" w:hAnsi="Lato" w:cs="Arial"/>
          <w:b/>
          <w:sz w:val="24"/>
          <w:szCs w:val="24"/>
        </w:rPr>
        <w:t>el artículo 131 de la citada Ley, impone el procedimiento a seguir por el Comité de Transparencia</w:t>
      </w:r>
      <w:r>
        <w:rPr>
          <w:rFonts w:ascii="Lato" w:hAnsi="Lato" w:cs="Arial"/>
          <w:sz w:val="24"/>
          <w:szCs w:val="24"/>
        </w:rPr>
        <w:t>, cuando la información no se encuentre en los archivos del Sujeto Obligado</w:t>
      </w:r>
      <w:r w:rsidR="002C7349">
        <w:rPr>
          <w:rFonts w:ascii="Lato" w:hAnsi="Lato" w:cs="Arial"/>
          <w:sz w:val="24"/>
          <w:szCs w:val="24"/>
        </w:rPr>
        <w:t xml:space="preserve"> o no se haya ejercido </w:t>
      </w:r>
      <w:r w:rsidR="002C7349" w:rsidRPr="002C7349">
        <w:rPr>
          <w:rFonts w:ascii="Lato" w:hAnsi="Lato" w:cs="Arial"/>
          <w:sz w:val="24"/>
          <w:szCs w:val="24"/>
        </w:rPr>
        <w:t>algunas facultades, competencias o funciones</w:t>
      </w:r>
      <w:r>
        <w:rPr>
          <w:rFonts w:ascii="Lato" w:hAnsi="Lato" w:cs="Arial"/>
          <w:sz w:val="24"/>
          <w:szCs w:val="24"/>
        </w:rPr>
        <w:t>.</w:t>
      </w:r>
    </w:p>
    <w:p w:rsidR="00B4697C" w:rsidRPr="00B4697C" w:rsidRDefault="00B4697C" w:rsidP="00107583">
      <w:pPr>
        <w:pStyle w:val="Sinespaciado"/>
        <w:spacing w:line="360" w:lineRule="auto"/>
        <w:jc w:val="both"/>
        <w:rPr>
          <w:rFonts w:ascii="Lato" w:hAnsi="Lato" w:cs="Arial"/>
          <w:sz w:val="24"/>
          <w:szCs w:val="24"/>
        </w:rPr>
      </w:pPr>
    </w:p>
    <w:p w:rsidR="008A40D6" w:rsidRPr="00CC4EC5" w:rsidRDefault="003B2452" w:rsidP="00107583">
      <w:pPr>
        <w:pStyle w:val="Titulo1"/>
        <w:pBdr>
          <w:bottom w:val="none" w:sz="0" w:space="0" w:color="auto"/>
        </w:pBdr>
        <w:spacing w:before="0" w:line="360" w:lineRule="auto"/>
        <w:outlineLvl w:val="9"/>
        <w:rPr>
          <w:rFonts w:ascii="Lato" w:hAnsi="Lato"/>
          <w:b w:val="0"/>
          <w:i/>
          <w:sz w:val="24"/>
          <w:szCs w:val="24"/>
        </w:rPr>
      </w:pPr>
      <w:r w:rsidRPr="002C7349">
        <w:rPr>
          <w:rFonts w:ascii="Lato" w:hAnsi="Lato"/>
          <w:sz w:val="24"/>
          <w:szCs w:val="24"/>
        </w:rPr>
        <w:t xml:space="preserve">Por </w:t>
      </w:r>
      <w:r w:rsidR="00B4697C" w:rsidRPr="002C7349">
        <w:rPr>
          <w:rFonts w:ascii="Lato" w:hAnsi="Lato"/>
          <w:sz w:val="24"/>
          <w:szCs w:val="24"/>
        </w:rPr>
        <w:t>otra</w:t>
      </w:r>
      <w:r w:rsidRPr="002C7349">
        <w:rPr>
          <w:rFonts w:ascii="Lato" w:hAnsi="Lato"/>
          <w:sz w:val="24"/>
          <w:szCs w:val="24"/>
        </w:rPr>
        <w:t xml:space="preserve"> parte, el Artículo 81 de la Ley de </w:t>
      </w:r>
      <w:r w:rsidR="008A40D6" w:rsidRPr="002C7349">
        <w:rPr>
          <w:rFonts w:ascii="Lato" w:hAnsi="Lato"/>
          <w:sz w:val="24"/>
          <w:szCs w:val="24"/>
        </w:rPr>
        <w:t>la materia</w:t>
      </w:r>
      <w:r w:rsidRPr="002C7349">
        <w:rPr>
          <w:rFonts w:ascii="Lato" w:hAnsi="Lato"/>
          <w:sz w:val="24"/>
          <w:szCs w:val="24"/>
        </w:rPr>
        <w:t xml:space="preserve">, dispone que los sujetos obligados deberán poner a disposición del público y mantener actualizada, en sus respectivos portales de internet, la información de interés público </w:t>
      </w:r>
      <w:r w:rsidRPr="002C7349">
        <w:rPr>
          <w:rFonts w:ascii="Lato" w:hAnsi="Lato"/>
          <w:b w:val="0"/>
          <w:sz w:val="24"/>
          <w:szCs w:val="24"/>
        </w:rPr>
        <w:t xml:space="preserve">por lo menos, de los temas, documentos y políticas que </w:t>
      </w:r>
      <w:r w:rsidR="00137A9B" w:rsidRPr="002C7349">
        <w:rPr>
          <w:rFonts w:ascii="Lato" w:hAnsi="Lato"/>
          <w:b w:val="0"/>
          <w:sz w:val="24"/>
          <w:szCs w:val="24"/>
        </w:rPr>
        <w:t>se establecen en dicho precepto normativo</w:t>
      </w:r>
      <w:r w:rsidR="00137A9B" w:rsidRPr="002C7349">
        <w:rPr>
          <w:rFonts w:ascii="Lato" w:hAnsi="Lato"/>
          <w:sz w:val="24"/>
          <w:szCs w:val="24"/>
        </w:rPr>
        <w:t>, entre ellos, e</w:t>
      </w:r>
      <w:r w:rsidRPr="002C7349">
        <w:rPr>
          <w:rFonts w:ascii="Lato" w:hAnsi="Lato"/>
          <w:sz w:val="24"/>
          <w:szCs w:val="24"/>
        </w:rPr>
        <w:t>l catálogo de disposici</w:t>
      </w:r>
      <w:r w:rsidR="00137A9B" w:rsidRPr="002C7349">
        <w:rPr>
          <w:rFonts w:ascii="Lato" w:hAnsi="Lato"/>
          <w:sz w:val="24"/>
          <w:szCs w:val="24"/>
        </w:rPr>
        <w:t xml:space="preserve">ón y guía de archivo documental (fracción XLV), </w:t>
      </w:r>
      <w:r w:rsidR="00137A9B" w:rsidRPr="002C7349">
        <w:rPr>
          <w:rFonts w:ascii="Lato" w:hAnsi="Lato"/>
          <w:b w:val="0"/>
          <w:sz w:val="24"/>
          <w:szCs w:val="24"/>
        </w:rPr>
        <w:t>por lo que la elaboración, actualización y publicación de estos instrumentos es obligación común para todos los sujetos obligados</w:t>
      </w:r>
      <w:r w:rsidR="002C7349">
        <w:rPr>
          <w:rFonts w:ascii="Lato" w:hAnsi="Lato"/>
          <w:b w:val="0"/>
          <w:sz w:val="24"/>
          <w:szCs w:val="24"/>
        </w:rPr>
        <w:t xml:space="preserve">, </w:t>
      </w:r>
      <w:r w:rsidR="002C7349" w:rsidRPr="00CC4EC5">
        <w:rPr>
          <w:rFonts w:ascii="Lato" w:hAnsi="Lato"/>
          <w:sz w:val="24"/>
          <w:szCs w:val="24"/>
        </w:rPr>
        <w:t>l</w:t>
      </w:r>
      <w:r w:rsidR="008A40D6" w:rsidRPr="00CC4EC5">
        <w:rPr>
          <w:rFonts w:ascii="Lato" w:hAnsi="Lato"/>
          <w:sz w:val="24"/>
          <w:szCs w:val="24"/>
        </w:rPr>
        <w:t xml:space="preserve">o que se confirma y amplía en </w:t>
      </w:r>
      <w:bookmarkStart w:id="1" w:name="Artículo_13"/>
      <w:r w:rsidR="002C7349" w:rsidRPr="00CC4EC5">
        <w:rPr>
          <w:rFonts w:ascii="Lato" w:hAnsi="Lato"/>
          <w:sz w:val="24"/>
          <w:szCs w:val="24"/>
        </w:rPr>
        <w:t>e</w:t>
      </w:r>
      <w:r w:rsidR="008A40D6" w:rsidRPr="00CC4EC5">
        <w:rPr>
          <w:rFonts w:ascii="Lato" w:hAnsi="Lato"/>
          <w:sz w:val="24"/>
          <w:szCs w:val="24"/>
        </w:rPr>
        <w:t>l Artículo 13</w:t>
      </w:r>
      <w:bookmarkEnd w:id="1"/>
      <w:r w:rsidR="00CC4EC5">
        <w:rPr>
          <w:rFonts w:ascii="Lato" w:hAnsi="Lato"/>
          <w:b w:val="0"/>
          <w:sz w:val="24"/>
          <w:szCs w:val="24"/>
        </w:rPr>
        <w:t xml:space="preserve"> de la L</w:t>
      </w:r>
      <w:r w:rsidR="008A40D6" w:rsidRPr="002C7349">
        <w:rPr>
          <w:rFonts w:ascii="Lato" w:hAnsi="Lato"/>
          <w:b w:val="0"/>
          <w:sz w:val="24"/>
          <w:szCs w:val="24"/>
        </w:rPr>
        <w:t xml:space="preserve">ey </w:t>
      </w:r>
      <w:r w:rsidR="00CC4EC5">
        <w:rPr>
          <w:rFonts w:ascii="Lato" w:hAnsi="Lato"/>
          <w:b w:val="0"/>
          <w:sz w:val="24"/>
          <w:szCs w:val="24"/>
        </w:rPr>
        <w:t>General de Archivos</w:t>
      </w:r>
      <w:r w:rsidR="008A40D6" w:rsidRPr="002C7349">
        <w:rPr>
          <w:rFonts w:ascii="Lato" w:hAnsi="Lato"/>
          <w:sz w:val="24"/>
          <w:szCs w:val="24"/>
        </w:rPr>
        <w:t xml:space="preserve">, </w:t>
      </w:r>
      <w:r w:rsidR="00CC4EC5">
        <w:rPr>
          <w:rFonts w:ascii="Lato" w:hAnsi="Lato"/>
          <w:sz w:val="24"/>
          <w:szCs w:val="24"/>
        </w:rPr>
        <w:t xml:space="preserve">que exige a </w:t>
      </w:r>
      <w:r w:rsidR="008A40D6" w:rsidRPr="002C7349">
        <w:rPr>
          <w:rFonts w:ascii="Lato" w:hAnsi="Lato"/>
          <w:sz w:val="24"/>
          <w:szCs w:val="24"/>
        </w:rPr>
        <w:t xml:space="preserve">los sujetos obligados contar con los instrumentos de control y de consulta archivísticos </w:t>
      </w:r>
      <w:r w:rsidR="008A40D6" w:rsidRPr="002C7349">
        <w:rPr>
          <w:rFonts w:ascii="Lato" w:hAnsi="Lato"/>
          <w:b w:val="0"/>
          <w:sz w:val="24"/>
          <w:szCs w:val="24"/>
        </w:rPr>
        <w:t>de acuerdo a sus atribuciones y funciones, manteniéndolos actualizados y disponibles;</w:t>
      </w:r>
      <w:r w:rsidR="00CC4EC5">
        <w:rPr>
          <w:rFonts w:ascii="Lato" w:hAnsi="Lato"/>
          <w:b w:val="0"/>
          <w:sz w:val="24"/>
          <w:szCs w:val="24"/>
        </w:rPr>
        <w:t xml:space="preserve"> </w:t>
      </w:r>
      <w:r w:rsidR="00CC4EC5" w:rsidRPr="00CC4EC5">
        <w:rPr>
          <w:rFonts w:ascii="Lato" w:hAnsi="Lato"/>
          <w:b w:val="0"/>
          <w:i/>
          <w:sz w:val="24"/>
          <w:szCs w:val="24"/>
        </w:rPr>
        <w:t>“</w:t>
      </w:r>
      <w:r w:rsidR="008A40D6" w:rsidRPr="00CC4EC5">
        <w:rPr>
          <w:rFonts w:ascii="Lato" w:hAnsi="Lato"/>
          <w:b w:val="0"/>
          <w:i/>
          <w:sz w:val="24"/>
          <w:szCs w:val="24"/>
        </w:rPr>
        <w:t xml:space="preserve"> y </w:t>
      </w:r>
      <w:r w:rsidR="008A40D6" w:rsidRPr="00CC4EC5">
        <w:rPr>
          <w:rFonts w:ascii="Lato" w:hAnsi="Lato"/>
          <w:b w:val="0"/>
          <w:i/>
          <w:sz w:val="24"/>
          <w:szCs w:val="24"/>
          <w:u w:val="single"/>
        </w:rPr>
        <w:t>contarán al menos con los siguientes</w:t>
      </w:r>
      <w:r w:rsidR="008A40D6" w:rsidRPr="00CC4EC5">
        <w:rPr>
          <w:rFonts w:ascii="Lato" w:hAnsi="Lato"/>
          <w:b w:val="0"/>
          <w:i/>
          <w:sz w:val="24"/>
          <w:szCs w:val="24"/>
        </w:rPr>
        <w:t>:</w:t>
      </w:r>
    </w:p>
    <w:p w:rsidR="008A40D6" w:rsidRPr="00CC4EC5" w:rsidRDefault="008A40D6" w:rsidP="008A40D6">
      <w:pPr>
        <w:pStyle w:val="Texto"/>
        <w:spacing w:after="0" w:line="348" w:lineRule="auto"/>
        <w:ind w:firstLine="0"/>
        <w:rPr>
          <w:rFonts w:ascii="Lato" w:hAnsi="Lato"/>
          <w:b/>
          <w:i/>
          <w:sz w:val="24"/>
          <w:szCs w:val="24"/>
        </w:rPr>
      </w:pPr>
      <w:r w:rsidRPr="00CC4EC5">
        <w:rPr>
          <w:rFonts w:ascii="Lato" w:hAnsi="Lato"/>
          <w:b/>
          <w:i/>
          <w:sz w:val="24"/>
          <w:szCs w:val="24"/>
        </w:rPr>
        <w:t>I.</w:t>
      </w:r>
      <w:r w:rsidRPr="00CC4EC5">
        <w:rPr>
          <w:rFonts w:ascii="Lato" w:hAnsi="Lato"/>
          <w:b/>
          <w:i/>
          <w:sz w:val="24"/>
          <w:szCs w:val="24"/>
        </w:rPr>
        <w:tab/>
        <w:t>Cuadro general de clasificación archivística;</w:t>
      </w:r>
    </w:p>
    <w:p w:rsidR="008A40D6" w:rsidRPr="00CC4EC5" w:rsidRDefault="008A40D6" w:rsidP="008A40D6">
      <w:pPr>
        <w:pStyle w:val="Texto"/>
        <w:spacing w:after="0" w:line="348" w:lineRule="auto"/>
        <w:ind w:firstLine="0"/>
        <w:rPr>
          <w:rFonts w:ascii="Lato" w:hAnsi="Lato"/>
          <w:b/>
          <w:i/>
          <w:sz w:val="24"/>
          <w:szCs w:val="24"/>
        </w:rPr>
      </w:pPr>
      <w:r w:rsidRPr="00CC4EC5">
        <w:rPr>
          <w:rFonts w:ascii="Lato" w:hAnsi="Lato"/>
          <w:b/>
          <w:i/>
          <w:sz w:val="24"/>
          <w:szCs w:val="24"/>
        </w:rPr>
        <w:t>II.</w:t>
      </w:r>
      <w:r w:rsidRPr="00CC4EC5">
        <w:rPr>
          <w:rFonts w:ascii="Lato" w:hAnsi="Lato"/>
          <w:b/>
          <w:i/>
          <w:sz w:val="24"/>
          <w:szCs w:val="24"/>
        </w:rPr>
        <w:tab/>
        <w:t>Catálogo de disposición documental, e</w:t>
      </w:r>
    </w:p>
    <w:p w:rsidR="008A40D6" w:rsidRPr="00CC4EC5" w:rsidRDefault="00CC4EC5" w:rsidP="008A40D6">
      <w:pPr>
        <w:pStyle w:val="Texto"/>
        <w:spacing w:after="0" w:line="348" w:lineRule="auto"/>
        <w:ind w:firstLine="0"/>
        <w:rPr>
          <w:rFonts w:ascii="Lato" w:hAnsi="Lato"/>
          <w:b/>
          <w:i/>
          <w:sz w:val="24"/>
          <w:szCs w:val="24"/>
        </w:rPr>
      </w:pPr>
      <w:r>
        <w:rPr>
          <w:rFonts w:ascii="Lato" w:hAnsi="Lato"/>
          <w:b/>
          <w:i/>
          <w:sz w:val="24"/>
          <w:szCs w:val="24"/>
        </w:rPr>
        <w:t>III.</w:t>
      </w:r>
      <w:r>
        <w:rPr>
          <w:rFonts w:ascii="Lato" w:hAnsi="Lato"/>
          <w:b/>
          <w:i/>
          <w:sz w:val="24"/>
          <w:szCs w:val="24"/>
        </w:rPr>
        <w:tab/>
        <w:t>Inventarios documentales”</w:t>
      </w:r>
      <w:r w:rsidR="007441A9">
        <w:rPr>
          <w:rFonts w:ascii="Lato" w:hAnsi="Lato"/>
          <w:b/>
          <w:i/>
          <w:sz w:val="24"/>
          <w:szCs w:val="24"/>
        </w:rPr>
        <w:t>.</w:t>
      </w:r>
    </w:p>
    <w:p w:rsidR="008A40D6" w:rsidRPr="002C7349" w:rsidRDefault="008A40D6" w:rsidP="00107583">
      <w:pPr>
        <w:spacing w:line="360" w:lineRule="auto"/>
        <w:jc w:val="both"/>
        <w:rPr>
          <w:rFonts w:ascii="Lato" w:eastAsia="Times New Roman" w:hAnsi="Lato" w:cs="Arial"/>
          <w:b/>
          <w:lang w:val="es-ES"/>
        </w:rPr>
      </w:pPr>
    </w:p>
    <w:p w:rsidR="00A9307F" w:rsidRPr="00A9307F" w:rsidRDefault="00CC4EC5" w:rsidP="00107583">
      <w:pPr>
        <w:spacing w:line="360" w:lineRule="auto"/>
        <w:jc w:val="both"/>
        <w:rPr>
          <w:rFonts w:ascii="Lato" w:hAnsi="Lato"/>
        </w:rPr>
      </w:pPr>
      <w:r>
        <w:rPr>
          <w:rFonts w:ascii="Lato" w:hAnsi="Lato"/>
        </w:rPr>
        <w:t>D</w:t>
      </w:r>
      <w:r w:rsidR="00A9307F" w:rsidRPr="00A9307F">
        <w:rPr>
          <w:rFonts w:ascii="Lato" w:hAnsi="Lato"/>
        </w:rPr>
        <w:t xml:space="preserve">e conformidad al artículo 20 de la Ley General de Archivos, </w:t>
      </w:r>
      <w:r w:rsidR="00A9307F" w:rsidRPr="00A9307F">
        <w:rPr>
          <w:rFonts w:ascii="Lato" w:hAnsi="Lato"/>
          <w:b/>
        </w:rPr>
        <w:t>el Sistema Institucional de Archivos (SIA),</w:t>
      </w:r>
      <w:r>
        <w:rPr>
          <w:rFonts w:ascii="Lato" w:hAnsi="Lato"/>
          <w:b/>
        </w:rPr>
        <w:t xml:space="preserve"> t</w:t>
      </w:r>
      <w:r w:rsidR="00A9307F" w:rsidRPr="00A9307F">
        <w:rPr>
          <w:rFonts w:ascii="Lato" w:hAnsi="Lato"/>
          <w:b/>
        </w:rPr>
        <w:t>odos los documentos de archivo en posesión de los sujetos obligados formarán parte del sistema institucional</w:t>
      </w:r>
      <w:r w:rsidR="008A40D6">
        <w:rPr>
          <w:rFonts w:ascii="Lato" w:hAnsi="Lato"/>
          <w:b/>
        </w:rPr>
        <w:t xml:space="preserve">, </w:t>
      </w:r>
      <w:r w:rsidR="008A40D6" w:rsidRPr="008A40D6">
        <w:rPr>
          <w:rFonts w:ascii="Lato" w:hAnsi="Lato"/>
        </w:rPr>
        <w:t>el cual deberá integrarse de c</w:t>
      </w:r>
      <w:r w:rsidR="008A40D6">
        <w:rPr>
          <w:rFonts w:ascii="Lato" w:hAnsi="Lato"/>
        </w:rPr>
        <w:t xml:space="preserve">onformidad a lo establecido en </w:t>
      </w:r>
      <w:r w:rsidR="008A40D6" w:rsidRPr="008A40D6">
        <w:rPr>
          <w:rFonts w:ascii="Lato" w:hAnsi="Lato"/>
        </w:rPr>
        <w:t>su diverso precepto normativo 21</w:t>
      </w:r>
      <w:r w:rsidR="008A40D6">
        <w:rPr>
          <w:rFonts w:ascii="Lato" w:hAnsi="Lato"/>
        </w:rPr>
        <w:t>.</w:t>
      </w:r>
    </w:p>
    <w:p w:rsidR="00A9307F" w:rsidRPr="00A9307F" w:rsidRDefault="00A9307F" w:rsidP="00107583">
      <w:pPr>
        <w:pStyle w:val="Titulo1"/>
        <w:pBdr>
          <w:bottom w:val="none" w:sz="0" w:space="0" w:color="auto"/>
        </w:pBdr>
        <w:spacing w:before="0" w:line="360" w:lineRule="auto"/>
        <w:outlineLvl w:val="9"/>
        <w:rPr>
          <w:rFonts w:ascii="Lato" w:hAnsi="Lato"/>
          <w:color w:val="002060"/>
          <w:sz w:val="24"/>
          <w:szCs w:val="24"/>
          <w:lang w:val="es-ES"/>
        </w:rPr>
      </w:pPr>
    </w:p>
    <w:p w:rsidR="00A9307F" w:rsidRDefault="00A9307F" w:rsidP="00107583">
      <w:pPr>
        <w:spacing w:line="360" w:lineRule="auto"/>
        <w:jc w:val="both"/>
        <w:rPr>
          <w:rFonts w:ascii="Lato" w:hAnsi="Lato"/>
          <w:b/>
        </w:rPr>
      </w:pPr>
      <w:bookmarkStart w:id="2" w:name="Artículo_28"/>
      <w:r w:rsidRPr="00A9307F">
        <w:rPr>
          <w:rFonts w:ascii="Lato" w:hAnsi="Lato"/>
        </w:rPr>
        <w:t>El diverso numeral 28</w:t>
      </w:r>
      <w:bookmarkEnd w:id="2"/>
      <w:r w:rsidR="00137A9B">
        <w:rPr>
          <w:rFonts w:ascii="Lato" w:hAnsi="Lato"/>
        </w:rPr>
        <w:t xml:space="preserve"> de la ley </w:t>
      </w:r>
      <w:r w:rsidR="00CC4EC5">
        <w:rPr>
          <w:rFonts w:ascii="Lato" w:hAnsi="Lato"/>
        </w:rPr>
        <w:t xml:space="preserve">general </w:t>
      </w:r>
      <w:r w:rsidR="00137A9B">
        <w:rPr>
          <w:rFonts w:ascii="Lato" w:hAnsi="Lato"/>
        </w:rPr>
        <w:t>en cita,</w:t>
      </w:r>
      <w:r w:rsidRPr="00A9307F">
        <w:rPr>
          <w:rFonts w:ascii="Lato" w:hAnsi="Lato"/>
        </w:rPr>
        <w:t xml:space="preserve"> establece las</w:t>
      </w:r>
      <w:r w:rsidR="008E6B1D">
        <w:rPr>
          <w:rFonts w:ascii="Lato" w:hAnsi="Lato"/>
          <w:b/>
        </w:rPr>
        <w:t xml:space="preserve"> funciones del </w:t>
      </w:r>
      <w:r w:rsidR="00C278F6">
        <w:rPr>
          <w:rFonts w:ascii="Lato" w:hAnsi="Lato"/>
          <w:b/>
        </w:rPr>
        <w:t>á</w:t>
      </w:r>
      <w:r w:rsidR="00C278F6" w:rsidRPr="00A9307F">
        <w:rPr>
          <w:rFonts w:ascii="Lato" w:hAnsi="Lato"/>
          <w:b/>
        </w:rPr>
        <w:t xml:space="preserve">rea </w:t>
      </w:r>
      <w:r w:rsidRPr="00A9307F">
        <w:rPr>
          <w:rFonts w:ascii="Lato" w:hAnsi="Lato"/>
          <w:b/>
        </w:rPr>
        <w:t>coordinadora de archivos, entre otras:</w:t>
      </w:r>
    </w:p>
    <w:p w:rsidR="00107583" w:rsidRPr="00A9307F" w:rsidRDefault="00107583" w:rsidP="00107583">
      <w:pPr>
        <w:spacing w:line="360" w:lineRule="auto"/>
        <w:jc w:val="both"/>
        <w:rPr>
          <w:rFonts w:ascii="Lato" w:hAnsi="Lato"/>
          <w:b/>
        </w:rPr>
      </w:pPr>
    </w:p>
    <w:p w:rsidR="00A9307F" w:rsidRPr="008E6B1D" w:rsidRDefault="00A9307F" w:rsidP="00D40863">
      <w:pPr>
        <w:pStyle w:val="Texto"/>
        <w:spacing w:after="0" w:line="348" w:lineRule="auto"/>
        <w:ind w:firstLine="0"/>
        <w:rPr>
          <w:rFonts w:ascii="Lato" w:hAnsi="Lato"/>
          <w:sz w:val="24"/>
          <w:szCs w:val="24"/>
        </w:rPr>
      </w:pPr>
      <w:r w:rsidRPr="00A9307F">
        <w:rPr>
          <w:rFonts w:ascii="Lato" w:hAnsi="Lato"/>
          <w:b/>
          <w:sz w:val="24"/>
          <w:szCs w:val="24"/>
        </w:rPr>
        <w:t>I.</w:t>
      </w:r>
      <w:r w:rsidRPr="00A9307F">
        <w:rPr>
          <w:rFonts w:ascii="Lato" w:hAnsi="Lato"/>
          <w:b/>
          <w:sz w:val="24"/>
          <w:szCs w:val="24"/>
        </w:rPr>
        <w:tab/>
      </w:r>
      <w:r w:rsidRPr="008E6B1D">
        <w:rPr>
          <w:rFonts w:ascii="Lato" w:hAnsi="Lato"/>
          <w:b/>
          <w:sz w:val="24"/>
          <w:szCs w:val="24"/>
        </w:rPr>
        <w:t>Elaborar</w:t>
      </w:r>
      <w:r w:rsidRPr="008E6B1D">
        <w:rPr>
          <w:rFonts w:ascii="Lato" w:hAnsi="Lato"/>
          <w:sz w:val="24"/>
          <w:szCs w:val="24"/>
        </w:rPr>
        <w:t>,</w:t>
      </w:r>
      <w:r w:rsidRPr="008E6B1D">
        <w:rPr>
          <w:rFonts w:ascii="Lato" w:hAnsi="Lato"/>
          <w:b/>
          <w:sz w:val="24"/>
          <w:szCs w:val="24"/>
        </w:rPr>
        <w:t xml:space="preserve"> </w:t>
      </w:r>
      <w:r w:rsidRPr="008E6B1D">
        <w:rPr>
          <w:rFonts w:ascii="Lato" w:hAnsi="Lato"/>
          <w:sz w:val="24"/>
          <w:szCs w:val="24"/>
        </w:rPr>
        <w:t>con</w:t>
      </w:r>
      <w:r w:rsidRPr="00A9307F">
        <w:rPr>
          <w:rFonts w:ascii="Lato" w:hAnsi="Lato"/>
          <w:sz w:val="24"/>
          <w:szCs w:val="24"/>
        </w:rPr>
        <w:t xml:space="preserve"> la colaboración de los responsables de los archivos de trámite, de concentración y en su caso histórico,</w:t>
      </w:r>
      <w:r w:rsidRPr="00A9307F">
        <w:rPr>
          <w:rFonts w:ascii="Lato" w:hAnsi="Lato"/>
          <w:b/>
          <w:sz w:val="24"/>
          <w:szCs w:val="24"/>
        </w:rPr>
        <w:t xml:space="preserve"> </w:t>
      </w:r>
      <w:r w:rsidRPr="00A9307F">
        <w:rPr>
          <w:rFonts w:ascii="Lato" w:hAnsi="Lato"/>
          <w:b/>
          <w:sz w:val="24"/>
          <w:szCs w:val="24"/>
          <w:u w:val="single"/>
        </w:rPr>
        <w:t>los instrumentos de control archivístico</w:t>
      </w:r>
      <w:r w:rsidRPr="00A9307F">
        <w:rPr>
          <w:rFonts w:ascii="Lato" w:hAnsi="Lato"/>
          <w:b/>
          <w:sz w:val="24"/>
          <w:szCs w:val="24"/>
        </w:rPr>
        <w:t xml:space="preserve"> previstos en la Ley, </w:t>
      </w:r>
      <w:r w:rsidRPr="008E6B1D">
        <w:rPr>
          <w:rFonts w:ascii="Lato" w:hAnsi="Lato"/>
          <w:sz w:val="24"/>
          <w:szCs w:val="24"/>
        </w:rPr>
        <w:t>las leyes locales y sus disposiciones reglamentarias, así como la normativa que derive de ellos;</w:t>
      </w:r>
    </w:p>
    <w:p w:rsidR="00A9307F" w:rsidRPr="00A9307F" w:rsidRDefault="00A9307F" w:rsidP="00D40863">
      <w:pPr>
        <w:pStyle w:val="Texto"/>
        <w:spacing w:after="0" w:line="348" w:lineRule="auto"/>
        <w:ind w:firstLine="0"/>
        <w:rPr>
          <w:rFonts w:ascii="Lato" w:hAnsi="Lato"/>
          <w:sz w:val="24"/>
          <w:szCs w:val="24"/>
        </w:rPr>
      </w:pPr>
      <w:r w:rsidRPr="00A9307F">
        <w:rPr>
          <w:rFonts w:ascii="Lato" w:hAnsi="Lato"/>
          <w:b/>
          <w:sz w:val="24"/>
          <w:szCs w:val="24"/>
        </w:rPr>
        <w:t>II.</w:t>
      </w:r>
      <w:r w:rsidRPr="00A9307F">
        <w:rPr>
          <w:rFonts w:ascii="Lato" w:hAnsi="Lato"/>
          <w:b/>
          <w:sz w:val="24"/>
          <w:szCs w:val="24"/>
        </w:rPr>
        <w:tab/>
      </w:r>
      <w:r w:rsidRPr="008E6B1D">
        <w:rPr>
          <w:rFonts w:ascii="Lato" w:hAnsi="Lato"/>
          <w:b/>
          <w:sz w:val="24"/>
          <w:szCs w:val="24"/>
        </w:rPr>
        <w:t>Elaborar criterios específicos y recomendaciones</w:t>
      </w:r>
      <w:r w:rsidRPr="00A9307F">
        <w:rPr>
          <w:rFonts w:ascii="Lato" w:hAnsi="Lato"/>
          <w:sz w:val="24"/>
          <w:szCs w:val="24"/>
        </w:rPr>
        <w:t xml:space="preserve"> en materia de organización y conservación de archivos, cuando la especialidad del sujeto obligado así lo requiera;</w:t>
      </w:r>
    </w:p>
    <w:p w:rsidR="00A9307F" w:rsidRPr="00A9307F" w:rsidRDefault="00A9307F" w:rsidP="00D40863">
      <w:pPr>
        <w:pStyle w:val="Texto"/>
        <w:spacing w:after="0" w:line="348" w:lineRule="auto"/>
        <w:ind w:firstLine="0"/>
        <w:rPr>
          <w:rFonts w:ascii="Lato" w:hAnsi="Lato"/>
          <w:sz w:val="24"/>
          <w:szCs w:val="24"/>
        </w:rPr>
      </w:pPr>
      <w:r w:rsidRPr="00A9307F">
        <w:rPr>
          <w:rFonts w:ascii="Lato" w:hAnsi="Lato"/>
          <w:b/>
          <w:sz w:val="24"/>
          <w:szCs w:val="24"/>
        </w:rPr>
        <w:t>III.</w:t>
      </w:r>
      <w:r w:rsidRPr="00A9307F">
        <w:rPr>
          <w:rFonts w:ascii="Lato" w:hAnsi="Lato"/>
          <w:b/>
          <w:sz w:val="24"/>
          <w:szCs w:val="24"/>
        </w:rPr>
        <w:tab/>
        <w:t>Elaborar y someter a consideración del titular del sujeto obligado o a quien éste designe, el programa anual</w:t>
      </w:r>
      <w:r w:rsidRPr="00A9307F">
        <w:rPr>
          <w:rFonts w:ascii="Lato" w:hAnsi="Lato"/>
          <w:sz w:val="24"/>
          <w:szCs w:val="24"/>
        </w:rPr>
        <w:t>;</w:t>
      </w:r>
    </w:p>
    <w:p w:rsidR="00A9307F" w:rsidRPr="008E6B1D" w:rsidRDefault="00A9307F" w:rsidP="00D40863">
      <w:pPr>
        <w:pStyle w:val="Texto"/>
        <w:spacing w:after="0" w:line="348" w:lineRule="auto"/>
        <w:ind w:firstLine="0"/>
        <w:rPr>
          <w:rFonts w:ascii="Lato" w:hAnsi="Lato"/>
          <w:sz w:val="24"/>
          <w:szCs w:val="24"/>
        </w:rPr>
      </w:pPr>
      <w:r w:rsidRPr="00A9307F">
        <w:rPr>
          <w:rFonts w:ascii="Lato" w:hAnsi="Lato"/>
          <w:b/>
          <w:sz w:val="24"/>
          <w:szCs w:val="24"/>
        </w:rPr>
        <w:t>IV.</w:t>
      </w:r>
      <w:r w:rsidRPr="00A9307F">
        <w:rPr>
          <w:rFonts w:ascii="Lato" w:hAnsi="Lato"/>
          <w:b/>
          <w:sz w:val="24"/>
          <w:szCs w:val="24"/>
        </w:rPr>
        <w:tab/>
      </w:r>
      <w:r w:rsidRPr="00A9307F">
        <w:rPr>
          <w:rFonts w:ascii="Lato" w:hAnsi="Lato"/>
          <w:b/>
          <w:sz w:val="24"/>
          <w:szCs w:val="24"/>
          <w:u w:val="single"/>
        </w:rPr>
        <w:t xml:space="preserve">Coordinar los procesos de valoración y disposición documental </w:t>
      </w:r>
      <w:r w:rsidRPr="008E6B1D">
        <w:rPr>
          <w:rFonts w:ascii="Lato" w:hAnsi="Lato"/>
          <w:sz w:val="24"/>
          <w:szCs w:val="24"/>
          <w:u w:val="single"/>
        </w:rPr>
        <w:t>que realicen las áreas operativas</w:t>
      </w:r>
      <w:r w:rsidRPr="008E6B1D">
        <w:rPr>
          <w:rFonts w:ascii="Lato" w:hAnsi="Lato"/>
          <w:sz w:val="24"/>
          <w:szCs w:val="24"/>
        </w:rPr>
        <w:t>;</w:t>
      </w:r>
    </w:p>
    <w:p w:rsidR="00A9307F" w:rsidRPr="008E6B1D" w:rsidRDefault="00A9307F" w:rsidP="00A9307F">
      <w:pPr>
        <w:pStyle w:val="Texto"/>
        <w:spacing w:after="0" w:line="360" w:lineRule="auto"/>
        <w:ind w:firstLine="0"/>
        <w:rPr>
          <w:rFonts w:ascii="Lato" w:hAnsi="Lato"/>
          <w:sz w:val="24"/>
          <w:szCs w:val="24"/>
        </w:rPr>
      </w:pPr>
    </w:p>
    <w:p w:rsidR="00A9307F" w:rsidRPr="00466ABE" w:rsidRDefault="00137A9B" w:rsidP="00107583">
      <w:pPr>
        <w:spacing w:line="360" w:lineRule="auto"/>
        <w:jc w:val="both"/>
        <w:rPr>
          <w:rFonts w:ascii="Lato" w:hAnsi="Lato"/>
        </w:rPr>
      </w:pPr>
      <w:r>
        <w:rPr>
          <w:rFonts w:ascii="Lato" w:hAnsi="Lato"/>
        </w:rPr>
        <w:t>Igualmente</w:t>
      </w:r>
      <w:r w:rsidR="00EA5F4B">
        <w:rPr>
          <w:rFonts w:ascii="Lato" w:hAnsi="Lato"/>
        </w:rPr>
        <w:t>, el</w:t>
      </w:r>
      <w:r w:rsidR="00C9350B">
        <w:rPr>
          <w:rFonts w:ascii="Lato" w:hAnsi="Lato"/>
        </w:rPr>
        <w:t xml:space="preserve"> </w:t>
      </w:r>
      <w:bookmarkStart w:id="3" w:name="Artículo_50"/>
      <w:r w:rsidR="00A9307F" w:rsidRPr="00A9307F">
        <w:rPr>
          <w:rFonts w:ascii="Lato" w:hAnsi="Lato"/>
        </w:rPr>
        <w:t>Artículo 50</w:t>
      </w:r>
      <w:bookmarkEnd w:id="3"/>
      <w:r w:rsidR="008E6B1D">
        <w:rPr>
          <w:rFonts w:ascii="Lato" w:hAnsi="Lato"/>
        </w:rPr>
        <w:t xml:space="preserve"> de la L</w:t>
      </w:r>
      <w:r w:rsidR="00C9350B">
        <w:rPr>
          <w:rFonts w:ascii="Lato" w:hAnsi="Lato"/>
        </w:rPr>
        <w:t xml:space="preserve">ey en estudio, establece que en </w:t>
      </w:r>
      <w:r w:rsidR="00A9307F" w:rsidRPr="008E6B1D">
        <w:rPr>
          <w:rFonts w:ascii="Lato" w:hAnsi="Lato"/>
        </w:rPr>
        <w:t>cada sujeto obligado deberá existir</w:t>
      </w:r>
      <w:r w:rsidR="00A9307F" w:rsidRPr="00C9350B">
        <w:rPr>
          <w:rFonts w:ascii="Lato" w:hAnsi="Lato"/>
          <w:b/>
        </w:rPr>
        <w:t xml:space="preserve"> </w:t>
      </w:r>
      <w:r w:rsidR="00A9307F" w:rsidRPr="00A9307F">
        <w:rPr>
          <w:rFonts w:ascii="Lato" w:hAnsi="Lato"/>
          <w:b/>
          <w:u w:val="single"/>
        </w:rPr>
        <w:t>un grupo interdisciplinario</w:t>
      </w:r>
      <w:r w:rsidR="00A9307F" w:rsidRPr="00A9307F">
        <w:rPr>
          <w:rFonts w:ascii="Lato" w:hAnsi="Lato"/>
          <w:b/>
        </w:rPr>
        <w:t>, que es un equipo de profesionales de la misma institución, integrado por los titulares de:</w:t>
      </w:r>
      <w:r w:rsidR="008E6B1D">
        <w:rPr>
          <w:rFonts w:ascii="Lato" w:hAnsi="Lato"/>
          <w:b/>
        </w:rPr>
        <w:t xml:space="preserve"> </w:t>
      </w:r>
      <w:r w:rsidR="00A9307F" w:rsidRPr="00A9307F">
        <w:rPr>
          <w:rFonts w:ascii="Lato" w:hAnsi="Lato"/>
        </w:rPr>
        <w:t>Jurídica;</w:t>
      </w:r>
      <w:r w:rsidR="008E6B1D">
        <w:rPr>
          <w:rFonts w:ascii="Lato" w:hAnsi="Lato"/>
        </w:rPr>
        <w:t xml:space="preserve"> </w:t>
      </w:r>
      <w:r w:rsidR="00A9307F" w:rsidRPr="00A9307F">
        <w:rPr>
          <w:rFonts w:ascii="Lato" w:hAnsi="Lato"/>
        </w:rPr>
        <w:t>Planeación y/o mejora continua;</w:t>
      </w:r>
      <w:r w:rsidR="008E6B1D">
        <w:rPr>
          <w:rFonts w:ascii="Lato" w:hAnsi="Lato"/>
        </w:rPr>
        <w:t xml:space="preserve"> </w:t>
      </w:r>
      <w:r w:rsidR="00A9307F" w:rsidRPr="00A9307F">
        <w:rPr>
          <w:rFonts w:ascii="Lato" w:hAnsi="Lato"/>
        </w:rPr>
        <w:t>Coordinación de archivos;</w:t>
      </w:r>
      <w:r w:rsidR="008E6B1D">
        <w:rPr>
          <w:rFonts w:ascii="Lato" w:hAnsi="Lato"/>
        </w:rPr>
        <w:t xml:space="preserve"> </w:t>
      </w:r>
      <w:r w:rsidR="00A9307F" w:rsidRPr="00A9307F">
        <w:rPr>
          <w:rFonts w:ascii="Lato" w:hAnsi="Lato"/>
        </w:rPr>
        <w:t>Tecnologías de la información;</w:t>
      </w:r>
      <w:r w:rsidR="008E6B1D">
        <w:rPr>
          <w:rFonts w:ascii="Lato" w:hAnsi="Lato"/>
        </w:rPr>
        <w:t xml:space="preserve"> </w:t>
      </w:r>
      <w:r w:rsidR="00A9307F" w:rsidRPr="00A9307F">
        <w:rPr>
          <w:rFonts w:ascii="Lato" w:hAnsi="Lato"/>
        </w:rPr>
        <w:t>Unidad de Transparencia;</w:t>
      </w:r>
      <w:r w:rsidR="008E6B1D">
        <w:rPr>
          <w:rFonts w:ascii="Lato" w:hAnsi="Lato"/>
        </w:rPr>
        <w:t xml:space="preserve"> </w:t>
      </w:r>
      <w:r w:rsidR="00A9307F" w:rsidRPr="00A9307F">
        <w:rPr>
          <w:rFonts w:ascii="Lato" w:hAnsi="Lato"/>
        </w:rPr>
        <w:t>Órgano Interno de Control, y</w:t>
      </w:r>
      <w:r w:rsidR="008E6B1D">
        <w:rPr>
          <w:rFonts w:ascii="Lato" w:hAnsi="Lato"/>
        </w:rPr>
        <w:t xml:space="preserve"> l</w:t>
      </w:r>
      <w:r w:rsidR="00A9307F" w:rsidRPr="00A9307F">
        <w:rPr>
          <w:rFonts w:ascii="Lato" w:hAnsi="Lato"/>
        </w:rPr>
        <w:t xml:space="preserve">as áreas o unidades administrativas </w:t>
      </w:r>
      <w:r w:rsidR="008E6B1D">
        <w:rPr>
          <w:rFonts w:ascii="Lato" w:hAnsi="Lato"/>
        </w:rPr>
        <w:t xml:space="preserve">productoras de la documentación </w:t>
      </w:r>
      <w:r w:rsidR="008E6B1D" w:rsidRPr="00EA5F4B">
        <w:rPr>
          <w:rFonts w:ascii="Lato" w:hAnsi="Lato"/>
          <w:b/>
        </w:rPr>
        <w:t xml:space="preserve">y que dicho </w:t>
      </w:r>
      <w:r w:rsidR="00A9307F" w:rsidRPr="00EA5F4B">
        <w:rPr>
          <w:rFonts w:ascii="Lato" w:hAnsi="Lato"/>
          <w:b/>
        </w:rPr>
        <w:t>grupo interdisciplinario, en el ámbito de sus</w:t>
      </w:r>
      <w:r w:rsidR="00A9307F" w:rsidRPr="00A9307F">
        <w:rPr>
          <w:rFonts w:ascii="Lato" w:hAnsi="Lato"/>
          <w:b/>
        </w:rPr>
        <w:t xml:space="preserve"> atribuciones, </w:t>
      </w:r>
      <w:r w:rsidR="00A9307F" w:rsidRPr="008E6B1D">
        <w:rPr>
          <w:rFonts w:ascii="Lato" w:hAnsi="Lato"/>
          <w:b/>
        </w:rPr>
        <w:t xml:space="preserve">coadyuvará en el análisis de los procesos </w:t>
      </w:r>
      <w:r w:rsidR="00A9307F" w:rsidRPr="000F4C00">
        <w:rPr>
          <w:rFonts w:ascii="Lato" w:hAnsi="Lato"/>
        </w:rPr>
        <w:t>y</w:t>
      </w:r>
      <w:r w:rsidR="00A9307F" w:rsidRPr="008E6B1D">
        <w:rPr>
          <w:rFonts w:ascii="Lato" w:hAnsi="Lato"/>
          <w:b/>
        </w:rPr>
        <w:t xml:space="preserve"> </w:t>
      </w:r>
      <w:r w:rsidR="00A9307F" w:rsidRPr="008E6B1D">
        <w:rPr>
          <w:rFonts w:ascii="Lato" w:hAnsi="Lato"/>
        </w:rPr>
        <w:t>procedimientos institucionales</w:t>
      </w:r>
      <w:r w:rsidR="00A9307F" w:rsidRPr="00A9307F">
        <w:rPr>
          <w:rFonts w:ascii="Lato" w:hAnsi="Lato"/>
        </w:rPr>
        <w:t xml:space="preserve"> que dan origen a la documentación que integran los expedientes de cada serie documental, </w:t>
      </w:r>
      <w:r w:rsidR="00A9307F" w:rsidRPr="008E6B1D">
        <w:rPr>
          <w:rFonts w:ascii="Lato" w:hAnsi="Lato"/>
          <w:b/>
        </w:rPr>
        <w:t>con el fin de colaborar con las áreas o unidades administrativas productoras de la documentación</w:t>
      </w:r>
      <w:r w:rsidR="00A9307F" w:rsidRPr="00A9307F">
        <w:rPr>
          <w:rFonts w:ascii="Lato" w:hAnsi="Lato"/>
        </w:rPr>
        <w:t xml:space="preserve"> en el </w:t>
      </w:r>
      <w:r w:rsidR="00A9307F" w:rsidRPr="00A9307F">
        <w:rPr>
          <w:rFonts w:ascii="Lato" w:hAnsi="Lato"/>
          <w:b/>
        </w:rPr>
        <w:t>establecimiento de los valores documentales</w:t>
      </w:r>
      <w:r w:rsidR="00A9307F" w:rsidRPr="00A9307F">
        <w:rPr>
          <w:rFonts w:ascii="Lato" w:hAnsi="Lato"/>
        </w:rPr>
        <w:t xml:space="preserve">, </w:t>
      </w:r>
      <w:r w:rsidR="00A9307F" w:rsidRPr="00A9307F">
        <w:rPr>
          <w:rFonts w:ascii="Lato" w:hAnsi="Lato"/>
          <w:b/>
        </w:rPr>
        <w:t>vigencias, plazos de conservación</w:t>
      </w:r>
      <w:r w:rsidR="00A9307F" w:rsidRPr="00A9307F">
        <w:rPr>
          <w:rFonts w:ascii="Lato" w:hAnsi="Lato"/>
        </w:rPr>
        <w:t xml:space="preserve"> </w:t>
      </w:r>
      <w:r w:rsidR="00A9307F" w:rsidRPr="00A9307F">
        <w:rPr>
          <w:rFonts w:ascii="Lato" w:hAnsi="Lato"/>
          <w:b/>
        </w:rPr>
        <w:t>y d</w:t>
      </w:r>
      <w:r w:rsidR="00A9307F" w:rsidRPr="00A9307F">
        <w:rPr>
          <w:rFonts w:ascii="Lato" w:hAnsi="Lato"/>
        </w:rPr>
        <w:t>i</w:t>
      </w:r>
      <w:r w:rsidR="00A9307F" w:rsidRPr="00A9307F">
        <w:rPr>
          <w:rFonts w:ascii="Lato" w:hAnsi="Lato"/>
          <w:b/>
        </w:rPr>
        <w:t xml:space="preserve">sposición documental </w:t>
      </w:r>
      <w:r w:rsidR="00A9307F" w:rsidRPr="008E6B1D">
        <w:rPr>
          <w:rFonts w:ascii="Lato" w:hAnsi="Lato"/>
        </w:rPr>
        <w:t>durante el proceso de elaboración de las fichas técnicas de valoración de la serie documental</w:t>
      </w:r>
      <w:r w:rsidR="00A9307F" w:rsidRPr="00A9307F">
        <w:rPr>
          <w:rFonts w:ascii="Lato" w:hAnsi="Lato"/>
          <w:b/>
        </w:rPr>
        <w:t xml:space="preserve"> </w:t>
      </w:r>
      <w:r w:rsidR="00A9307F" w:rsidRPr="008E6B1D">
        <w:rPr>
          <w:rFonts w:ascii="Lato" w:hAnsi="Lato"/>
        </w:rPr>
        <w:t>que, en conjunto, conforman el</w:t>
      </w:r>
      <w:r w:rsidR="00A9307F" w:rsidRPr="00A9307F">
        <w:rPr>
          <w:rFonts w:ascii="Lato" w:hAnsi="Lato"/>
          <w:b/>
        </w:rPr>
        <w:t xml:space="preserve"> </w:t>
      </w:r>
      <w:r w:rsidR="00A9307F" w:rsidRPr="00A9307F">
        <w:rPr>
          <w:rFonts w:ascii="Lato" w:hAnsi="Lato"/>
          <w:b/>
          <w:u w:val="single"/>
        </w:rPr>
        <w:t>Catálogo de disposición documental</w:t>
      </w:r>
      <w:r w:rsidR="008E6B1D">
        <w:rPr>
          <w:rFonts w:ascii="Lato" w:hAnsi="Lato"/>
        </w:rPr>
        <w:t xml:space="preserve">, </w:t>
      </w:r>
      <w:r w:rsidR="00EA5F4B">
        <w:rPr>
          <w:rFonts w:ascii="Lato" w:hAnsi="Lato"/>
        </w:rPr>
        <w:t xml:space="preserve">de lo que resulta </w:t>
      </w:r>
      <w:bookmarkStart w:id="4" w:name="Artículo_51"/>
      <w:r w:rsidR="00466ABE">
        <w:rPr>
          <w:rFonts w:ascii="Lato" w:hAnsi="Lato"/>
        </w:rPr>
        <w:t>conforme a</w:t>
      </w:r>
      <w:r w:rsidR="00AD0DAC" w:rsidRPr="00AD0DAC">
        <w:rPr>
          <w:rFonts w:ascii="Lato" w:hAnsi="Lato"/>
        </w:rPr>
        <w:t xml:space="preserve">l </w:t>
      </w:r>
      <w:r w:rsidR="00A9307F" w:rsidRPr="00AD0DAC">
        <w:rPr>
          <w:rFonts w:ascii="Lato" w:hAnsi="Lato"/>
        </w:rPr>
        <w:t>Artículo 51</w:t>
      </w:r>
      <w:bookmarkEnd w:id="4"/>
      <w:r w:rsidR="00AD0DAC">
        <w:rPr>
          <w:rFonts w:ascii="Lato" w:hAnsi="Lato"/>
        </w:rPr>
        <w:t xml:space="preserve">, </w:t>
      </w:r>
      <w:r w:rsidR="00466ABE">
        <w:rPr>
          <w:rFonts w:ascii="Lato" w:hAnsi="Lato"/>
        </w:rPr>
        <w:t xml:space="preserve">que </w:t>
      </w:r>
      <w:r w:rsidR="00AD0DAC" w:rsidRPr="00AD0DAC">
        <w:rPr>
          <w:rFonts w:ascii="Lato" w:hAnsi="Lato"/>
          <w:b/>
        </w:rPr>
        <w:t>e</w:t>
      </w:r>
      <w:r w:rsidR="00A9307F" w:rsidRPr="00AD0DAC">
        <w:rPr>
          <w:rFonts w:ascii="Lato" w:hAnsi="Lato"/>
          <w:b/>
        </w:rPr>
        <w:t>l</w:t>
      </w:r>
      <w:r w:rsidR="00A9307F" w:rsidRPr="00A9307F">
        <w:rPr>
          <w:rFonts w:ascii="Lato" w:hAnsi="Lato"/>
          <w:b/>
        </w:rPr>
        <w:t xml:space="preserve"> responsable del área coordinadora de archivos </w:t>
      </w:r>
      <w:r w:rsidR="00466ABE">
        <w:rPr>
          <w:rFonts w:ascii="Lato" w:hAnsi="Lato"/>
          <w:b/>
        </w:rPr>
        <w:t xml:space="preserve">es quien debe </w:t>
      </w:r>
      <w:r w:rsidR="00A9307F" w:rsidRPr="000F4C00">
        <w:rPr>
          <w:rFonts w:ascii="Lato" w:hAnsi="Lato"/>
          <w:b/>
          <w:u w:val="single"/>
        </w:rPr>
        <w:t>propiciar la integración y formalización del grupo interdisciplinario</w:t>
      </w:r>
      <w:r w:rsidR="00A9307F" w:rsidRPr="00C278F6">
        <w:rPr>
          <w:rFonts w:ascii="Lato" w:hAnsi="Lato"/>
        </w:rPr>
        <w:t>, convoca</w:t>
      </w:r>
      <w:r w:rsidR="00466ABE" w:rsidRPr="00C278F6">
        <w:rPr>
          <w:rFonts w:ascii="Lato" w:hAnsi="Lato"/>
        </w:rPr>
        <w:t>ndo</w:t>
      </w:r>
      <w:r w:rsidR="00466ABE" w:rsidRPr="00466ABE">
        <w:rPr>
          <w:rFonts w:ascii="Lato" w:hAnsi="Lato"/>
        </w:rPr>
        <w:t xml:space="preserve"> </w:t>
      </w:r>
      <w:r w:rsidR="00A9307F" w:rsidRPr="00466ABE">
        <w:rPr>
          <w:rFonts w:ascii="Lato" w:hAnsi="Lato"/>
        </w:rPr>
        <w:t xml:space="preserve">a las reuniones de trabajo y fungirá como </w:t>
      </w:r>
      <w:r w:rsidR="00A9307F" w:rsidRPr="00466ABE">
        <w:rPr>
          <w:rFonts w:ascii="Lato" w:hAnsi="Lato"/>
        </w:rPr>
        <w:lastRenderedPageBreak/>
        <w:t>moderador en las mismas, por lo que será el encargado de llevar el registro y seguimiento de los acuerdos y compromisos establecidos, conservando las constancias respectivas.</w:t>
      </w:r>
    </w:p>
    <w:p w:rsidR="00A9307F" w:rsidRDefault="00A9307F" w:rsidP="00A9307F">
      <w:pPr>
        <w:pStyle w:val="Texto"/>
        <w:spacing w:after="0" w:line="360" w:lineRule="auto"/>
        <w:ind w:firstLine="0"/>
        <w:rPr>
          <w:rFonts w:ascii="Lato" w:hAnsi="Lato"/>
          <w:sz w:val="24"/>
          <w:szCs w:val="24"/>
        </w:rPr>
      </w:pPr>
    </w:p>
    <w:p w:rsidR="00AD0DAC" w:rsidRDefault="00137A9B" w:rsidP="00107583">
      <w:pPr>
        <w:pStyle w:val="Texto"/>
        <w:spacing w:after="0" w:line="360" w:lineRule="auto"/>
        <w:ind w:firstLine="0"/>
        <w:rPr>
          <w:rFonts w:ascii="Lato" w:hAnsi="Lato"/>
          <w:sz w:val="24"/>
          <w:szCs w:val="24"/>
        </w:rPr>
      </w:pPr>
      <w:r>
        <w:rPr>
          <w:rFonts w:ascii="Lato" w:hAnsi="Lato"/>
          <w:sz w:val="24"/>
          <w:szCs w:val="24"/>
        </w:rPr>
        <w:t>Vistas así las cosas, y analizada la estructura organizacional</w:t>
      </w:r>
      <w:r w:rsidR="00DF5467">
        <w:rPr>
          <w:rFonts w:ascii="Lato" w:hAnsi="Lato"/>
          <w:sz w:val="24"/>
          <w:szCs w:val="24"/>
        </w:rPr>
        <w:t xml:space="preserve"> de este Poder Judicial, </w:t>
      </w:r>
      <w:r>
        <w:rPr>
          <w:rFonts w:ascii="Lato" w:hAnsi="Lato"/>
          <w:sz w:val="24"/>
          <w:szCs w:val="24"/>
        </w:rPr>
        <w:t>las exigencias normativas reseñadas</w:t>
      </w:r>
      <w:r w:rsidR="00DF5467">
        <w:rPr>
          <w:rFonts w:ascii="Lato" w:hAnsi="Lato"/>
          <w:sz w:val="24"/>
          <w:szCs w:val="24"/>
        </w:rPr>
        <w:t>,</w:t>
      </w:r>
      <w:r>
        <w:rPr>
          <w:rFonts w:ascii="Lato" w:hAnsi="Lato"/>
          <w:sz w:val="24"/>
          <w:szCs w:val="24"/>
        </w:rPr>
        <w:t xml:space="preserve"> pueden ser cumplidas </w:t>
      </w:r>
      <w:r w:rsidR="00DF5467">
        <w:rPr>
          <w:rFonts w:ascii="Lato" w:hAnsi="Lato"/>
          <w:sz w:val="24"/>
          <w:szCs w:val="24"/>
        </w:rPr>
        <w:t xml:space="preserve">bajo la coordinación y dirección </w:t>
      </w:r>
      <w:r w:rsidR="00AD0DAC" w:rsidRPr="009404AB">
        <w:rPr>
          <w:rFonts w:ascii="Lato" w:hAnsi="Lato"/>
          <w:b/>
          <w:sz w:val="24"/>
          <w:szCs w:val="24"/>
        </w:rPr>
        <w:t>de</w:t>
      </w:r>
      <w:r w:rsidR="00DF5467">
        <w:rPr>
          <w:rFonts w:ascii="Lato" w:hAnsi="Lato"/>
          <w:b/>
          <w:sz w:val="24"/>
          <w:szCs w:val="24"/>
        </w:rPr>
        <w:t>l</w:t>
      </w:r>
      <w:r w:rsidR="00AD0DAC" w:rsidRPr="009404AB">
        <w:rPr>
          <w:rFonts w:ascii="Lato" w:hAnsi="Lato"/>
          <w:b/>
          <w:sz w:val="24"/>
          <w:szCs w:val="24"/>
        </w:rPr>
        <w:t xml:space="preserve"> grupo interdisciplinario denominado Comisión de Valoración Documental</w:t>
      </w:r>
      <w:r w:rsidR="00AD0DAC">
        <w:rPr>
          <w:rFonts w:ascii="Lato" w:hAnsi="Lato"/>
          <w:sz w:val="24"/>
          <w:szCs w:val="24"/>
        </w:rPr>
        <w:t xml:space="preserve">, establecida desde el año 2008, originada y regulada por el Reglamento de Administración Documental </w:t>
      </w:r>
      <w:r w:rsidR="009404AB">
        <w:rPr>
          <w:rFonts w:ascii="Lato" w:hAnsi="Lato"/>
          <w:sz w:val="24"/>
          <w:szCs w:val="24"/>
        </w:rPr>
        <w:t xml:space="preserve">de esta Institución, instrumento normativo </w:t>
      </w:r>
      <w:r w:rsidR="00AD0DAC">
        <w:rPr>
          <w:rFonts w:ascii="Lato" w:hAnsi="Lato"/>
          <w:sz w:val="24"/>
          <w:szCs w:val="24"/>
        </w:rPr>
        <w:t>que tiene por objeto</w:t>
      </w:r>
      <w:r w:rsidR="00260A60">
        <w:rPr>
          <w:rFonts w:ascii="Lato" w:hAnsi="Lato"/>
          <w:sz w:val="24"/>
          <w:szCs w:val="24"/>
        </w:rPr>
        <w:t>, de conformidad a</w:t>
      </w:r>
      <w:r w:rsidR="009404AB">
        <w:rPr>
          <w:rFonts w:ascii="Lato" w:hAnsi="Lato"/>
          <w:sz w:val="24"/>
          <w:szCs w:val="24"/>
        </w:rPr>
        <w:t xml:space="preserve"> su A</w:t>
      </w:r>
      <w:r w:rsidR="00260A60">
        <w:rPr>
          <w:rFonts w:ascii="Lato" w:hAnsi="Lato"/>
          <w:sz w:val="24"/>
          <w:szCs w:val="24"/>
        </w:rPr>
        <w:t>rtículo 1:</w:t>
      </w:r>
    </w:p>
    <w:p w:rsidR="00C278F6" w:rsidRDefault="00C278F6" w:rsidP="00107583">
      <w:pPr>
        <w:pStyle w:val="Texto"/>
        <w:spacing w:after="0" w:line="360" w:lineRule="auto"/>
        <w:ind w:firstLine="0"/>
        <w:rPr>
          <w:rFonts w:ascii="Lato" w:hAnsi="Lato"/>
          <w:sz w:val="24"/>
          <w:szCs w:val="24"/>
        </w:rPr>
      </w:pPr>
    </w:p>
    <w:p w:rsidR="00AD0DAC" w:rsidRPr="00B679B6" w:rsidRDefault="00260A60" w:rsidP="00D40863">
      <w:pPr>
        <w:spacing w:before="120" w:line="348" w:lineRule="auto"/>
        <w:jc w:val="both"/>
        <w:rPr>
          <w:rFonts w:ascii="Lato" w:eastAsia="Times New Roman" w:hAnsi="Lato" w:cs="Arial"/>
          <w:i/>
          <w:color w:val="000000"/>
          <w:lang w:eastAsia="es-MX"/>
        </w:rPr>
      </w:pPr>
      <w:r w:rsidRPr="00B679B6">
        <w:rPr>
          <w:rFonts w:ascii="Lato" w:eastAsia="Times New Roman" w:hAnsi="Lato"/>
          <w:bCs/>
          <w:i/>
          <w:color w:val="000000"/>
          <w:lang w:val="es-ES" w:eastAsia="es-MX"/>
        </w:rPr>
        <w:t>“</w:t>
      </w:r>
      <w:r w:rsidR="00AD0DAC" w:rsidRPr="00B679B6">
        <w:rPr>
          <w:rFonts w:ascii="Lato" w:eastAsia="Times New Roman" w:hAnsi="Lato"/>
          <w:bCs/>
          <w:i/>
          <w:color w:val="000000"/>
          <w:lang w:eastAsia="es-MX"/>
        </w:rPr>
        <w:t>I.-</w:t>
      </w:r>
      <w:r w:rsidR="00AD0DAC" w:rsidRPr="00B679B6">
        <w:rPr>
          <w:rFonts w:ascii="Lato" w:eastAsia="Times New Roman" w:hAnsi="Lato"/>
          <w:i/>
          <w:color w:val="000000"/>
          <w:lang w:eastAsia="es-MX"/>
        </w:rPr>
        <w:t> </w:t>
      </w:r>
      <w:r w:rsidR="00AD0DAC" w:rsidRPr="00466ABE">
        <w:rPr>
          <w:rFonts w:ascii="Lato" w:eastAsia="Times New Roman" w:hAnsi="Lato"/>
          <w:b/>
          <w:i/>
          <w:color w:val="000000"/>
          <w:lang w:eastAsia="es-MX"/>
        </w:rPr>
        <w:t>Establecer las disposiciones que permitan la correcta administración, organización y conservación de los documentos de interés público</w:t>
      </w:r>
      <w:r w:rsidR="00AD0DAC" w:rsidRPr="00B679B6">
        <w:rPr>
          <w:rFonts w:ascii="Lato" w:eastAsia="Times New Roman" w:hAnsi="Lato"/>
          <w:i/>
          <w:color w:val="000000"/>
          <w:lang w:eastAsia="es-MX"/>
        </w:rPr>
        <w:t xml:space="preserve">, garantizar la localización y disposición expedita de estos a través de </w:t>
      </w:r>
      <w:r w:rsidR="00AD0DAC" w:rsidRPr="00466ABE">
        <w:rPr>
          <w:rFonts w:ascii="Lato" w:eastAsia="Times New Roman" w:hAnsi="Lato"/>
          <w:b/>
          <w:i/>
          <w:color w:val="000000"/>
          <w:lang w:eastAsia="es-MX"/>
        </w:rPr>
        <w:t>sistemas modernos de organización y conservación de los archivos,</w:t>
      </w:r>
      <w:r w:rsidR="00AD0DAC" w:rsidRPr="00B679B6">
        <w:rPr>
          <w:rFonts w:ascii="Lato" w:eastAsia="Times New Roman" w:hAnsi="Lato"/>
          <w:i/>
          <w:color w:val="000000"/>
          <w:lang w:eastAsia="es-MX"/>
        </w:rPr>
        <w:t xml:space="preserve"> que contribuyan a la eficiencia en la prestación del servicio a los justiciables, así como el avance institucional;</w:t>
      </w:r>
    </w:p>
    <w:p w:rsidR="00AD0DAC" w:rsidRPr="00B679B6" w:rsidRDefault="00AD0DAC" w:rsidP="00D40863">
      <w:pPr>
        <w:spacing w:line="348" w:lineRule="auto"/>
        <w:jc w:val="both"/>
        <w:rPr>
          <w:rFonts w:ascii="Lato" w:eastAsia="Times New Roman" w:hAnsi="Lato" w:cs="Arial"/>
          <w:i/>
          <w:color w:val="000000"/>
          <w:lang w:eastAsia="es-MX"/>
        </w:rPr>
      </w:pPr>
      <w:r w:rsidRPr="00B679B6">
        <w:rPr>
          <w:rFonts w:ascii="Lato" w:eastAsia="Times New Roman" w:hAnsi="Lato"/>
          <w:bCs/>
          <w:i/>
          <w:color w:val="000000"/>
          <w:lang w:eastAsia="es-MX"/>
        </w:rPr>
        <w:t>II.-</w:t>
      </w:r>
      <w:r w:rsidRPr="00B679B6">
        <w:rPr>
          <w:rFonts w:ascii="Lato" w:eastAsia="Times New Roman" w:hAnsi="Lato"/>
          <w:i/>
          <w:color w:val="000000"/>
          <w:lang w:eastAsia="es-MX"/>
        </w:rPr>
        <w:t> Establecer claramente las Unidades Documentales del Poder Judicial del Estado de Baja California, así como sus facultades y obligaciones;</w:t>
      </w:r>
    </w:p>
    <w:p w:rsidR="00AD0DAC" w:rsidRPr="00B679B6" w:rsidRDefault="00AD0DAC" w:rsidP="00D40863">
      <w:pPr>
        <w:spacing w:line="348" w:lineRule="auto"/>
        <w:jc w:val="both"/>
        <w:rPr>
          <w:rFonts w:ascii="Lato" w:eastAsia="Times New Roman" w:hAnsi="Lato" w:cs="Arial"/>
          <w:i/>
          <w:color w:val="000000"/>
          <w:lang w:eastAsia="es-MX"/>
        </w:rPr>
      </w:pPr>
      <w:r w:rsidRPr="00B679B6">
        <w:rPr>
          <w:rFonts w:ascii="Lato" w:eastAsia="Times New Roman" w:hAnsi="Lato"/>
          <w:bCs/>
          <w:i/>
          <w:color w:val="000000"/>
          <w:lang w:eastAsia="es-MX"/>
        </w:rPr>
        <w:t>III.-</w:t>
      </w:r>
      <w:r w:rsidRPr="00B679B6">
        <w:rPr>
          <w:rFonts w:ascii="Lato" w:eastAsia="Times New Roman" w:hAnsi="Lato"/>
          <w:i/>
          <w:color w:val="000000"/>
          <w:lang w:eastAsia="es-MX"/>
        </w:rPr>
        <w:t> </w:t>
      </w:r>
      <w:r w:rsidRPr="00B679B6">
        <w:rPr>
          <w:rFonts w:ascii="Lato" w:eastAsia="Times New Roman" w:hAnsi="Lato"/>
          <w:b/>
          <w:i/>
          <w:color w:val="000000"/>
          <w:lang w:eastAsia="es-MX"/>
        </w:rPr>
        <w:t>Normar la integración, funcionamiento, facultades y obligaciones de la Comisión de Valoración Documental del Poder Judicial</w:t>
      </w:r>
      <w:r w:rsidRPr="00B679B6">
        <w:rPr>
          <w:rFonts w:ascii="Lato" w:eastAsia="Times New Roman" w:hAnsi="Lato"/>
          <w:i/>
          <w:color w:val="000000"/>
          <w:lang w:eastAsia="es-MX"/>
        </w:rPr>
        <w:t>;</w:t>
      </w:r>
    </w:p>
    <w:p w:rsidR="00AD0DAC" w:rsidRPr="00B679B6" w:rsidRDefault="00AD0DAC" w:rsidP="00D40863">
      <w:pPr>
        <w:spacing w:line="348" w:lineRule="auto"/>
        <w:jc w:val="both"/>
        <w:rPr>
          <w:rFonts w:ascii="Lato" w:eastAsia="Times New Roman" w:hAnsi="Lato" w:cs="Arial"/>
          <w:i/>
          <w:color w:val="000000"/>
          <w:lang w:eastAsia="es-MX"/>
        </w:rPr>
      </w:pPr>
      <w:r w:rsidRPr="00B679B6">
        <w:rPr>
          <w:rFonts w:ascii="Lato" w:eastAsia="Times New Roman" w:hAnsi="Lato"/>
          <w:bCs/>
          <w:i/>
          <w:color w:val="000000"/>
          <w:lang w:eastAsia="es-MX"/>
        </w:rPr>
        <w:t>IV.-</w:t>
      </w:r>
      <w:r w:rsidRPr="00B679B6">
        <w:rPr>
          <w:rFonts w:ascii="Lato" w:eastAsia="Times New Roman" w:hAnsi="Lato"/>
          <w:i/>
          <w:color w:val="000000"/>
          <w:lang w:eastAsia="es-MX"/>
        </w:rPr>
        <w:t> </w:t>
      </w:r>
      <w:r w:rsidRPr="00466ABE">
        <w:rPr>
          <w:rFonts w:ascii="Lato" w:eastAsia="Times New Roman" w:hAnsi="Lato"/>
          <w:b/>
          <w:i/>
          <w:color w:val="000000"/>
          <w:lang w:eastAsia="es-MX"/>
        </w:rPr>
        <w:t>Establecer un Cat</w:t>
      </w:r>
      <w:r w:rsidR="00260A60" w:rsidRPr="00466ABE">
        <w:rPr>
          <w:rFonts w:ascii="Lato" w:eastAsia="Times New Roman" w:hAnsi="Lato"/>
          <w:b/>
          <w:i/>
          <w:color w:val="000000"/>
          <w:lang w:eastAsia="es-MX"/>
        </w:rPr>
        <w:t>á</w:t>
      </w:r>
      <w:r w:rsidRPr="00466ABE">
        <w:rPr>
          <w:rFonts w:ascii="Lato" w:eastAsia="Times New Roman" w:hAnsi="Lato"/>
          <w:b/>
          <w:i/>
          <w:color w:val="000000"/>
          <w:lang w:eastAsia="es-MX"/>
        </w:rPr>
        <w:t>logo de Disposición Documental</w:t>
      </w:r>
      <w:r w:rsidRPr="00B679B6">
        <w:rPr>
          <w:rFonts w:ascii="Lato" w:eastAsia="Times New Roman" w:hAnsi="Lato"/>
          <w:i/>
          <w:color w:val="000000"/>
          <w:lang w:eastAsia="es-MX"/>
        </w:rPr>
        <w:t>, en el que se contenga un registro general y sistemático, que especifique: </w:t>
      </w:r>
      <w:r w:rsidRPr="00B679B6">
        <w:rPr>
          <w:rFonts w:ascii="Lato" w:eastAsia="Times New Roman" w:hAnsi="Lato"/>
          <w:bCs/>
          <w:i/>
          <w:color w:val="000000"/>
          <w:lang w:eastAsia="es-MX"/>
        </w:rPr>
        <w:t>Código</w:t>
      </w:r>
      <w:r w:rsidRPr="00B679B6">
        <w:rPr>
          <w:rFonts w:ascii="Lato" w:eastAsia="Times New Roman" w:hAnsi="Lato"/>
          <w:i/>
          <w:color w:val="000000"/>
          <w:lang w:eastAsia="es-MX"/>
        </w:rPr>
        <w:t> (clasificación), </w:t>
      </w:r>
      <w:r w:rsidRPr="00B679B6">
        <w:rPr>
          <w:rFonts w:ascii="Lato" w:eastAsia="Times New Roman" w:hAnsi="Lato"/>
          <w:bCs/>
          <w:i/>
          <w:color w:val="000000"/>
          <w:lang w:eastAsia="es-MX"/>
        </w:rPr>
        <w:t>Serie o asunto</w:t>
      </w:r>
      <w:r w:rsidRPr="00B679B6">
        <w:rPr>
          <w:rFonts w:ascii="Lato" w:eastAsia="Times New Roman" w:hAnsi="Lato"/>
          <w:i/>
          <w:color w:val="000000"/>
          <w:lang w:eastAsia="es-MX"/>
        </w:rPr>
        <w:t> (acuerdos, actas, auditorias, arrendamientos etc.), </w:t>
      </w:r>
      <w:r w:rsidRPr="00B679B6">
        <w:rPr>
          <w:rFonts w:ascii="Lato" w:eastAsia="Times New Roman" w:hAnsi="Lato"/>
          <w:bCs/>
          <w:i/>
          <w:color w:val="000000"/>
          <w:lang w:eastAsia="es-MX"/>
        </w:rPr>
        <w:t>Valor primario del</w:t>
      </w:r>
      <w:r w:rsidRPr="00B679B6">
        <w:rPr>
          <w:rFonts w:ascii="Lato" w:eastAsia="Times New Roman" w:hAnsi="Lato"/>
          <w:i/>
          <w:color w:val="000000"/>
          <w:lang w:eastAsia="es-MX"/>
        </w:rPr>
        <w:t> </w:t>
      </w:r>
      <w:r w:rsidRPr="00B679B6">
        <w:rPr>
          <w:rFonts w:ascii="Lato" w:eastAsia="Times New Roman" w:hAnsi="Lato"/>
          <w:bCs/>
          <w:i/>
          <w:color w:val="000000"/>
          <w:lang w:eastAsia="es-MX"/>
        </w:rPr>
        <w:t>documento</w:t>
      </w:r>
      <w:r w:rsidRPr="00B679B6">
        <w:rPr>
          <w:rFonts w:ascii="Lato" w:eastAsia="Times New Roman" w:hAnsi="Lato"/>
          <w:i/>
          <w:color w:val="000000"/>
          <w:lang w:eastAsia="es-MX"/>
        </w:rPr>
        <w:t>, (jurisdiccional, administrativo, legal, contable o fiscal), </w:t>
      </w:r>
      <w:r w:rsidRPr="00466ABE">
        <w:rPr>
          <w:rFonts w:ascii="Lato" w:eastAsia="Times New Roman" w:hAnsi="Lato"/>
          <w:b/>
          <w:bCs/>
          <w:i/>
          <w:color w:val="000000"/>
          <w:lang w:eastAsia="es-MX"/>
        </w:rPr>
        <w:t>Vigencia o plazos de conservación</w:t>
      </w:r>
      <w:r w:rsidRPr="00B679B6">
        <w:rPr>
          <w:rFonts w:ascii="Lato" w:eastAsia="Times New Roman" w:hAnsi="Lato"/>
          <w:bCs/>
          <w:i/>
          <w:color w:val="000000"/>
          <w:lang w:eastAsia="es-MX"/>
        </w:rPr>
        <w:t xml:space="preserve"> en,</w:t>
      </w:r>
      <w:r w:rsidRPr="00B679B6">
        <w:rPr>
          <w:rFonts w:ascii="Lato" w:eastAsia="Times New Roman" w:hAnsi="Lato"/>
          <w:i/>
          <w:color w:val="000000"/>
          <w:lang w:eastAsia="es-MX"/>
        </w:rPr>
        <w:t> (archivo de tr</w:t>
      </w:r>
      <w:r w:rsidR="00260A60" w:rsidRPr="00B679B6">
        <w:rPr>
          <w:rFonts w:ascii="Lato" w:eastAsia="Times New Roman" w:hAnsi="Lato"/>
          <w:i/>
          <w:color w:val="000000"/>
          <w:lang w:eastAsia="es-MX"/>
        </w:rPr>
        <w:t>á</w:t>
      </w:r>
      <w:r w:rsidRPr="00B679B6">
        <w:rPr>
          <w:rFonts w:ascii="Lato" w:eastAsia="Times New Roman" w:hAnsi="Lato"/>
          <w:i/>
          <w:color w:val="000000"/>
          <w:lang w:eastAsia="es-MX"/>
        </w:rPr>
        <w:t>mite y archivo judicial), </w:t>
      </w:r>
      <w:r w:rsidRPr="00B679B6">
        <w:rPr>
          <w:rFonts w:ascii="Lato" w:eastAsia="Times New Roman" w:hAnsi="Lato"/>
          <w:bCs/>
          <w:i/>
          <w:color w:val="000000"/>
          <w:lang w:eastAsia="es-MX"/>
        </w:rPr>
        <w:t>Destino final,</w:t>
      </w:r>
      <w:r w:rsidRPr="00B679B6">
        <w:rPr>
          <w:rFonts w:ascii="Lato" w:eastAsia="Times New Roman" w:hAnsi="Lato"/>
          <w:i/>
          <w:color w:val="000000"/>
          <w:lang w:eastAsia="es-MX"/>
        </w:rPr>
        <w:t> (baja, archivo definitivo o archivo histórico), </w:t>
      </w:r>
      <w:r w:rsidRPr="00B679B6">
        <w:rPr>
          <w:rFonts w:ascii="Lato" w:eastAsia="Times New Roman" w:hAnsi="Lato"/>
          <w:bCs/>
          <w:i/>
          <w:color w:val="000000"/>
          <w:lang w:eastAsia="es-MX"/>
        </w:rPr>
        <w:t>Clasificación de la información,</w:t>
      </w:r>
      <w:r w:rsidRPr="00B679B6">
        <w:rPr>
          <w:rFonts w:ascii="Lato" w:eastAsia="Times New Roman" w:hAnsi="Lato"/>
          <w:i/>
          <w:color w:val="000000"/>
          <w:lang w:eastAsia="es-MX"/>
        </w:rPr>
        <w:t> (reservada o confidencial).</w:t>
      </w:r>
    </w:p>
    <w:p w:rsidR="00B679B6" w:rsidRDefault="00AD0DAC" w:rsidP="00D40863">
      <w:pPr>
        <w:spacing w:line="348" w:lineRule="auto"/>
        <w:jc w:val="both"/>
        <w:rPr>
          <w:rFonts w:ascii="Gill Sans MT" w:eastAsia="Times New Roman" w:hAnsi="Gill Sans MT"/>
          <w:color w:val="000000"/>
          <w:lang w:eastAsia="es-MX"/>
        </w:rPr>
      </w:pPr>
      <w:r w:rsidRPr="00B679B6">
        <w:rPr>
          <w:rFonts w:ascii="Lato" w:eastAsia="Times New Roman" w:hAnsi="Lato"/>
          <w:bCs/>
          <w:i/>
          <w:color w:val="000000"/>
          <w:lang w:eastAsia="es-MX"/>
        </w:rPr>
        <w:t>V.-</w:t>
      </w:r>
      <w:r w:rsidRPr="00B679B6">
        <w:rPr>
          <w:rFonts w:ascii="Lato" w:eastAsia="Times New Roman" w:hAnsi="Lato"/>
          <w:i/>
          <w:color w:val="000000"/>
          <w:lang w:eastAsia="es-MX"/>
        </w:rPr>
        <w:t> Contribuir a la creación de una cultura de aprecio por los archivos, a fin de que se pondere correctamente a éstos, como una herramienta indispensable para un Poder Judicial eficiente</w:t>
      </w:r>
      <w:r w:rsidR="009404AB" w:rsidRPr="00B679B6">
        <w:rPr>
          <w:rFonts w:ascii="Lato" w:eastAsia="Times New Roman" w:hAnsi="Lato"/>
          <w:i/>
          <w:color w:val="000000"/>
          <w:lang w:eastAsia="es-MX"/>
        </w:rPr>
        <w:t>”</w:t>
      </w:r>
      <w:r w:rsidRPr="00B679B6">
        <w:rPr>
          <w:rFonts w:ascii="Gill Sans MT" w:eastAsia="Times New Roman" w:hAnsi="Gill Sans MT"/>
          <w:i/>
          <w:color w:val="000000"/>
          <w:lang w:eastAsia="es-MX"/>
        </w:rPr>
        <w:t>.</w:t>
      </w:r>
      <w:r w:rsidR="009404AB">
        <w:rPr>
          <w:rFonts w:ascii="Gill Sans MT" w:eastAsia="Times New Roman" w:hAnsi="Gill Sans MT"/>
          <w:color w:val="000000"/>
          <w:lang w:eastAsia="es-MX"/>
        </w:rPr>
        <w:t xml:space="preserve"> </w:t>
      </w:r>
    </w:p>
    <w:p w:rsidR="0044180B" w:rsidRDefault="0044180B" w:rsidP="00260A60">
      <w:pPr>
        <w:spacing w:line="360" w:lineRule="auto"/>
        <w:jc w:val="both"/>
        <w:rPr>
          <w:rFonts w:ascii="Lato" w:eastAsia="Times New Roman" w:hAnsi="Lato"/>
          <w:color w:val="000000"/>
          <w:lang w:eastAsia="es-MX"/>
        </w:rPr>
      </w:pPr>
    </w:p>
    <w:p w:rsidR="00260A60" w:rsidRDefault="009404AB" w:rsidP="00107583">
      <w:pPr>
        <w:spacing w:line="360" w:lineRule="auto"/>
        <w:jc w:val="both"/>
        <w:rPr>
          <w:rFonts w:ascii="Lato" w:eastAsia="Times New Roman" w:hAnsi="Lato"/>
          <w:color w:val="000000"/>
          <w:lang w:eastAsia="es-MX"/>
        </w:rPr>
      </w:pPr>
      <w:r w:rsidRPr="009404AB">
        <w:rPr>
          <w:rFonts w:ascii="Lato" w:eastAsia="Times New Roman" w:hAnsi="Lato"/>
          <w:color w:val="000000"/>
          <w:lang w:eastAsia="es-MX"/>
        </w:rPr>
        <w:lastRenderedPageBreak/>
        <w:t xml:space="preserve">Esta Comisión tiene </w:t>
      </w:r>
      <w:r>
        <w:rPr>
          <w:rFonts w:ascii="Lato" w:eastAsia="Times New Roman" w:hAnsi="Lato"/>
          <w:color w:val="000000"/>
          <w:lang w:eastAsia="es-MX"/>
        </w:rPr>
        <w:t xml:space="preserve">establecidas sus </w:t>
      </w:r>
      <w:r w:rsidRPr="00B679B6">
        <w:rPr>
          <w:rFonts w:ascii="Lato" w:eastAsia="Times New Roman" w:hAnsi="Lato"/>
          <w:b/>
          <w:color w:val="000000"/>
          <w:lang w:eastAsia="es-MX"/>
        </w:rPr>
        <w:t xml:space="preserve">atribuciones </w:t>
      </w:r>
      <w:r w:rsidRPr="0044180B">
        <w:rPr>
          <w:rFonts w:ascii="Lato" w:eastAsia="Times New Roman" w:hAnsi="Lato"/>
          <w:color w:val="000000"/>
          <w:lang w:eastAsia="es-MX"/>
        </w:rPr>
        <w:t xml:space="preserve">en el </w:t>
      </w:r>
      <w:r w:rsidRPr="0044180B">
        <w:rPr>
          <w:rFonts w:ascii="Lato" w:eastAsia="Times New Roman" w:hAnsi="Lato"/>
          <w:bCs/>
          <w:color w:val="000000"/>
          <w:lang w:eastAsia="es-MX"/>
        </w:rPr>
        <w:t>Artículo</w:t>
      </w:r>
      <w:r w:rsidRPr="009404AB">
        <w:rPr>
          <w:rFonts w:ascii="Lato" w:eastAsia="Times New Roman" w:hAnsi="Lato"/>
          <w:bCs/>
          <w:color w:val="000000"/>
          <w:lang w:eastAsia="es-MX"/>
        </w:rPr>
        <w:t xml:space="preserve"> 28</w:t>
      </w:r>
      <w:r w:rsidR="0044180B">
        <w:rPr>
          <w:rFonts w:ascii="Lato" w:eastAsia="Times New Roman" w:hAnsi="Lato"/>
          <w:bCs/>
          <w:color w:val="000000"/>
          <w:lang w:eastAsia="es-MX"/>
        </w:rPr>
        <w:t>,</w:t>
      </w:r>
      <w:r>
        <w:rPr>
          <w:rFonts w:ascii="Lato" w:eastAsia="Times New Roman" w:hAnsi="Lato"/>
          <w:bCs/>
          <w:color w:val="000000"/>
          <w:lang w:eastAsia="es-MX"/>
        </w:rPr>
        <w:t xml:space="preserve"> entre ellas la de </w:t>
      </w:r>
      <w:r w:rsidRPr="009404AB">
        <w:rPr>
          <w:rFonts w:ascii="Lato" w:eastAsia="Times New Roman" w:hAnsi="Lato"/>
          <w:b/>
          <w:bCs/>
          <w:color w:val="000000"/>
          <w:lang w:eastAsia="es-MX"/>
        </w:rPr>
        <w:t>e</w:t>
      </w:r>
      <w:r w:rsidRPr="009404AB">
        <w:rPr>
          <w:rFonts w:ascii="Lato" w:eastAsia="Times New Roman" w:hAnsi="Lato"/>
          <w:b/>
          <w:color w:val="000000"/>
          <w:lang w:eastAsia="es-MX"/>
        </w:rPr>
        <w:t xml:space="preserve">laborar el Cuadro General de </w:t>
      </w:r>
      <w:r w:rsidR="0044180B">
        <w:rPr>
          <w:rFonts w:ascii="Lato" w:eastAsia="Times New Roman" w:hAnsi="Lato"/>
          <w:b/>
          <w:color w:val="000000"/>
          <w:lang w:eastAsia="es-MX"/>
        </w:rPr>
        <w:t>C</w:t>
      </w:r>
      <w:r w:rsidRPr="009404AB">
        <w:rPr>
          <w:rFonts w:ascii="Lato" w:eastAsia="Times New Roman" w:hAnsi="Lato"/>
          <w:b/>
          <w:color w:val="000000"/>
          <w:lang w:eastAsia="es-MX"/>
        </w:rPr>
        <w:t>lasificación Archiv</w:t>
      </w:r>
      <w:r>
        <w:rPr>
          <w:rFonts w:ascii="Lato" w:eastAsia="Times New Roman" w:hAnsi="Lato"/>
          <w:b/>
          <w:color w:val="000000"/>
          <w:lang w:eastAsia="es-MX"/>
        </w:rPr>
        <w:t>í</w:t>
      </w:r>
      <w:r w:rsidRPr="009404AB">
        <w:rPr>
          <w:rFonts w:ascii="Lato" w:eastAsia="Times New Roman" w:hAnsi="Lato"/>
          <w:b/>
          <w:color w:val="000000"/>
          <w:lang w:eastAsia="es-MX"/>
        </w:rPr>
        <w:t>stica y el Catálogo de Disposición Documental del Poder Judicial</w:t>
      </w:r>
      <w:r w:rsidR="00B679B6">
        <w:rPr>
          <w:rFonts w:ascii="Lato" w:eastAsia="Times New Roman" w:hAnsi="Lato"/>
          <w:b/>
          <w:color w:val="000000"/>
          <w:lang w:eastAsia="es-MX"/>
        </w:rPr>
        <w:t xml:space="preserve"> </w:t>
      </w:r>
      <w:r w:rsidR="00B679B6" w:rsidRPr="0044180B">
        <w:rPr>
          <w:rFonts w:ascii="Lato" w:eastAsia="Times New Roman" w:hAnsi="Lato"/>
          <w:color w:val="000000"/>
          <w:lang w:eastAsia="es-MX"/>
        </w:rPr>
        <w:t xml:space="preserve">y se </w:t>
      </w:r>
      <w:r w:rsidR="008957C9" w:rsidRPr="0044180B">
        <w:rPr>
          <w:rFonts w:ascii="Lato" w:eastAsia="Times New Roman" w:hAnsi="Lato"/>
          <w:color w:val="000000"/>
          <w:lang w:eastAsia="es-MX"/>
        </w:rPr>
        <w:t>i</w:t>
      </w:r>
      <w:r w:rsidR="004026EE" w:rsidRPr="0044180B">
        <w:rPr>
          <w:rFonts w:ascii="Lato" w:eastAsia="Times New Roman" w:hAnsi="Lato"/>
          <w:color w:val="000000"/>
          <w:lang w:eastAsia="es-MX"/>
        </w:rPr>
        <w:t>n</w:t>
      </w:r>
      <w:r w:rsidR="00B679B6" w:rsidRPr="0044180B">
        <w:rPr>
          <w:rFonts w:ascii="Lato" w:eastAsia="Times New Roman" w:hAnsi="Lato"/>
          <w:color w:val="000000"/>
          <w:lang w:eastAsia="es-MX"/>
        </w:rPr>
        <w:t>tegra</w:t>
      </w:r>
      <w:r w:rsidR="007441A9">
        <w:rPr>
          <w:rFonts w:ascii="Lato" w:eastAsia="Times New Roman" w:hAnsi="Lato"/>
          <w:color w:val="000000"/>
          <w:lang w:eastAsia="es-MX"/>
        </w:rPr>
        <w:t xml:space="preserve"> </w:t>
      </w:r>
      <w:r w:rsidR="004026EE" w:rsidRPr="0044180B">
        <w:rPr>
          <w:rFonts w:ascii="Lato" w:eastAsia="Times New Roman" w:hAnsi="Lato"/>
          <w:color w:val="000000"/>
          <w:lang w:eastAsia="es-MX"/>
        </w:rPr>
        <w:t>en</w:t>
      </w:r>
      <w:r w:rsidR="004026EE">
        <w:rPr>
          <w:rFonts w:ascii="Lato" w:eastAsia="Times New Roman" w:hAnsi="Lato"/>
          <w:color w:val="000000"/>
          <w:lang w:eastAsia="es-MX"/>
        </w:rPr>
        <w:t xml:space="preserve"> observancia al diverso numeral 29, por: </w:t>
      </w:r>
    </w:p>
    <w:p w:rsidR="00C278F6" w:rsidRPr="00260A60" w:rsidRDefault="00C278F6" w:rsidP="00107583">
      <w:pPr>
        <w:spacing w:line="360" w:lineRule="auto"/>
        <w:jc w:val="both"/>
        <w:rPr>
          <w:rFonts w:ascii="Lato" w:eastAsia="Times New Roman" w:hAnsi="Lato" w:cs="Arial"/>
          <w:color w:val="000000"/>
          <w:lang w:eastAsia="es-MX"/>
        </w:rPr>
      </w:pPr>
    </w:p>
    <w:p w:rsidR="00260A60" w:rsidRPr="00260A60" w:rsidRDefault="00260A60" w:rsidP="00107583">
      <w:pPr>
        <w:spacing w:line="360" w:lineRule="auto"/>
        <w:jc w:val="both"/>
        <w:rPr>
          <w:rFonts w:ascii="Lato" w:eastAsia="Times New Roman" w:hAnsi="Lato" w:cs="Arial"/>
          <w:color w:val="000000"/>
          <w:lang w:eastAsia="es-MX"/>
        </w:rPr>
      </w:pPr>
      <w:r w:rsidRPr="00260A60">
        <w:rPr>
          <w:rFonts w:ascii="Lato" w:eastAsia="Times New Roman" w:hAnsi="Lato"/>
          <w:b/>
          <w:bCs/>
          <w:color w:val="000000"/>
          <w:lang w:eastAsia="es-MX"/>
        </w:rPr>
        <w:t>I.-</w:t>
      </w:r>
      <w:r w:rsidRPr="00260A60">
        <w:rPr>
          <w:rFonts w:ascii="Lato" w:eastAsia="Times New Roman" w:hAnsi="Lato"/>
          <w:color w:val="000000"/>
          <w:lang w:eastAsia="es-MX"/>
        </w:rPr>
        <w:t> Un Presidente, que será el Consejero Presidente de la Comisión de Administración o bien al Consejero que designe el Pleno del Consejo.</w:t>
      </w:r>
    </w:p>
    <w:p w:rsidR="00260A60" w:rsidRPr="00260A60" w:rsidRDefault="00260A60" w:rsidP="00DF5467">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II.-</w:t>
      </w:r>
      <w:r w:rsidRPr="00260A60">
        <w:rPr>
          <w:rFonts w:ascii="Lato" w:eastAsia="Times New Roman" w:hAnsi="Lato"/>
          <w:color w:val="000000"/>
          <w:lang w:eastAsia="es-MX"/>
        </w:rPr>
        <w:t> Un Secretario, que será el titular del Archivo del Poder Judicial</w:t>
      </w:r>
    </w:p>
    <w:p w:rsidR="00260A60" w:rsidRPr="00260A60" w:rsidRDefault="00260A60" w:rsidP="00DF5467">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III.- </w:t>
      </w:r>
      <w:r w:rsidRPr="00260A60">
        <w:rPr>
          <w:rFonts w:ascii="Lato" w:eastAsia="Times New Roman" w:hAnsi="Lato"/>
          <w:color w:val="000000"/>
          <w:lang w:eastAsia="es-MX"/>
        </w:rPr>
        <w:t>Un Magistrado designado por el Pleno del Tribunal Superior de Justicia.</w:t>
      </w:r>
    </w:p>
    <w:p w:rsidR="00260A60" w:rsidRPr="00260A60" w:rsidRDefault="00260A60" w:rsidP="00DF5467">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IV.-</w:t>
      </w:r>
      <w:r w:rsidRPr="00260A60">
        <w:rPr>
          <w:rFonts w:ascii="Lato" w:eastAsia="Times New Roman" w:hAnsi="Lato"/>
          <w:color w:val="000000"/>
          <w:lang w:eastAsia="es-MX"/>
        </w:rPr>
        <w:t> El Director de la Unidad de Apoyo Administrativo del Consejo de la Judicatura.</w:t>
      </w:r>
    </w:p>
    <w:p w:rsidR="00260A60" w:rsidRPr="00260A60" w:rsidRDefault="00260A60" w:rsidP="00DF5467">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V.-</w:t>
      </w:r>
      <w:r w:rsidRPr="00260A60">
        <w:rPr>
          <w:rFonts w:ascii="Lato" w:eastAsia="Times New Roman" w:hAnsi="Lato"/>
          <w:color w:val="000000"/>
          <w:lang w:eastAsia="es-MX"/>
        </w:rPr>
        <w:t> El titular de la Unidad de Transparencia del Poder Judicial.</w:t>
      </w:r>
    </w:p>
    <w:p w:rsidR="00260A60" w:rsidRPr="00260A60" w:rsidRDefault="00260A60" w:rsidP="00DF5467">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VI.-</w:t>
      </w:r>
      <w:r w:rsidRPr="00260A60">
        <w:rPr>
          <w:rFonts w:ascii="Lato" w:eastAsia="Times New Roman" w:hAnsi="Lato"/>
          <w:color w:val="000000"/>
          <w:lang w:eastAsia="es-MX"/>
        </w:rPr>
        <w:t> El titular del Departamento de Contabilidad.</w:t>
      </w:r>
    </w:p>
    <w:p w:rsidR="00260A60" w:rsidRPr="00260A60" w:rsidRDefault="00260A60" w:rsidP="00DF5467">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VII.-</w:t>
      </w:r>
      <w:r w:rsidRPr="00260A60">
        <w:rPr>
          <w:rFonts w:ascii="Lato" w:eastAsia="Times New Roman" w:hAnsi="Lato"/>
          <w:color w:val="000000"/>
          <w:lang w:eastAsia="es-MX"/>
        </w:rPr>
        <w:t> El titular del Instituto de la Judicatura del Estado.</w:t>
      </w:r>
    </w:p>
    <w:p w:rsidR="00260A60" w:rsidRPr="00260A60" w:rsidRDefault="00260A60" w:rsidP="00D40863">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VIII.-</w:t>
      </w:r>
      <w:r w:rsidRPr="00260A60">
        <w:rPr>
          <w:rFonts w:ascii="Lato" w:eastAsia="Times New Roman" w:hAnsi="Lato"/>
          <w:color w:val="000000"/>
          <w:lang w:eastAsia="es-MX"/>
        </w:rPr>
        <w:t> El titular de la Contraloría.</w:t>
      </w:r>
    </w:p>
    <w:p w:rsidR="004026EE" w:rsidRDefault="00260A60" w:rsidP="00260A60">
      <w:pPr>
        <w:spacing w:line="360" w:lineRule="auto"/>
        <w:jc w:val="both"/>
        <w:rPr>
          <w:rFonts w:ascii="Lato" w:eastAsia="Times New Roman" w:hAnsi="Lato"/>
          <w:color w:val="000000"/>
          <w:lang w:eastAsia="es-MX"/>
        </w:rPr>
      </w:pPr>
      <w:r w:rsidRPr="00260A60">
        <w:rPr>
          <w:rFonts w:ascii="Lato" w:eastAsia="Times New Roman" w:hAnsi="Lato"/>
          <w:color w:val="000000"/>
          <w:lang w:eastAsia="es-MX"/>
        </w:rPr>
        <w:t> </w:t>
      </w:r>
    </w:p>
    <w:p w:rsidR="00260A60" w:rsidRPr="00260A60" w:rsidRDefault="008957C9" w:rsidP="00107583">
      <w:pPr>
        <w:spacing w:line="360" w:lineRule="auto"/>
        <w:jc w:val="both"/>
        <w:rPr>
          <w:rFonts w:ascii="Lato" w:eastAsia="Times New Roman" w:hAnsi="Lato" w:cs="Arial"/>
          <w:color w:val="000000"/>
          <w:lang w:eastAsia="es-MX"/>
        </w:rPr>
      </w:pPr>
      <w:r w:rsidRPr="00B679B6">
        <w:rPr>
          <w:rFonts w:ascii="Lato" w:eastAsia="Times New Roman" w:hAnsi="Lato"/>
          <w:b/>
          <w:color w:val="000000"/>
          <w:lang w:eastAsia="es-MX"/>
        </w:rPr>
        <w:t xml:space="preserve">En la actualidad, </w:t>
      </w:r>
      <w:r w:rsidR="004026EE" w:rsidRPr="00B679B6">
        <w:rPr>
          <w:rFonts w:ascii="Lato" w:eastAsia="Times New Roman" w:hAnsi="Lato"/>
          <w:b/>
          <w:color w:val="000000"/>
          <w:lang w:eastAsia="es-MX"/>
        </w:rPr>
        <w:t>es el Jefe del Archivo Judicial, el Secretario de esta Comisión</w:t>
      </w:r>
      <w:r w:rsidR="004026EE">
        <w:rPr>
          <w:rFonts w:ascii="Lato" w:eastAsia="Times New Roman" w:hAnsi="Lato"/>
          <w:color w:val="000000"/>
          <w:lang w:eastAsia="es-MX"/>
        </w:rPr>
        <w:t xml:space="preserve"> </w:t>
      </w:r>
      <w:r w:rsidR="00B679B6">
        <w:rPr>
          <w:rFonts w:ascii="Lato" w:eastAsia="Times New Roman" w:hAnsi="Lato"/>
          <w:color w:val="000000"/>
          <w:lang w:eastAsia="es-MX"/>
        </w:rPr>
        <w:t xml:space="preserve">que como se observa está </w:t>
      </w:r>
      <w:r w:rsidR="004026EE" w:rsidRPr="00B679B6">
        <w:rPr>
          <w:rFonts w:ascii="Lato" w:eastAsia="Times New Roman" w:hAnsi="Lato"/>
          <w:b/>
          <w:color w:val="000000"/>
          <w:lang w:eastAsia="es-MX"/>
        </w:rPr>
        <w:t>conformada por un grupo interdisciplinario</w:t>
      </w:r>
      <w:r w:rsidR="004026EE">
        <w:rPr>
          <w:rFonts w:ascii="Lato" w:eastAsia="Times New Roman" w:hAnsi="Lato"/>
          <w:color w:val="000000"/>
          <w:lang w:eastAsia="es-MX"/>
        </w:rPr>
        <w:t xml:space="preserve"> representativo de todas las áreas genera</w:t>
      </w:r>
      <w:r w:rsidR="00DF5467">
        <w:rPr>
          <w:rFonts w:ascii="Lato" w:eastAsia="Times New Roman" w:hAnsi="Lato"/>
          <w:color w:val="000000"/>
          <w:lang w:eastAsia="es-MX"/>
        </w:rPr>
        <w:t>doras de información y archivos y sus</w:t>
      </w:r>
      <w:r w:rsidR="007441A9">
        <w:rPr>
          <w:rFonts w:ascii="Lato" w:eastAsia="Times New Roman" w:hAnsi="Lato"/>
          <w:color w:val="000000"/>
          <w:lang w:eastAsia="es-MX"/>
        </w:rPr>
        <w:t xml:space="preserve"> </w:t>
      </w:r>
      <w:r>
        <w:rPr>
          <w:rFonts w:ascii="Lato" w:eastAsia="Times New Roman" w:hAnsi="Lato"/>
          <w:color w:val="000000"/>
          <w:lang w:eastAsia="es-MX"/>
        </w:rPr>
        <w:t xml:space="preserve">atribuciones coinciden en lo general, con lo señalado en los artículos 52 y 53 de la Ley General de Archivos, que se transcriben en lo conducente: </w:t>
      </w:r>
    </w:p>
    <w:p w:rsidR="00AD0DAC" w:rsidRPr="00260A60" w:rsidRDefault="00AD0DAC" w:rsidP="00A9307F">
      <w:pPr>
        <w:pStyle w:val="Texto"/>
        <w:spacing w:after="0" w:line="360" w:lineRule="auto"/>
        <w:ind w:firstLine="0"/>
        <w:rPr>
          <w:rFonts w:ascii="Lato" w:hAnsi="Lato"/>
          <w:sz w:val="24"/>
          <w:szCs w:val="24"/>
          <w:lang w:val="es-MX"/>
        </w:rPr>
      </w:pPr>
    </w:p>
    <w:p w:rsidR="00A9307F" w:rsidRPr="008957C9" w:rsidRDefault="008957C9" w:rsidP="00D40863">
      <w:pPr>
        <w:spacing w:line="348" w:lineRule="auto"/>
        <w:jc w:val="both"/>
        <w:rPr>
          <w:rFonts w:ascii="Lato" w:hAnsi="Lato"/>
          <w:i/>
        </w:rPr>
      </w:pPr>
      <w:bookmarkStart w:id="5" w:name="Artículo_52"/>
      <w:r>
        <w:rPr>
          <w:rFonts w:ascii="Lato" w:hAnsi="Lato"/>
        </w:rPr>
        <w:t>“</w:t>
      </w:r>
      <w:r w:rsidR="00A9307F" w:rsidRPr="008957C9">
        <w:rPr>
          <w:rFonts w:ascii="Lato" w:hAnsi="Lato"/>
          <w:i/>
        </w:rPr>
        <w:t>Artículo 52</w:t>
      </w:r>
      <w:bookmarkEnd w:id="5"/>
      <w:r w:rsidR="00A9307F" w:rsidRPr="008957C9">
        <w:rPr>
          <w:rFonts w:ascii="Lato" w:hAnsi="Lato"/>
          <w:i/>
        </w:rPr>
        <w:t>. Son actividades del Grupo Interdisciplinario, las siguientes:</w:t>
      </w:r>
    </w:p>
    <w:p w:rsidR="00A9307F" w:rsidRPr="008957C9" w:rsidRDefault="00A9307F" w:rsidP="00D40863">
      <w:pPr>
        <w:pStyle w:val="Texto"/>
        <w:spacing w:after="0" w:line="348" w:lineRule="auto"/>
        <w:ind w:firstLine="0"/>
        <w:rPr>
          <w:rFonts w:ascii="Lato" w:hAnsi="Lato"/>
          <w:i/>
          <w:sz w:val="24"/>
          <w:szCs w:val="24"/>
        </w:rPr>
      </w:pPr>
      <w:r w:rsidRPr="008957C9">
        <w:rPr>
          <w:rFonts w:ascii="Lato" w:hAnsi="Lato"/>
          <w:i/>
          <w:sz w:val="24"/>
          <w:szCs w:val="24"/>
        </w:rPr>
        <w:t>I.</w:t>
      </w:r>
      <w:r w:rsidRPr="008957C9">
        <w:rPr>
          <w:rFonts w:ascii="Lato" w:hAnsi="Lato"/>
          <w:i/>
          <w:sz w:val="24"/>
          <w:szCs w:val="24"/>
        </w:rPr>
        <w:tab/>
      </w:r>
      <w:r w:rsidRPr="008957C9">
        <w:rPr>
          <w:rFonts w:ascii="Lato" w:hAnsi="Lato"/>
          <w:i/>
          <w:sz w:val="24"/>
          <w:szCs w:val="24"/>
          <w:u w:val="single"/>
        </w:rPr>
        <w:t>Formular opiniones, referencias técnicas sobre valores documentales</w:t>
      </w:r>
      <w:r w:rsidRPr="008957C9">
        <w:rPr>
          <w:rFonts w:ascii="Lato" w:hAnsi="Lato"/>
          <w:i/>
          <w:sz w:val="24"/>
          <w:szCs w:val="24"/>
        </w:rPr>
        <w:t>, pautas de comportamiento y recomendaciones sobre la disposición documental de las series documentales;</w:t>
      </w:r>
    </w:p>
    <w:p w:rsidR="00A9307F" w:rsidRPr="008957C9" w:rsidRDefault="00A9307F" w:rsidP="00D40863">
      <w:pPr>
        <w:pStyle w:val="Texto"/>
        <w:spacing w:after="0" w:line="348" w:lineRule="auto"/>
        <w:ind w:firstLine="0"/>
        <w:rPr>
          <w:rFonts w:ascii="Lato" w:hAnsi="Lato"/>
          <w:i/>
          <w:sz w:val="24"/>
          <w:szCs w:val="24"/>
        </w:rPr>
      </w:pPr>
      <w:r w:rsidRPr="008957C9">
        <w:rPr>
          <w:rFonts w:ascii="Lato" w:hAnsi="Lato"/>
          <w:i/>
          <w:sz w:val="24"/>
          <w:szCs w:val="24"/>
        </w:rPr>
        <w:t>II.</w:t>
      </w:r>
      <w:r w:rsidRPr="008957C9">
        <w:rPr>
          <w:rFonts w:ascii="Lato" w:hAnsi="Lato"/>
          <w:i/>
          <w:sz w:val="24"/>
          <w:szCs w:val="24"/>
        </w:rPr>
        <w:tab/>
      </w:r>
      <w:r w:rsidRPr="008957C9">
        <w:rPr>
          <w:rFonts w:ascii="Lato" w:hAnsi="Lato"/>
          <w:i/>
          <w:sz w:val="24"/>
          <w:szCs w:val="24"/>
          <w:u w:val="single"/>
        </w:rPr>
        <w:t>Considerar, en la formulación de referencias técnicas para la determinación de valores</w:t>
      </w:r>
      <w:r w:rsidRPr="008957C9">
        <w:rPr>
          <w:rFonts w:ascii="Lato" w:hAnsi="Lato"/>
          <w:i/>
          <w:sz w:val="24"/>
          <w:szCs w:val="24"/>
        </w:rPr>
        <w:t xml:space="preserve"> documentales, vigencias, plazos de conservación y disposición documental de las series, la planeación estratégica y normatividad, así como los siguientes criterios:</w:t>
      </w:r>
    </w:p>
    <w:p w:rsidR="00A9307F" w:rsidRPr="008957C9" w:rsidRDefault="00A9307F" w:rsidP="00D40863">
      <w:pPr>
        <w:pStyle w:val="Texto"/>
        <w:spacing w:after="0" w:line="348" w:lineRule="auto"/>
        <w:ind w:firstLine="0"/>
        <w:rPr>
          <w:rFonts w:ascii="Lato" w:hAnsi="Lato"/>
          <w:i/>
          <w:sz w:val="24"/>
          <w:szCs w:val="24"/>
        </w:rPr>
      </w:pPr>
      <w:r w:rsidRPr="008957C9">
        <w:rPr>
          <w:rFonts w:ascii="Lato" w:hAnsi="Lato"/>
          <w:i/>
          <w:sz w:val="24"/>
          <w:szCs w:val="24"/>
        </w:rPr>
        <w:t xml:space="preserve"> (…)</w:t>
      </w:r>
    </w:p>
    <w:p w:rsidR="00A9307F" w:rsidRPr="008957C9" w:rsidRDefault="00A9307F" w:rsidP="00D40863">
      <w:pPr>
        <w:spacing w:line="348" w:lineRule="auto"/>
        <w:jc w:val="both"/>
        <w:rPr>
          <w:rFonts w:ascii="Lato" w:hAnsi="Lato"/>
          <w:i/>
        </w:rPr>
      </w:pPr>
      <w:bookmarkStart w:id="6" w:name="Artículo_53"/>
      <w:r w:rsidRPr="008957C9">
        <w:rPr>
          <w:rFonts w:ascii="Lato" w:hAnsi="Lato"/>
          <w:i/>
        </w:rPr>
        <w:t>Artículo 53</w:t>
      </w:r>
      <w:bookmarkEnd w:id="6"/>
      <w:r w:rsidRPr="008957C9">
        <w:rPr>
          <w:rFonts w:ascii="Lato" w:hAnsi="Lato"/>
          <w:i/>
        </w:rPr>
        <w:t>. Las áreas productoras de la documentación, con independencia de participar en las reuniones del Grupo Interdisciplinario, les corresponde:</w:t>
      </w:r>
      <w:r w:rsidR="00B679B6">
        <w:rPr>
          <w:rFonts w:ascii="Lato" w:hAnsi="Lato"/>
          <w:i/>
        </w:rPr>
        <w:t xml:space="preserve"> </w:t>
      </w:r>
      <w:r w:rsidRPr="008957C9">
        <w:rPr>
          <w:rFonts w:ascii="Lato" w:hAnsi="Lato"/>
          <w:i/>
        </w:rPr>
        <w:t>(…)</w:t>
      </w:r>
    </w:p>
    <w:p w:rsidR="00A9307F" w:rsidRPr="008957C9" w:rsidRDefault="00A9307F" w:rsidP="00D40863">
      <w:pPr>
        <w:pStyle w:val="Texto"/>
        <w:spacing w:after="0" w:line="348" w:lineRule="auto"/>
        <w:ind w:firstLine="0"/>
        <w:rPr>
          <w:rFonts w:ascii="Lato" w:hAnsi="Lato"/>
          <w:i/>
          <w:sz w:val="24"/>
          <w:szCs w:val="24"/>
        </w:rPr>
      </w:pPr>
      <w:r w:rsidRPr="008957C9">
        <w:rPr>
          <w:rFonts w:ascii="Lato" w:hAnsi="Lato"/>
          <w:i/>
          <w:sz w:val="24"/>
          <w:szCs w:val="24"/>
        </w:rPr>
        <w:lastRenderedPageBreak/>
        <w:t>IV.</w:t>
      </w:r>
      <w:r w:rsidRPr="008957C9">
        <w:rPr>
          <w:rFonts w:ascii="Lato" w:hAnsi="Lato"/>
          <w:i/>
          <w:sz w:val="24"/>
          <w:szCs w:val="24"/>
        </w:rPr>
        <w:tab/>
      </w:r>
      <w:r w:rsidRPr="008957C9">
        <w:rPr>
          <w:rFonts w:ascii="Lato" w:hAnsi="Lato"/>
          <w:i/>
          <w:sz w:val="24"/>
          <w:szCs w:val="24"/>
          <w:u w:val="single"/>
        </w:rPr>
        <w:t>Determinar los valores, la vigencia, los plazos de conservación y disposición documental</w:t>
      </w:r>
      <w:r w:rsidRPr="008957C9">
        <w:rPr>
          <w:rFonts w:ascii="Lato" w:hAnsi="Lato"/>
          <w:i/>
          <w:sz w:val="24"/>
          <w:szCs w:val="24"/>
        </w:rPr>
        <w:t xml:space="preserve"> de las series documentales que produce</w:t>
      </w:r>
      <w:r w:rsidR="008957C9" w:rsidRPr="008957C9">
        <w:rPr>
          <w:rFonts w:ascii="Lato" w:hAnsi="Lato"/>
          <w:i/>
          <w:sz w:val="24"/>
          <w:szCs w:val="24"/>
        </w:rPr>
        <w:t>”</w:t>
      </w:r>
      <w:r w:rsidRPr="008957C9">
        <w:rPr>
          <w:rFonts w:ascii="Lato" w:hAnsi="Lato"/>
          <w:i/>
          <w:sz w:val="24"/>
          <w:szCs w:val="24"/>
        </w:rPr>
        <w:t>.</w:t>
      </w:r>
    </w:p>
    <w:p w:rsidR="00DF5467" w:rsidRDefault="00DF5467" w:rsidP="00107583">
      <w:pPr>
        <w:spacing w:line="360" w:lineRule="auto"/>
        <w:jc w:val="both"/>
        <w:rPr>
          <w:rFonts w:ascii="Lato" w:eastAsiaTheme="minorHAnsi" w:hAnsi="Lato" w:cs="Arial"/>
          <w:lang w:eastAsia="en-US"/>
        </w:rPr>
      </w:pPr>
    </w:p>
    <w:p w:rsidR="00D761CD" w:rsidRDefault="00CC4EC5" w:rsidP="00107583">
      <w:pPr>
        <w:spacing w:line="360" w:lineRule="auto"/>
        <w:jc w:val="both"/>
        <w:rPr>
          <w:rFonts w:ascii="Lato" w:eastAsiaTheme="minorHAnsi" w:hAnsi="Lato" w:cs="Arial"/>
          <w:lang w:eastAsia="en-US"/>
        </w:rPr>
      </w:pPr>
      <w:r>
        <w:rPr>
          <w:rFonts w:ascii="Lato" w:eastAsiaTheme="minorHAnsi" w:hAnsi="Lato" w:cs="Arial"/>
          <w:lang w:eastAsia="en-US"/>
        </w:rPr>
        <w:t xml:space="preserve">No pasa desapercibido para este Comité, que en la actualidad se ha formado una Comisión especial, denominada </w:t>
      </w:r>
      <w:r w:rsidRPr="00D761CD">
        <w:rPr>
          <w:rFonts w:ascii="Lato" w:eastAsiaTheme="minorHAnsi" w:hAnsi="Lato" w:cs="Arial"/>
          <w:b/>
          <w:lang w:eastAsia="en-US"/>
        </w:rPr>
        <w:t>COMISIÓN INTERDISCIPLINARIA PARA LA MODERNIZACIÓN DEL ARCHIVO JUDICIAL</w:t>
      </w:r>
      <w:r>
        <w:rPr>
          <w:rFonts w:ascii="Lato" w:eastAsiaTheme="minorHAnsi" w:hAnsi="Lato" w:cs="Arial"/>
          <w:lang w:eastAsia="en-US"/>
        </w:rPr>
        <w:t>, creada por acuerdo del Consejo de la Judicatura en la sesión ordinaria celebrada el 20 de enero de este año, punto 6.05, cuya presidencia está a cargo del Consejero de la Judicatura Francisco Javier Mercado Flores</w:t>
      </w:r>
      <w:r w:rsidR="00D761CD">
        <w:rPr>
          <w:rFonts w:ascii="Lato" w:eastAsiaTheme="minorHAnsi" w:hAnsi="Lato" w:cs="Arial"/>
          <w:lang w:eastAsia="en-US"/>
        </w:rPr>
        <w:t>, también miembro de este Comité de Transparencia, la que se encuentra implementa</w:t>
      </w:r>
      <w:r w:rsidR="00107583">
        <w:rPr>
          <w:rFonts w:ascii="Lato" w:eastAsiaTheme="minorHAnsi" w:hAnsi="Lato" w:cs="Arial"/>
          <w:lang w:eastAsia="en-US"/>
        </w:rPr>
        <w:t>n</w:t>
      </w:r>
      <w:r w:rsidR="00D761CD">
        <w:rPr>
          <w:rFonts w:ascii="Lato" w:eastAsiaTheme="minorHAnsi" w:hAnsi="Lato" w:cs="Arial"/>
          <w:lang w:eastAsia="en-US"/>
        </w:rPr>
        <w:t>do su objetivo y finalidades al tiempo que realiza las tareas conducentes en el tema.</w:t>
      </w:r>
    </w:p>
    <w:p w:rsidR="00D761CD" w:rsidRDefault="00D761CD" w:rsidP="00107583">
      <w:pPr>
        <w:spacing w:line="360" w:lineRule="auto"/>
        <w:jc w:val="both"/>
        <w:rPr>
          <w:rFonts w:ascii="Lato" w:eastAsiaTheme="minorHAnsi" w:hAnsi="Lato" w:cs="Arial"/>
          <w:lang w:eastAsia="en-US"/>
        </w:rPr>
      </w:pPr>
    </w:p>
    <w:p w:rsidR="00B679B6" w:rsidRDefault="00D761CD" w:rsidP="00107583">
      <w:pPr>
        <w:spacing w:line="360" w:lineRule="auto"/>
        <w:jc w:val="both"/>
        <w:rPr>
          <w:rFonts w:ascii="Lato" w:hAnsi="Lato" w:cs="Arial"/>
        </w:rPr>
      </w:pPr>
      <w:r>
        <w:rPr>
          <w:rFonts w:ascii="Lato" w:eastAsiaTheme="minorHAnsi" w:hAnsi="Lato" w:cs="Arial"/>
          <w:lang w:eastAsia="en-US"/>
        </w:rPr>
        <w:t>3</w:t>
      </w:r>
      <w:r w:rsidR="00CB38CA">
        <w:rPr>
          <w:rFonts w:ascii="Lato" w:eastAsiaTheme="minorHAnsi" w:hAnsi="Lato" w:cs="Arial"/>
          <w:lang w:eastAsia="en-US"/>
        </w:rPr>
        <w:t>)</w:t>
      </w:r>
      <w:r w:rsidR="00CB38CA">
        <w:rPr>
          <w:rFonts w:ascii="Lato" w:hAnsi="Lato" w:cs="Arial"/>
        </w:rPr>
        <w:t xml:space="preserve"> </w:t>
      </w:r>
      <w:r w:rsidR="00CB38CA" w:rsidRPr="006C41DA">
        <w:rPr>
          <w:rFonts w:ascii="Lato" w:hAnsi="Lato" w:cs="Arial"/>
        </w:rPr>
        <w:t>Consecuentemente, los integrantes del Comité,</w:t>
      </w:r>
      <w:r w:rsidR="00CB38CA" w:rsidRPr="006C41DA">
        <w:rPr>
          <w:rFonts w:ascii="Lato" w:hAnsi="Lato" w:cs="Arial"/>
          <w:b/>
        </w:rPr>
        <w:t xml:space="preserve"> ACUERDAN: Se confirma la </w:t>
      </w:r>
      <w:r w:rsidR="00DF5467">
        <w:rPr>
          <w:rFonts w:ascii="Lato" w:hAnsi="Lato" w:cs="Arial"/>
          <w:b/>
        </w:rPr>
        <w:t>d</w:t>
      </w:r>
      <w:r w:rsidR="00CB38CA" w:rsidRPr="006C41DA">
        <w:rPr>
          <w:rFonts w:ascii="Lato" w:hAnsi="Lato" w:cs="Arial"/>
          <w:b/>
        </w:rPr>
        <w:t>eclaración de</w:t>
      </w:r>
      <w:r w:rsidR="003D5F73">
        <w:rPr>
          <w:rFonts w:ascii="Lato" w:hAnsi="Lato" w:cs="Arial"/>
          <w:b/>
        </w:rPr>
        <w:t xml:space="preserve"> inexistencia </w:t>
      </w:r>
      <w:r w:rsidR="00D776C9">
        <w:rPr>
          <w:rFonts w:ascii="Lato" w:hAnsi="Lato" w:cs="Arial"/>
          <w:b/>
        </w:rPr>
        <w:t xml:space="preserve">de la información </w:t>
      </w:r>
      <w:r w:rsidR="008957C9">
        <w:rPr>
          <w:rFonts w:ascii="Lato" w:hAnsi="Lato" w:cs="Arial"/>
          <w:b/>
        </w:rPr>
        <w:t xml:space="preserve">solicitada, </w:t>
      </w:r>
      <w:r w:rsidR="001C3939">
        <w:rPr>
          <w:rFonts w:ascii="Lato" w:hAnsi="Lato" w:cs="Arial"/>
          <w:b/>
        </w:rPr>
        <w:t xml:space="preserve">consistente en </w:t>
      </w:r>
      <w:r w:rsidR="001E224C">
        <w:rPr>
          <w:rFonts w:ascii="Lato" w:hAnsi="Lato" w:cs="Arial"/>
          <w:b/>
        </w:rPr>
        <w:t xml:space="preserve">un Sistema Institucional de Archivos y los instrumentos de control y consulta archivísticos denominados: </w:t>
      </w:r>
      <w:r w:rsidR="00FE3297">
        <w:rPr>
          <w:rFonts w:ascii="Lato" w:hAnsi="Lato" w:cs="Arial"/>
          <w:b/>
        </w:rPr>
        <w:t xml:space="preserve">Cuadro </w:t>
      </w:r>
      <w:r w:rsidR="001E224C">
        <w:rPr>
          <w:rFonts w:ascii="Lato" w:hAnsi="Lato" w:cs="Arial"/>
          <w:b/>
        </w:rPr>
        <w:t xml:space="preserve">de </w:t>
      </w:r>
      <w:r w:rsidR="00FE3297">
        <w:rPr>
          <w:rFonts w:ascii="Lato" w:hAnsi="Lato" w:cs="Arial"/>
          <w:b/>
        </w:rPr>
        <w:t>Clasificación Archivística</w:t>
      </w:r>
      <w:r w:rsidR="001E224C">
        <w:rPr>
          <w:rFonts w:ascii="Lato" w:hAnsi="Lato" w:cs="Arial"/>
          <w:b/>
        </w:rPr>
        <w:t xml:space="preserve">, </w:t>
      </w:r>
      <w:r w:rsidR="00FE3297">
        <w:rPr>
          <w:rFonts w:ascii="Lato" w:hAnsi="Lato" w:cs="Arial"/>
          <w:b/>
        </w:rPr>
        <w:t xml:space="preserve">Guía Simple </w:t>
      </w:r>
      <w:r w:rsidR="003B2452">
        <w:rPr>
          <w:rFonts w:ascii="Lato" w:hAnsi="Lato" w:cs="Arial"/>
          <w:b/>
        </w:rPr>
        <w:t xml:space="preserve">de </w:t>
      </w:r>
      <w:r w:rsidR="00FE3297">
        <w:rPr>
          <w:rFonts w:ascii="Lato" w:hAnsi="Lato" w:cs="Arial"/>
          <w:b/>
        </w:rPr>
        <w:t>Archivo</w:t>
      </w:r>
      <w:r w:rsidR="003B2452">
        <w:rPr>
          <w:rFonts w:ascii="Lato" w:hAnsi="Lato" w:cs="Arial"/>
          <w:b/>
        </w:rPr>
        <w:t xml:space="preserve">, </w:t>
      </w:r>
      <w:r w:rsidR="00FE3297">
        <w:rPr>
          <w:rFonts w:ascii="Lato" w:hAnsi="Lato" w:cs="Arial"/>
          <w:b/>
        </w:rPr>
        <w:t xml:space="preserve">Catálogo </w:t>
      </w:r>
      <w:r w:rsidR="001E224C">
        <w:rPr>
          <w:rFonts w:ascii="Lato" w:hAnsi="Lato" w:cs="Arial"/>
          <w:b/>
        </w:rPr>
        <w:t xml:space="preserve">de </w:t>
      </w:r>
      <w:r w:rsidR="00FE3297">
        <w:rPr>
          <w:rFonts w:ascii="Lato" w:hAnsi="Lato" w:cs="Arial"/>
          <w:b/>
        </w:rPr>
        <w:t xml:space="preserve">Disposición Documental </w:t>
      </w:r>
      <w:r w:rsidR="001E224C">
        <w:rPr>
          <w:rFonts w:ascii="Lato" w:hAnsi="Lato" w:cs="Arial"/>
          <w:b/>
        </w:rPr>
        <w:t xml:space="preserve">e </w:t>
      </w:r>
      <w:r w:rsidR="00FE3297">
        <w:rPr>
          <w:rFonts w:ascii="Lato" w:hAnsi="Lato" w:cs="Arial"/>
          <w:b/>
        </w:rPr>
        <w:t xml:space="preserve">Inventarios </w:t>
      </w:r>
      <w:r w:rsidR="003B2452">
        <w:rPr>
          <w:rFonts w:ascii="Lato" w:hAnsi="Lato" w:cs="Arial"/>
          <w:b/>
        </w:rPr>
        <w:t xml:space="preserve">de </w:t>
      </w:r>
      <w:r w:rsidR="00FE3297">
        <w:rPr>
          <w:rFonts w:ascii="Lato" w:hAnsi="Lato" w:cs="Arial"/>
          <w:b/>
        </w:rPr>
        <w:t>Transferencia Documental</w:t>
      </w:r>
      <w:r w:rsidR="001E224C">
        <w:rPr>
          <w:rFonts w:ascii="Lato" w:hAnsi="Lato" w:cs="Arial"/>
          <w:b/>
        </w:rPr>
        <w:t>; por ende, no se ha definido el plazo de conservación de la información relacionada con asuntos jurisdiccionales y administrativos</w:t>
      </w:r>
      <w:r w:rsidR="007441A9">
        <w:rPr>
          <w:rFonts w:ascii="Lato" w:hAnsi="Lato" w:cs="Arial"/>
          <w:b/>
        </w:rPr>
        <w:t xml:space="preserve"> </w:t>
      </w:r>
      <w:r w:rsidR="001E224C">
        <w:rPr>
          <w:rFonts w:ascii="Lato" w:hAnsi="Lato" w:cs="Arial"/>
        </w:rPr>
        <w:t>de interés de</w:t>
      </w:r>
      <w:r w:rsidR="001E224C" w:rsidRPr="00762A70">
        <w:rPr>
          <w:rFonts w:ascii="Lato" w:hAnsi="Lato" w:cs="Arial"/>
        </w:rPr>
        <w:t>l peticionario</w:t>
      </w:r>
      <w:r w:rsidR="001E224C">
        <w:rPr>
          <w:rFonts w:ascii="Lato" w:hAnsi="Lato" w:cs="Arial"/>
        </w:rPr>
        <w:t xml:space="preserve"> de la solicitud </w:t>
      </w:r>
      <w:r w:rsidR="00D776C9">
        <w:rPr>
          <w:rFonts w:ascii="Lato" w:hAnsi="Lato" w:cs="Arial"/>
        </w:rPr>
        <w:t>registrad</w:t>
      </w:r>
      <w:r w:rsidR="001E224C">
        <w:rPr>
          <w:rFonts w:ascii="Lato" w:hAnsi="Lato" w:cs="Arial"/>
        </w:rPr>
        <w:t>a</w:t>
      </w:r>
      <w:r w:rsidR="00D776C9">
        <w:rPr>
          <w:rFonts w:ascii="Lato" w:hAnsi="Lato" w:cs="Arial"/>
        </w:rPr>
        <w:t xml:space="preserve"> en la Plataforma Nacional de Transparencia con el número de folio 0</w:t>
      </w:r>
      <w:r w:rsidR="001E224C">
        <w:rPr>
          <w:rFonts w:ascii="Lato" w:hAnsi="Lato" w:cs="Arial"/>
        </w:rPr>
        <w:t>20058422000257</w:t>
      </w:r>
      <w:r w:rsidR="00B679B6">
        <w:rPr>
          <w:rFonts w:ascii="Lato" w:hAnsi="Lato" w:cs="Arial"/>
        </w:rPr>
        <w:t>.</w:t>
      </w:r>
    </w:p>
    <w:p w:rsidR="00466ABE" w:rsidRDefault="00466ABE" w:rsidP="00107583">
      <w:pPr>
        <w:spacing w:line="360" w:lineRule="auto"/>
        <w:jc w:val="both"/>
        <w:rPr>
          <w:rFonts w:ascii="Lato" w:hAnsi="Lato" w:cs="Arial"/>
        </w:rPr>
      </w:pPr>
    </w:p>
    <w:p w:rsidR="008E3CD0" w:rsidRDefault="00EA5F4B" w:rsidP="00107583">
      <w:pPr>
        <w:spacing w:line="360" w:lineRule="auto"/>
        <w:jc w:val="both"/>
        <w:rPr>
          <w:rFonts w:ascii="Lato" w:hAnsi="Lato" w:cs="Arial"/>
        </w:rPr>
      </w:pPr>
      <w:r>
        <w:rPr>
          <w:rFonts w:ascii="Lato" w:hAnsi="Lato" w:cs="Arial"/>
        </w:rPr>
        <w:t xml:space="preserve">En virtud de lo anterior y en observancia a lo establecido en la fracción III del artículo 131 de la Ley de Transparencia local y considerando que dicha información se encuentra dentro del ámbito de las obligaciones de esta Institución, toda vez que deriva del ejercicio de sus facultades, competencias o funciones, deberá </w:t>
      </w:r>
      <w:r w:rsidR="00DF5467">
        <w:rPr>
          <w:rFonts w:ascii="Lato" w:hAnsi="Lato" w:cs="Arial"/>
        </w:rPr>
        <w:t xml:space="preserve">notificarse </w:t>
      </w:r>
      <w:r>
        <w:rPr>
          <w:rFonts w:ascii="Lato" w:hAnsi="Lato" w:cs="Arial"/>
        </w:rPr>
        <w:t xml:space="preserve">al </w:t>
      </w:r>
      <w:r w:rsidR="00570CF7">
        <w:rPr>
          <w:rFonts w:ascii="Lato" w:hAnsi="Lato" w:cs="Arial"/>
        </w:rPr>
        <w:t>Responsable</w:t>
      </w:r>
      <w:r w:rsidRPr="00D40863">
        <w:rPr>
          <w:rFonts w:ascii="Lato" w:hAnsi="Lato" w:cs="Arial"/>
        </w:rPr>
        <w:t xml:space="preserve"> del Archivo Judicial del Poder Judicial</w:t>
      </w:r>
      <w:r>
        <w:rPr>
          <w:rFonts w:ascii="Lato" w:hAnsi="Lato" w:cs="Arial"/>
        </w:rPr>
        <w:t xml:space="preserve">, </w:t>
      </w:r>
      <w:r w:rsidR="008E3CD0">
        <w:rPr>
          <w:rFonts w:ascii="Lato" w:hAnsi="Lato" w:cs="Arial"/>
        </w:rPr>
        <w:t>con entrega de una copia de est</w:t>
      </w:r>
      <w:r w:rsidR="00DF5467">
        <w:rPr>
          <w:rFonts w:ascii="Lato" w:hAnsi="Lato" w:cs="Arial"/>
        </w:rPr>
        <w:t xml:space="preserve">a acta </w:t>
      </w:r>
      <w:r w:rsidR="00B679B6">
        <w:rPr>
          <w:rFonts w:ascii="Lato" w:hAnsi="Lato" w:cs="Arial"/>
        </w:rPr>
        <w:t>e</w:t>
      </w:r>
      <w:r w:rsidR="00DF5467">
        <w:rPr>
          <w:rFonts w:ascii="Lato" w:hAnsi="Lato" w:cs="Arial"/>
        </w:rPr>
        <w:t>l</w:t>
      </w:r>
      <w:r w:rsidR="00B679B6">
        <w:rPr>
          <w:rFonts w:ascii="Lato" w:hAnsi="Lato" w:cs="Arial"/>
        </w:rPr>
        <w:t xml:space="preserve"> acuerdo</w:t>
      </w:r>
      <w:r w:rsidR="00DF5467">
        <w:rPr>
          <w:rFonts w:ascii="Lato" w:hAnsi="Lato" w:cs="Arial"/>
        </w:rPr>
        <w:t xml:space="preserve"> anterior</w:t>
      </w:r>
      <w:r w:rsidR="008E3CD0">
        <w:rPr>
          <w:rFonts w:ascii="Lato" w:hAnsi="Lato" w:cs="Arial"/>
        </w:rPr>
        <w:t xml:space="preserve">, </w:t>
      </w:r>
      <w:r w:rsidR="00DF5467">
        <w:rPr>
          <w:rFonts w:ascii="Lato" w:hAnsi="Lato" w:cs="Arial"/>
        </w:rPr>
        <w:t xml:space="preserve">requiriéndole para </w:t>
      </w:r>
      <w:r w:rsidR="008E3CD0">
        <w:rPr>
          <w:rFonts w:ascii="Lato" w:hAnsi="Lato" w:cs="Arial"/>
        </w:rPr>
        <w:t>que</w:t>
      </w:r>
      <w:r w:rsidR="008E3CD0" w:rsidRPr="008E3CD0">
        <w:rPr>
          <w:rFonts w:ascii="Lato" w:hAnsi="Lato" w:cs="Arial"/>
          <w:b/>
        </w:rPr>
        <w:t xml:space="preserve"> </w:t>
      </w:r>
      <w:r w:rsidR="008E3CD0" w:rsidRPr="00F77557">
        <w:rPr>
          <w:rFonts w:ascii="Lato" w:hAnsi="Lato" w:cs="Arial"/>
          <w:b/>
        </w:rPr>
        <w:t xml:space="preserve">proceda de manera inmediata a la </w:t>
      </w:r>
      <w:r w:rsidR="008E3CD0">
        <w:rPr>
          <w:rFonts w:ascii="Lato" w:hAnsi="Lato" w:cs="Arial"/>
          <w:b/>
        </w:rPr>
        <w:t xml:space="preserve">realización de las acciones y actividades de su competencia, </w:t>
      </w:r>
      <w:r w:rsidR="008E3CD0" w:rsidRPr="00D761CD">
        <w:rPr>
          <w:rFonts w:ascii="Lato" w:hAnsi="Lato"/>
        </w:rPr>
        <w:t xml:space="preserve">como área responsable de promover y coordinar los trabajos </w:t>
      </w:r>
      <w:r w:rsidR="00B679B6" w:rsidRPr="00D761CD">
        <w:rPr>
          <w:rFonts w:ascii="Lato" w:hAnsi="Lato"/>
        </w:rPr>
        <w:t xml:space="preserve">necesarios </w:t>
      </w:r>
      <w:r w:rsidR="008E3CD0" w:rsidRPr="00D761CD">
        <w:rPr>
          <w:rFonts w:ascii="Lato" w:hAnsi="Lato" w:cs="Arial"/>
        </w:rPr>
        <w:t xml:space="preserve">a fin de que se elaboren los citados instrumentos de control y consulta archivística </w:t>
      </w:r>
      <w:r w:rsidR="00DF5467" w:rsidRPr="00D761CD">
        <w:rPr>
          <w:rFonts w:ascii="Lato" w:hAnsi="Lato" w:cs="Arial"/>
        </w:rPr>
        <w:t>y</w:t>
      </w:r>
      <w:r w:rsidR="00DF5467">
        <w:rPr>
          <w:rFonts w:ascii="Lato" w:hAnsi="Lato" w:cs="Arial"/>
          <w:b/>
        </w:rPr>
        <w:t xml:space="preserve"> en su carácter de Secretario Técnico de la Co</w:t>
      </w:r>
      <w:r w:rsidR="00D761CD">
        <w:rPr>
          <w:rFonts w:ascii="Lato" w:hAnsi="Lato" w:cs="Arial"/>
          <w:b/>
        </w:rPr>
        <w:t xml:space="preserve">misión de Valoración Documental e integrante de la Comisión interdisciplinaria para la </w:t>
      </w:r>
      <w:r w:rsidR="00D761CD">
        <w:rPr>
          <w:rFonts w:ascii="Lato" w:hAnsi="Lato" w:cs="Arial"/>
          <w:b/>
        </w:rPr>
        <w:lastRenderedPageBreak/>
        <w:t>Modernización del Archivo Judicial,</w:t>
      </w:r>
      <w:r w:rsidR="00DF5467">
        <w:rPr>
          <w:rFonts w:ascii="Lato" w:hAnsi="Lato" w:cs="Arial"/>
          <w:b/>
        </w:rPr>
        <w:t xml:space="preserve"> y propicie las reuniones de trabajo y sesiones correspondientes </w:t>
      </w:r>
      <w:r w:rsidR="00503E79">
        <w:rPr>
          <w:rFonts w:ascii="Lato" w:hAnsi="Lato" w:cs="Arial"/>
          <w:b/>
        </w:rPr>
        <w:t>de dicho organismo, para que se analice el tema de la creación de un Sistema Institucional de Archivos con base en la normativa aplicable ya reseñada</w:t>
      </w:r>
      <w:r w:rsidR="008E3CD0">
        <w:rPr>
          <w:rFonts w:ascii="Lato" w:hAnsi="Lato" w:cs="Arial"/>
        </w:rPr>
        <w:t xml:space="preserve"> o en su defecto, previa la acreditación de la imposibilidad de hacerlo, exponga de manera fundada y motivada</w:t>
      </w:r>
      <w:r w:rsidR="00503E79">
        <w:rPr>
          <w:rFonts w:ascii="Lato" w:hAnsi="Lato" w:cs="Arial"/>
        </w:rPr>
        <w:t xml:space="preserve"> a este Comité,</w:t>
      </w:r>
      <w:r w:rsidR="008E3CD0">
        <w:rPr>
          <w:rFonts w:ascii="Lato" w:hAnsi="Lato" w:cs="Arial"/>
        </w:rPr>
        <w:t xml:space="preserve"> las razones por las cuales en el caso particular no ejerció </w:t>
      </w:r>
      <w:r w:rsidR="00503E79">
        <w:rPr>
          <w:rFonts w:ascii="Lato" w:hAnsi="Lato" w:cs="Arial"/>
        </w:rPr>
        <w:t xml:space="preserve">o no puede ejercer </w:t>
      </w:r>
      <w:r w:rsidR="008E3CD0">
        <w:rPr>
          <w:rFonts w:ascii="Lato" w:hAnsi="Lato" w:cs="Arial"/>
        </w:rPr>
        <w:t>dichas facultades</w:t>
      </w:r>
      <w:r w:rsidR="00503E79">
        <w:rPr>
          <w:rFonts w:ascii="Lato" w:hAnsi="Lato" w:cs="Arial"/>
        </w:rPr>
        <w:t xml:space="preserve"> y obligaciones</w:t>
      </w:r>
      <w:r w:rsidR="008E3CD0">
        <w:rPr>
          <w:rFonts w:ascii="Lato" w:hAnsi="Lato" w:cs="Arial"/>
        </w:rPr>
        <w:t xml:space="preserve">, lo cual se le notificará al solicitante en su oportunidad. </w:t>
      </w:r>
      <w:r w:rsidR="008E3CD0" w:rsidRPr="008E3CD0">
        <w:rPr>
          <w:rFonts w:ascii="Lato" w:hAnsi="Lato" w:cs="Arial"/>
          <w:b/>
        </w:rPr>
        <w:t>Igualmente, gírese oficio a la Contraloría del Poder Judicial</w:t>
      </w:r>
      <w:r w:rsidR="008E3CD0">
        <w:rPr>
          <w:rFonts w:ascii="Lato" w:hAnsi="Lato" w:cs="Arial"/>
        </w:rPr>
        <w:t xml:space="preserve"> de la entidad, por conducto de la Directora de la Unidad de Transparencia, para que proceda conforme a sus facultades, en observación a la fracción IV del artículo 131 de la Ley de Transparencia y Acceso a la Información Pública para el Estado de</w:t>
      </w:r>
      <w:r w:rsidR="007441A9">
        <w:rPr>
          <w:rFonts w:ascii="Lato" w:hAnsi="Lato" w:cs="Arial"/>
        </w:rPr>
        <w:t xml:space="preserve"> </w:t>
      </w:r>
      <w:r w:rsidR="008E3CD0">
        <w:rPr>
          <w:rFonts w:ascii="Lato" w:hAnsi="Lato" w:cs="Arial"/>
        </w:rPr>
        <w:t>Baja California.</w:t>
      </w:r>
    </w:p>
    <w:p w:rsidR="0044180B" w:rsidRDefault="0044180B" w:rsidP="00107583">
      <w:pPr>
        <w:spacing w:line="360" w:lineRule="auto"/>
        <w:jc w:val="both"/>
        <w:rPr>
          <w:rFonts w:ascii="Lato" w:hAnsi="Lato" w:cs="Arial"/>
        </w:rPr>
      </w:pPr>
    </w:p>
    <w:p w:rsidR="008957C9" w:rsidRDefault="001C3939" w:rsidP="00107583">
      <w:pPr>
        <w:spacing w:line="360" w:lineRule="auto"/>
        <w:jc w:val="both"/>
        <w:rPr>
          <w:rFonts w:ascii="Lato" w:hAnsi="Lato" w:cs="Arial"/>
        </w:rPr>
      </w:pPr>
      <w:r w:rsidRPr="008E3CD0">
        <w:rPr>
          <w:rFonts w:ascii="Lato" w:hAnsi="Lato" w:cs="Arial"/>
          <w:b/>
        </w:rPr>
        <w:t xml:space="preserve">Notifíquese </w:t>
      </w:r>
      <w:r>
        <w:rPr>
          <w:rFonts w:ascii="Lato" w:hAnsi="Lato" w:cs="Arial"/>
        </w:rPr>
        <w:t>y gíre</w:t>
      </w:r>
      <w:r w:rsidR="008E3CD0">
        <w:rPr>
          <w:rFonts w:ascii="Lato" w:hAnsi="Lato" w:cs="Arial"/>
        </w:rPr>
        <w:t>n</w:t>
      </w:r>
      <w:r>
        <w:rPr>
          <w:rFonts w:ascii="Lato" w:hAnsi="Lato" w:cs="Arial"/>
        </w:rPr>
        <w:t>se</w:t>
      </w:r>
      <w:r w:rsidR="008E3CD0">
        <w:rPr>
          <w:rFonts w:ascii="Lato" w:hAnsi="Lato" w:cs="Arial"/>
        </w:rPr>
        <w:t xml:space="preserve"> los o</w:t>
      </w:r>
      <w:r>
        <w:rPr>
          <w:rFonts w:ascii="Lato" w:hAnsi="Lato" w:cs="Arial"/>
        </w:rPr>
        <w:t>ficio</w:t>
      </w:r>
      <w:r w:rsidR="008E3CD0">
        <w:rPr>
          <w:rFonts w:ascii="Lato" w:hAnsi="Lato" w:cs="Arial"/>
        </w:rPr>
        <w:t>s</w:t>
      </w:r>
      <w:r>
        <w:rPr>
          <w:rFonts w:ascii="Lato" w:hAnsi="Lato" w:cs="Arial"/>
        </w:rPr>
        <w:t xml:space="preserve"> </w:t>
      </w:r>
      <w:r w:rsidR="008E3CD0">
        <w:rPr>
          <w:rFonts w:ascii="Lato" w:hAnsi="Lato" w:cs="Arial"/>
        </w:rPr>
        <w:t>necesarios en cumplimiento de lo acordado, a las autoridades indicadas</w:t>
      </w:r>
      <w:r>
        <w:rPr>
          <w:rFonts w:ascii="Lato" w:hAnsi="Lato" w:cs="Arial"/>
        </w:rPr>
        <w:t>, por conducto de la Directora de la Unidad de Transparencia</w:t>
      </w:r>
      <w:r w:rsidR="0024189A">
        <w:rPr>
          <w:rFonts w:ascii="Lato" w:hAnsi="Lato" w:cs="Arial"/>
        </w:rPr>
        <w:t>,</w:t>
      </w:r>
      <w:r>
        <w:rPr>
          <w:rFonts w:ascii="Lato" w:hAnsi="Lato" w:cs="Arial"/>
        </w:rPr>
        <w:t xml:space="preserve"> para efectos de que proceda</w:t>
      </w:r>
      <w:r w:rsidR="008E3CD0">
        <w:rPr>
          <w:rFonts w:ascii="Lato" w:hAnsi="Lato" w:cs="Arial"/>
        </w:rPr>
        <w:t>n según lo ordenado, entregándoles copia de esta acta, para los fines y efectos legales correspondientes.</w:t>
      </w:r>
      <w:r w:rsidR="008957C9">
        <w:rPr>
          <w:rFonts w:ascii="Lato" w:hAnsi="Lato" w:cs="Arial"/>
        </w:rPr>
        <w:t xml:space="preserve"> </w:t>
      </w:r>
    </w:p>
    <w:p w:rsidR="0077029B" w:rsidRDefault="0077029B" w:rsidP="00107583">
      <w:pPr>
        <w:spacing w:line="360" w:lineRule="auto"/>
        <w:jc w:val="both"/>
        <w:rPr>
          <w:rFonts w:ascii="Lato" w:hAnsi="Lato" w:cs="Arial"/>
          <w:b/>
        </w:rPr>
      </w:pPr>
    </w:p>
    <w:p w:rsidR="008E3CD0" w:rsidRDefault="00CB38CA" w:rsidP="00107583">
      <w:pPr>
        <w:spacing w:line="360" w:lineRule="auto"/>
        <w:jc w:val="both"/>
        <w:rPr>
          <w:rFonts w:ascii="Lato" w:hAnsi="Lato" w:cs="Arial"/>
        </w:rPr>
      </w:pPr>
      <w:r w:rsidRPr="006C41DA">
        <w:rPr>
          <w:rFonts w:ascii="Lato" w:hAnsi="Lato" w:cs="Arial"/>
          <w:b/>
        </w:rPr>
        <w:t xml:space="preserve">Notifíquese </w:t>
      </w:r>
      <w:r w:rsidRPr="006C41DA">
        <w:rPr>
          <w:rFonts w:ascii="Lato" w:hAnsi="Lato" w:cs="Arial"/>
        </w:rPr>
        <w:t xml:space="preserve">y entréguese copia de esta acta al solicitante, por conducto de la Unidad </w:t>
      </w:r>
      <w:r w:rsidR="008E3CD0">
        <w:rPr>
          <w:rFonts w:ascii="Lato" w:hAnsi="Lato" w:cs="Arial"/>
        </w:rPr>
        <w:t>de Transparencia del Poder Judicial del Estado</w:t>
      </w:r>
      <w:r w:rsidR="00EC6384">
        <w:rPr>
          <w:rFonts w:ascii="Lato" w:hAnsi="Lato" w:cs="Arial"/>
        </w:rPr>
        <w:t xml:space="preserve">, </w:t>
      </w:r>
      <w:r w:rsidR="008E3CD0">
        <w:rPr>
          <w:rFonts w:ascii="Lato" w:hAnsi="Lato" w:cs="Arial"/>
        </w:rPr>
        <w:t>en los términos legales establecidos.</w:t>
      </w:r>
    </w:p>
    <w:p w:rsidR="00CB38CA" w:rsidRPr="00FE3297" w:rsidRDefault="00CB38CA" w:rsidP="00107583">
      <w:pPr>
        <w:spacing w:line="360" w:lineRule="auto"/>
        <w:jc w:val="both"/>
        <w:rPr>
          <w:rFonts w:ascii="Lato" w:hAnsi="Lato" w:cs="Arial"/>
          <w:b/>
        </w:rPr>
      </w:pPr>
    </w:p>
    <w:p w:rsidR="00CB38CA" w:rsidRPr="006C41DA" w:rsidRDefault="00CB38CA" w:rsidP="00107583">
      <w:pPr>
        <w:spacing w:line="360" w:lineRule="auto"/>
        <w:jc w:val="both"/>
        <w:rPr>
          <w:rFonts w:ascii="Lato" w:hAnsi="Lato" w:cs="Arial"/>
        </w:rPr>
      </w:pPr>
      <w:r w:rsidRPr="006C41DA">
        <w:rPr>
          <w:rFonts w:ascii="Lato" w:hAnsi="Lato" w:cs="Arial"/>
        </w:rPr>
        <w:t>Sin otro asunto que tratar, se cierra esta sesión, siend</w:t>
      </w:r>
      <w:r w:rsidR="00502DE1">
        <w:rPr>
          <w:rFonts w:ascii="Lato" w:hAnsi="Lato" w:cs="Arial"/>
        </w:rPr>
        <w:t xml:space="preserve">o las </w:t>
      </w:r>
      <w:r w:rsidR="00656A0B">
        <w:rPr>
          <w:rFonts w:ascii="Lato" w:hAnsi="Lato" w:cs="Arial"/>
        </w:rPr>
        <w:t>nueve horas con treinta minutos</w:t>
      </w:r>
      <w:r w:rsidR="00525ED8">
        <w:rPr>
          <w:rFonts w:ascii="Lato" w:hAnsi="Lato" w:cs="Arial"/>
        </w:rPr>
        <w:t xml:space="preserve"> del </w:t>
      </w:r>
      <w:r w:rsidR="009E75CC">
        <w:rPr>
          <w:rFonts w:ascii="Lato" w:hAnsi="Lato" w:cs="Arial"/>
        </w:rPr>
        <w:t xml:space="preserve">día </w:t>
      </w:r>
      <w:r w:rsidR="006A344F">
        <w:rPr>
          <w:rFonts w:ascii="Lato" w:hAnsi="Lato" w:cs="Arial"/>
        </w:rPr>
        <w:t xml:space="preserve">nueve de agosto </w:t>
      </w:r>
      <w:r w:rsidR="00470824">
        <w:rPr>
          <w:rFonts w:ascii="Lato" w:hAnsi="Lato" w:cs="Arial"/>
        </w:rPr>
        <w:t xml:space="preserve">de </w:t>
      </w:r>
      <w:r w:rsidRPr="006C41DA">
        <w:rPr>
          <w:rFonts w:ascii="Lato" w:hAnsi="Lato" w:cs="Arial"/>
        </w:rPr>
        <w:t>20</w:t>
      </w:r>
      <w:r w:rsidR="00470824">
        <w:rPr>
          <w:rFonts w:ascii="Lato" w:hAnsi="Lato" w:cs="Arial"/>
        </w:rPr>
        <w:t>2</w:t>
      </w:r>
      <w:r w:rsidR="00656A0B">
        <w:rPr>
          <w:rFonts w:ascii="Lato" w:hAnsi="Lato" w:cs="Arial"/>
        </w:rPr>
        <w:t>2</w:t>
      </w:r>
      <w:r w:rsidR="00693ECA">
        <w:rPr>
          <w:rFonts w:ascii="Lato" w:hAnsi="Lato" w:cs="Arial"/>
        </w:rPr>
        <w:t>.</w:t>
      </w:r>
    </w:p>
    <w:p w:rsidR="006C5693" w:rsidRPr="0044180B" w:rsidRDefault="006C5693" w:rsidP="00CB38CA">
      <w:pPr>
        <w:jc w:val="center"/>
        <w:rPr>
          <w:rFonts w:ascii="Lato" w:hAnsi="Lato" w:cs="Arial"/>
          <w:bCs/>
          <w:sz w:val="22"/>
        </w:rPr>
      </w:pPr>
    </w:p>
    <w:p w:rsidR="006C5693" w:rsidRPr="0044180B" w:rsidRDefault="006C5693" w:rsidP="00CB38CA">
      <w:pPr>
        <w:jc w:val="center"/>
        <w:rPr>
          <w:rFonts w:ascii="Lato" w:hAnsi="Lato" w:cs="Arial"/>
          <w:bCs/>
          <w:sz w:val="22"/>
        </w:rPr>
      </w:pPr>
    </w:p>
    <w:p w:rsidR="00072A30" w:rsidRDefault="00072A30" w:rsidP="00CB38CA">
      <w:pPr>
        <w:jc w:val="center"/>
        <w:rPr>
          <w:rFonts w:ascii="Lato" w:hAnsi="Lato" w:cs="Arial"/>
          <w:bCs/>
          <w:sz w:val="22"/>
        </w:rPr>
      </w:pPr>
    </w:p>
    <w:p w:rsidR="00FE3297" w:rsidRPr="0044180B" w:rsidRDefault="00FE3297" w:rsidP="00CB38CA">
      <w:pPr>
        <w:jc w:val="center"/>
        <w:rPr>
          <w:rFonts w:ascii="Lato" w:hAnsi="Lato" w:cs="Arial"/>
          <w:bCs/>
          <w:sz w:val="22"/>
        </w:rPr>
      </w:pPr>
    </w:p>
    <w:p w:rsidR="00962507" w:rsidRDefault="00962507" w:rsidP="00CB38CA">
      <w:pPr>
        <w:jc w:val="center"/>
        <w:rPr>
          <w:rFonts w:ascii="Lato" w:hAnsi="Lato" w:cs="Arial"/>
          <w:bCs/>
          <w:sz w:val="22"/>
        </w:rPr>
      </w:pPr>
    </w:p>
    <w:p w:rsidR="00FE3297" w:rsidRDefault="00FE3297" w:rsidP="00CB38CA">
      <w:pPr>
        <w:jc w:val="center"/>
        <w:rPr>
          <w:rFonts w:ascii="Lato" w:hAnsi="Lato" w:cs="Arial"/>
          <w:bCs/>
          <w:sz w:val="22"/>
        </w:rPr>
      </w:pPr>
    </w:p>
    <w:p w:rsidR="00107583" w:rsidRDefault="00107583" w:rsidP="00CB38CA">
      <w:pPr>
        <w:jc w:val="center"/>
        <w:rPr>
          <w:rFonts w:ascii="Lato" w:hAnsi="Lato" w:cs="Arial"/>
          <w:bCs/>
          <w:sz w:val="22"/>
        </w:rPr>
      </w:pPr>
    </w:p>
    <w:p w:rsidR="006F34C1" w:rsidRPr="0044180B" w:rsidRDefault="006F34C1" w:rsidP="00CB38CA">
      <w:pPr>
        <w:jc w:val="center"/>
        <w:rPr>
          <w:rFonts w:ascii="Lato" w:hAnsi="Lato" w:cs="Arial"/>
          <w:bCs/>
          <w:sz w:val="22"/>
        </w:rPr>
      </w:pPr>
    </w:p>
    <w:p w:rsidR="00CB38CA" w:rsidRPr="0044180B" w:rsidRDefault="00CB38CA" w:rsidP="00CB38CA">
      <w:pPr>
        <w:jc w:val="center"/>
        <w:rPr>
          <w:rFonts w:ascii="Lato" w:hAnsi="Lato" w:cs="Arial"/>
          <w:bCs/>
          <w:sz w:val="22"/>
        </w:rPr>
      </w:pPr>
    </w:p>
    <w:p w:rsidR="00CB38CA" w:rsidRPr="007A2FA2" w:rsidRDefault="00CB38CA" w:rsidP="00CB38CA">
      <w:pPr>
        <w:jc w:val="center"/>
        <w:rPr>
          <w:rFonts w:ascii="Lato" w:hAnsi="Lato" w:cs="Arial"/>
          <w:bCs/>
        </w:rPr>
      </w:pPr>
      <w:r w:rsidRPr="007A2FA2">
        <w:rPr>
          <w:rFonts w:ascii="Lato" w:hAnsi="Lato" w:cs="Arial"/>
          <w:bCs/>
        </w:rPr>
        <w:t xml:space="preserve">MAGISTRADO </w:t>
      </w:r>
      <w:r w:rsidR="00693ECA">
        <w:rPr>
          <w:rFonts w:ascii="Lato" w:hAnsi="Lato" w:cs="Arial"/>
          <w:bCs/>
        </w:rPr>
        <w:t>ALEJANDRO ISAAC FRAGOZO LÓPEZ</w:t>
      </w:r>
    </w:p>
    <w:p w:rsidR="00CB38CA" w:rsidRPr="007A2FA2" w:rsidRDefault="00CB38CA" w:rsidP="00CB38CA">
      <w:pPr>
        <w:jc w:val="center"/>
        <w:rPr>
          <w:rFonts w:ascii="Lato" w:hAnsi="Lato" w:cs="Arial"/>
          <w:bCs/>
        </w:rPr>
      </w:pPr>
      <w:r w:rsidRPr="007A2FA2">
        <w:rPr>
          <w:rFonts w:ascii="Lato" w:hAnsi="Lato" w:cs="Arial"/>
          <w:bCs/>
        </w:rPr>
        <w:t xml:space="preserve">Presidente del Tribunal Superior de Justicia y </w:t>
      </w:r>
    </w:p>
    <w:p w:rsidR="00CB38CA" w:rsidRPr="007A2FA2" w:rsidRDefault="00CB38CA" w:rsidP="00CB38CA">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44180B" w:rsidRPr="0044180B" w:rsidRDefault="0044180B" w:rsidP="0044180B">
      <w:pPr>
        <w:jc w:val="center"/>
        <w:rPr>
          <w:rFonts w:ascii="Lato" w:hAnsi="Lato" w:cs="Arial"/>
          <w:bCs/>
          <w:sz w:val="22"/>
        </w:rPr>
      </w:pPr>
    </w:p>
    <w:p w:rsidR="0044180B" w:rsidRPr="0044180B" w:rsidRDefault="0044180B" w:rsidP="0044180B">
      <w:pPr>
        <w:jc w:val="center"/>
        <w:rPr>
          <w:rFonts w:ascii="Lato" w:hAnsi="Lato" w:cs="Arial"/>
          <w:bCs/>
          <w:sz w:val="22"/>
        </w:rPr>
      </w:pPr>
    </w:p>
    <w:p w:rsidR="0044180B" w:rsidRDefault="0044180B" w:rsidP="0044180B">
      <w:pPr>
        <w:jc w:val="center"/>
        <w:rPr>
          <w:rFonts w:ascii="Lato" w:hAnsi="Lato" w:cs="Arial"/>
          <w:bCs/>
          <w:sz w:val="22"/>
        </w:rPr>
      </w:pPr>
    </w:p>
    <w:p w:rsidR="006F34C1" w:rsidRPr="0044180B" w:rsidRDefault="006F34C1" w:rsidP="0044180B">
      <w:pPr>
        <w:jc w:val="center"/>
        <w:rPr>
          <w:rFonts w:ascii="Lato" w:hAnsi="Lato" w:cs="Arial"/>
          <w:bCs/>
          <w:sz w:val="22"/>
        </w:rPr>
      </w:pPr>
    </w:p>
    <w:p w:rsidR="00FE3297" w:rsidRDefault="00FE3297" w:rsidP="00FE3297">
      <w:pPr>
        <w:jc w:val="center"/>
        <w:rPr>
          <w:rFonts w:ascii="Lato" w:hAnsi="Lato" w:cs="Arial"/>
          <w:bCs/>
          <w:sz w:val="22"/>
        </w:rPr>
      </w:pPr>
    </w:p>
    <w:p w:rsidR="00FE3297" w:rsidRPr="0044180B" w:rsidRDefault="00FE3297" w:rsidP="00FE3297">
      <w:pPr>
        <w:jc w:val="center"/>
        <w:rPr>
          <w:rFonts w:ascii="Lato" w:hAnsi="Lato" w:cs="Arial"/>
          <w:bCs/>
          <w:sz w:val="22"/>
        </w:rPr>
      </w:pPr>
    </w:p>
    <w:p w:rsidR="00FE3297" w:rsidRDefault="00FE3297" w:rsidP="00FE3297">
      <w:pPr>
        <w:jc w:val="center"/>
        <w:rPr>
          <w:rFonts w:ascii="Lato" w:hAnsi="Lato" w:cs="Arial"/>
          <w:bCs/>
          <w:sz w:val="22"/>
        </w:rPr>
      </w:pPr>
    </w:p>
    <w:p w:rsidR="00FE3297" w:rsidRPr="0044180B" w:rsidRDefault="00FE3297" w:rsidP="00FE3297">
      <w:pPr>
        <w:jc w:val="center"/>
        <w:rPr>
          <w:rFonts w:ascii="Lato" w:hAnsi="Lato" w:cs="Arial"/>
          <w:bCs/>
          <w:sz w:val="22"/>
        </w:rPr>
      </w:pPr>
    </w:p>
    <w:p w:rsidR="00CB38CA" w:rsidRDefault="00CB38CA" w:rsidP="00CB38CA">
      <w:pPr>
        <w:jc w:val="center"/>
        <w:rPr>
          <w:rFonts w:ascii="Lato" w:hAnsi="Lato" w:cs="Arial"/>
          <w:bCs/>
        </w:rPr>
      </w:pPr>
      <w:r>
        <w:rPr>
          <w:rFonts w:ascii="Lato" w:hAnsi="Lato" w:cs="Arial"/>
          <w:bCs/>
        </w:rPr>
        <w:t xml:space="preserve">MAGISTRADO </w:t>
      </w:r>
      <w:r w:rsidR="00693ECA">
        <w:rPr>
          <w:rFonts w:ascii="Lato" w:hAnsi="Lato" w:cs="Arial"/>
          <w:bCs/>
        </w:rPr>
        <w:t>NELSON ALONSO KIM SALAS</w:t>
      </w:r>
    </w:p>
    <w:p w:rsidR="00CB38CA" w:rsidRDefault="00CB38CA" w:rsidP="00CB38CA">
      <w:pPr>
        <w:jc w:val="center"/>
        <w:rPr>
          <w:rFonts w:ascii="Lato" w:hAnsi="Lato" w:cs="Arial"/>
          <w:bCs/>
        </w:rPr>
      </w:pPr>
      <w:r>
        <w:rPr>
          <w:rFonts w:ascii="Lato" w:hAnsi="Lato" w:cs="Arial"/>
          <w:bCs/>
        </w:rPr>
        <w:t xml:space="preserve">Adscrito a la </w:t>
      </w:r>
      <w:r w:rsidR="0044180B">
        <w:rPr>
          <w:rFonts w:ascii="Lato" w:hAnsi="Lato" w:cs="Arial"/>
          <w:bCs/>
        </w:rPr>
        <w:t>Cuarta</w:t>
      </w:r>
      <w:r>
        <w:rPr>
          <w:rFonts w:ascii="Lato" w:hAnsi="Lato" w:cs="Arial"/>
          <w:bCs/>
        </w:rPr>
        <w:t xml:space="preserve"> Sala del Tribunal Superior de Justicia</w:t>
      </w:r>
    </w:p>
    <w:p w:rsidR="00107583" w:rsidRPr="0044180B" w:rsidRDefault="00107583" w:rsidP="00107583">
      <w:pPr>
        <w:jc w:val="center"/>
        <w:rPr>
          <w:rFonts w:ascii="Lato" w:hAnsi="Lato" w:cs="Arial"/>
          <w:bCs/>
          <w:sz w:val="22"/>
        </w:rPr>
      </w:pPr>
    </w:p>
    <w:p w:rsidR="00107583" w:rsidRDefault="00107583" w:rsidP="00107583">
      <w:pPr>
        <w:jc w:val="center"/>
        <w:rPr>
          <w:rFonts w:ascii="Lato" w:hAnsi="Lato" w:cs="Arial"/>
          <w:bCs/>
          <w:sz w:val="22"/>
        </w:rPr>
      </w:pPr>
    </w:p>
    <w:p w:rsidR="00107583" w:rsidRPr="0044180B" w:rsidRDefault="00107583" w:rsidP="00107583">
      <w:pPr>
        <w:jc w:val="center"/>
        <w:rPr>
          <w:rFonts w:ascii="Lato" w:hAnsi="Lato" w:cs="Arial"/>
          <w:bCs/>
          <w:sz w:val="22"/>
        </w:rPr>
      </w:pPr>
    </w:p>
    <w:p w:rsidR="00107583" w:rsidRDefault="00107583" w:rsidP="00107583">
      <w:pPr>
        <w:jc w:val="center"/>
        <w:rPr>
          <w:rFonts w:ascii="Lato" w:hAnsi="Lato" w:cs="Arial"/>
          <w:bCs/>
          <w:sz w:val="22"/>
        </w:rPr>
      </w:pPr>
    </w:p>
    <w:p w:rsidR="00107583" w:rsidRPr="0044180B" w:rsidRDefault="00107583" w:rsidP="00107583">
      <w:pPr>
        <w:jc w:val="center"/>
        <w:rPr>
          <w:rFonts w:ascii="Lato" w:hAnsi="Lato" w:cs="Arial"/>
          <w:bCs/>
          <w:sz w:val="22"/>
        </w:rPr>
      </w:pPr>
    </w:p>
    <w:p w:rsidR="00107583" w:rsidRDefault="00107583" w:rsidP="00107583">
      <w:pPr>
        <w:jc w:val="center"/>
        <w:rPr>
          <w:rFonts w:ascii="Lato" w:hAnsi="Lato" w:cs="Arial"/>
          <w:bCs/>
          <w:sz w:val="22"/>
        </w:rPr>
      </w:pPr>
    </w:p>
    <w:p w:rsidR="00107583" w:rsidRPr="0044180B" w:rsidRDefault="00107583" w:rsidP="00107583">
      <w:pPr>
        <w:jc w:val="center"/>
        <w:rPr>
          <w:rFonts w:ascii="Lato" w:hAnsi="Lato" w:cs="Arial"/>
          <w:bCs/>
          <w:sz w:val="22"/>
        </w:rPr>
      </w:pPr>
    </w:p>
    <w:p w:rsidR="00CB38CA" w:rsidRPr="007A2FA2" w:rsidRDefault="00CB38CA" w:rsidP="00CB38CA">
      <w:pPr>
        <w:jc w:val="center"/>
        <w:rPr>
          <w:rFonts w:ascii="Lato" w:hAnsi="Lato" w:cs="Arial"/>
          <w:bCs/>
        </w:rPr>
      </w:pPr>
      <w:r w:rsidRPr="00033625">
        <w:rPr>
          <w:rFonts w:ascii="Lato" w:hAnsi="Lato" w:cs="Arial"/>
          <w:bCs/>
        </w:rPr>
        <w:t>LIC. FRANCISCO JAVIER MERCADO FLORES</w:t>
      </w:r>
    </w:p>
    <w:p w:rsidR="00CB38CA" w:rsidRPr="007A2FA2" w:rsidRDefault="00CB38CA" w:rsidP="00CB38CA">
      <w:pPr>
        <w:jc w:val="center"/>
        <w:rPr>
          <w:rFonts w:ascii="Lato" w:hAnsi="Lato" w:cs="Arial"/>
          <w:bCs/>
        </w:rPr>
      </w:pPr>
      <w:r w:rsidRPr="007A2FA2">
        <w:rPr>
          <w:rFonts w:ascii="Lato" w:hAnsi="Lato" w:cs="Arial"/>
          <w:bCs/>
        </w:rPr>
        <w:t>Consejer</w:t>
      </w:r>
      <w:r>
        <w:rPr>
          <w:rFonts w:ascii="Lato" w:hAnsi="Lato" w:cs="Arial"/>
          <w:bCs/>
        </w:rPr>
        <w:t xml:space="preserve">o </w:t>
      </w:r>
      <w:r w:rsidR="00811902">
        <w:rPr>
          <w:rFonts w:ascii="Lato" w:hAnsi="Lato" w:cs="Arial"/>
          <w:bCs/>
        </w:rPr>
        <w:t xml:space="preserve">de la </w:t>
      </w:r>
      <w:r w:rsidRPr="007A2FA2">
        <w:rPr>
          <w:rFonts w:ascii="Lato" w:hAnsi="Lato" w:cs="Arial"/>
          <w:bCs/>
        </w:rPr>
        <w:t>Judicatura del Estado</w:t>
      </w:r>
    </w:p>
    <w:p w:rsidR="00107583" w:rsidRPr="0044180B" w:rsidRDefault="00107583" w:rsidP="00107583">
      <w:pPr>
        <w:jc w:val="center"/>
        <w:rPr>
          <w:rFonts w:ascii="Lato" w:hAnsi="Lato" w:cs="Arial"/>
          <w:bCs/>
          <w:sz w:val="22"/>
        </w:rPr>
      </w:pPr>
    </w:p>
    <w:p w:rsidR="00107583" w:rsidRDefault="00107583" w:rsidP="00107583">
      <w:pPr>
        <w:jc w:val="center"/>
        <w:rPr>
          <w:rFonts w:ascii="Lato" w:hAnsi="Lato" w:cs="Arial"/>
          <w:bCs/>
          <w:sz w:val="22"/>
        </w:rPr>
      </w:pPr>
    </w:p>
    <w:p w:rsidR="00107583" w:rsidRPr="0044180B" w:rsidRDefault="00107583" w:rsidP="00107583">
      <w:pPr>
        <w:jc w:val="center"/>
        <w:rPr>
          <w:rFonts w:ascii="Lato" w:hAnsi="Lato" w:cs="Arial"/>
          <w:bCs/>
          <w:sz w:val="22"/>
        </w:rPr>
      </w:pPr>
    </w:p>
    <w:p w:rsidR="00107583" w:rsidRDefault="00107583" w:rsidP="00107583">
      <w:pPr>
        <w:jc w:val="center"/>
        <w:rPr>
          <w:rFonts w:ascii="Lato" w:hAnsi="Lato" w:cs="Arial"/>
          <w:bCs/>
          <w:sz w:val="22"/>
        </w:rPr>
      </w:pPr>
    </w:p>
    <w:p w:rsidR="00107583" w:rsidRPr="0044180B" w:rsidRDefault="00107583" w:rsidP="00107583">
      <w:pPr>
        <w:jc w:val="center"/>
        <w:rPr>
          <w:rFonts w:ascii="Lato" w:hAnsi="Lato" w:cs="Arial"/>
          <w:bCs/>
          <w:sz w:val="22"/>
        </w:rPr>
      </w:pPr>
    </w:p>
    <w:p w:rsidR="00107583" w:rsidRDefault="00107583" w:rsidP="00107583">
      <w:pPr>
        <w:jc w:val="center"/>
        <w:rPr>
          <w:rFonts w:ascii="Lato" w:hAnsi="Lato" w:cs="Arial"/>
          <w:bCs/>
          <w:sz w:val="22"/>
        </w:rPr>
      </w:pPr>
    </w:p>
    <w:p w:rsidR="00107583" w:rsidRPr="0044180B" w:rsidRDefault="00107583" w:rsidP="00107583">
      <w:pPr>
        <w:jc w:val="center"/>
        <w:rPr>
          <w:rFonts w:ascii="Lato" w:hAnsi="Lato" w:cs="Arial"/>
          <w:bCs/>
          <w:sz w:val="22"/>
        </w:rPr>
      </w:pPr>
    </w:p>
    <w:p w:rsidR="00470824" w:rsidRDefault="00CB38CA" w:rsidP="00CB38CA">
      <w:pPr>
        <w:jc w:val="center"/>
        <w:rPr>
          <w:rFonts w:ascii="Lato" w:hAnsi="Lato" w:cs="Arial"/>
          <w:bCs/>
        </w:rPr>
      </w:pPr>
      <w:r>
        <w:rPr>
          <w:rFonts w:ascii="Lato" w:hAnsi="Lato" w:cs="Arial"/>
          <w:bCs/>
        </w:rPr>
        <w:t>L</w:t>
      </w:r>
      <w:r w:rsidRPr="007A2FA2">
        <w:rPr>
          <w:rFonts w:ascii="Lato" w:hAnsi="Lato" w:cs="Arial"/>
          <w:bCs/>
        </w:rPr>
        <w:t xml:space="preserve">IC. </w:t>
      </w:r>
      <w:r w:rsidR="00693ECA">
        <w:rPr>
          <w:rFonts w:ascii="Lato" w:hAnsi="Lato" w:cs="Arial"/>
          <w:bCs/>
        </w:rPr>
        <w:t xml:space="preserve">SANTIAGO </w:t>
      </w:r>
      <w:r w:rsidR="00470824">
        <w:rPr>
          <w:rFonts w:ascii="Lato" w:hAnsi="Lato" w:cs="Arial"/>
          <w:bCs/>
        </w:rPr>
        <w:t>ROMERO OSORIO</w:t>
      </w:r>
    </w:p>
    <w:p w:rsidR="00CB38CA" w:rsidRPr="007A2FA2" w:rsidRDefault="00656A0B" w:rsidP="00CB38CA">
      <w:pPr>
        <w:jc w:val="center"/>
        <w:rPr>
          <w:rFonts w:ascii="Lato" w:hAnsi="Lato" w:cs="Arial"/>
          <w:bCs/>
        </w:rPr>
      </w:pPr>
      <w:r>
        <w:rPr>
          <w:rFonts w:ascii="Lato" w:hAnsi="Lato" w:cs="Arial"/>
          <w:bCs/>
        </w:rPr>
        <w:t xml:space="preserve">Director </w:t>
      </w:r>
      <w:r w:rsidR="00470824">
        <w:rPr>
          <w:rFonts w:ascii="Lato" w:hAnsi="Lato" w:cs="Arial"/>
          <w:bCs/>
        </w:rPr>
        <w:t>de</w:t>
      </w:r>
      <w:r w:rsidR="00CB38CA" w:rsidRPr="007A2FA2">
        <w:rPr>
          <w:rFonts w:ascii="Lato" w:hAnsi="Lato" w:cs="Arial"/>
          <w:bCs/>
        </w:rPr>
        <w:t xml:space="preserve"> la Unidad Jurídica y Asesoría Interna </w:t>
      </w:r>
    </w:p>
    <w:p w:rsidR="00107583" w:rsidRPr="0044180B" w:rsidRDefault="00107583" w:rsidP="00107583">
      <w:pPr>
        <w:jc w:val="center"/>
        <w:rPr>
          <w:rFonts w:ascii="Lato" w:hAnsi="Lato" w:cs="Arial"/>
          <w:bCs/>
          <w:sz w:val="22"/>
        </w:rPr>
      </w:pPr>
    </w:p>
    <w:p w:rsidR="00107583" w:rsidRDefault="00107583" w:rsidP="00107583">
      <w:pPr>
        <w:jc w:val="center"/>
        <w:rPr>
          <w:rFonts w:ascii="Lato" w:hAnsi="Lato" w:cs="Arial"/>
          <w:bCs/>
          <w:sz w:val="22"/>
        </w:rPr>
      </w:pPr>
    </w:p>
    <w:p w:rsidR="00107583" w:rsidRPr="0044180B" w:rsidRDefault="00107583" w:rsidP="00107583">
      <w:pPr>
        <w:jc w:val="center"/>
        <w:rPr>
          <w:rFonts w:ascii="Lato" w:hAnsi="Lato" w:cs="Arial"/>
          <w:bCs/>
          <w:sz w:val="22"/>
        </w:rPr>
      </w:pPr>
    </w:p>
    <w:p w:rsidR="00107583" w:rsidRDefault="00107583" w:rsidP="00107583">
      <w:pPr>
        <w:jc w:val="center"/>
        <w:rPr>
          <w:rFonts w:ascii="Lato" w:hAnsi="Lato" w:cs="Arial"/>
          <w:bCs/>
          <w:sz w:val="22"/>
        </w:rPr>
      </w:pPr>
    </w:p>
    <w:p w:rsidR="00107583" w:rsidRPr="0044180B" w:rsidRDefault="00107583" w:rsidP="00107583">
      <w:pPr>
        <w:jc w:val="center"/>
        <w:rPr>
          <w:rFonts w:ascii="Lato" w:hAnsi="Lato" w:cs="Arial"/>
          <w:bCs/>
          <w:sz w:val="22"/>
        </w:rPr>
      </w:pPr>
    </w:p>
    <w:p w:rsidR="00107583" w:rsidRDefault="00107583" w:rsidP="00107583">
      <w:pPr>
        <w:jc w:val="center"/>
        <w:rPr>
          <w:rFonts w:ascii="Lato" w:hAnsi="Lato" w:cs="Arial"/>
          <w:bCs/>
          <w:sz w:val="22"/>
        </w:rPr>
      </w:pPr>
    </w:p>
    <w:p w:rsidR="00107583" w:rsidRPr="0044180B" w:rsidRDefault="00107583" w:rsidP="00107583">
      <w:pPr>
        <w:jc w:val="center"/>
        <w:rPr>
          <w:rFonts w:ascii="Lato" w:hAnsi="Lato" w:cs="Arial"/>
          <w:bCs/>
          <w:sz w:val="22"/>
        </w:rPr>
      </w:pPr>
    </w:p>
    <w:p w:rsidR="00CB38CA" w:rsidRPr="007A2FA2" w:rsidRDefault="00CB38CA" w:rsidP="00CB38CA">
      <w:pPr>
        <w:jc w:val="center"/>
        <w:rPr>
          <w:rFonts w:ascii="Lato" w:hAnsi="Lato" w:cs="Arial"/>
          <w:bCs/>
        </w:rPr>
      </w:pPr>
      <w:r>
        <w:rPr>
          <w:rFonts w:ascii="Lato" w:hAnsi="Lato" w:cs="Arial"/>
          <w:bCs/>
        </w:rPr>
        <w:t>C.P. ROSA</w:t>
      </w:r>
      <w:r w:rsidR="00656A0B">
        <w:rPr>
          <w:rFonts w:ascii="Lato" w:hAnsi="Lato" w:cs="Arial"/>
          <w:bCs/>
        </w:rPr>
        <w:t>URA ZAMORA ROBLES</w:t>
      </w:r>
    </w:p>
    <w:p w:rsidR="00CB38CA" w:rsidRPr="007A2FA2" w:rsidRDefault="00CB38CA" w:rsidP="00CB38CA">
      <w:pPr>
        <w:jc w:val="center"/>
        <w:rPr>
          <w:rFonts w:ascii="Lato" w:hAnsi="Lato" w:cs="Arial"/>
          <w:bCs/>
        </w:rPr>
      </w:pPr>
      <w:r w:rsidRPr="007A2FA2">
        <w:rPr>
          <w:rFonts w:ascii="Lato" w:hAnsi="Lato" w:cs="Arial"/>
          <w:bCs/>
        </w:rPr>
        <w:t>Oficial Mayor del Consejo de la Judicatura</w:t>
      </w:r>
    </w:p>
    <w:p w:rsidR="00107583" w:rsidRPr="0044180B" w:rsidRDefault="00107583" w:rsidP="00107583">
      <w:pPr>
        <w:jc w:val="center"/>
        <w:rPr>
          <w:rFonts w:ascii="Lato" w:hAnsi="Lato" w:cs="Arial"/>
          <w:bCs/>
          <w:sz w:val="22"/>
        </w:rPr>
      </w:pPr>
    </w:p>
    <w:p w:rsidR="00107583" w:rsidRDefault="00107583" w:rsidP="00107583">
      <w:pPr>
        <w:jc w:val="center"/>
        <w:rPr>
          <w:rFonts w:ascii="Lato" w:hAnsi="Lato" w:cs="Arial"/>
          <w:bCs/>
          <w:sz w:val="22"/>
        </w:rPr>
      </w:pPr>
    </w:p>
    <w:p w:rsidR="00107583" w:rsidRPr="0044180B" w:rsidRDefault="00107583" w:rsidP="00107583">
      <w:pPr>
        <w:jc w:val="center"/>
        <w:rPr>
          <w:rFonts w:ascii="Lato" w:hAnsi="Lato" w:cs="Arial"/>
          <w:bCs/>
          <w:sz w:val="22"/>
        </w:rPr>
      </w:pPr>
    </w:p>
    <w:p w:rsidR="00107583" w:rsidRDefault="00107583" w:rsidP="00107583">
      <w:pPr>
        <w:jc w:val="center"/>
        <w:rPr>
          <w:rFonts w:ascii="Lato" w:hAnsi="Lato" w:cs="Arial"/>
          <w:bCs/>
          <w:sz w:val="22"/>
        </w:rPr>
      </w:pPr>
    </w:p>
    <w:p w:rsidR="00107583" w:rsidRPr="0044180B" w:rsidRDefault="00107583" w:rsidP="00107583">
      <w:pPr>
        <w:jc w:val="center"/>
        <w:rPr>
          <w:rFonts w:ascii="Lato" w:hAnsi="Lato" w:cs="Arial"/>
          <w:bCs/>
          <w:sz w:val="22"/>
        </w:rPr>
      </w:pPr>
    </w:p>
    <w:p w:rsidR="00CB38CA" w:rsidRPr="007A2FA2" w:rsidRDefault="00CB38CA" w:rsidP="00CB38CA">
      <w:pPr>
        <w:jc w:val="center"/>
        <w:rPr>
          <w:rFonts w:ascii="Lato" w:hAnsi="Lato" w:cs="Arial"/>
          <w:bCs/>
        </w:rPr>
      </w:pPr>
      <w:r w:rsidRPr="007A2FA2">
        <w:rPr>
          <w:rFonts w:ascii="Lato" w:hAnsi="Lato" w:cs="Arial"/>
          <w:bCs/>
        </w:rPr>
        <w:t>M.D. ELSA AMALIA KULJACHA LERMA</w:t>
      </w:r>
    </w:p>
    <w:p w:rsidR="00CB38CA" w:rsidRDefault="00CB38CA" w:rsidP="0044180B">
      <w:pPr>
        <w:jc w:val="center"/>
        <w:rPr>
          <w:rFonts w:ascii="Lato" w:hAnsi="Lato" w:cs="Arial"/>
          <w:bCs/>
        </w:rPr>
      </w:pPr>
      <w:r w:rsidRPr="007A2FA2">
        <w:rPr>
          <w:rFonts w:ascii="Lato" w:hAnsi="Lato" w:cs="Arial"/>
          <w:bCs/>
        </w:rPr>
        <w:t>Secretaria Técnica del Comité</w:t>
      </w:r>
    </w:p>
    <w:p w:rsidR="00570CF7" w:rsidRDefault="00570CF7" w:rsidP="00570CF7">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570CF7" w:rsidRDefault="00570CF7" w:rsidP="0044180B">
      <w:pPr>
        <w:jc w:val="center"/>
        <w:rPr>
          <w:rFonts w:ascii="Lato" w:hAnsi="Lato" w:cs="Arial"/>
          <w:b/>
        </w:rPr>
      </w:pPr>
    </w:p>
    <w:sectPr w:rsidR="00570CF7"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9E" w:rsidRDefault="00EB569E" w:rsidP="00CC10D2">
      <w:r>
        <w:separator/>
      </w:r>
    </w:p>
  </w:endnote>
  <w:endnote w:type="continuationSeparator" w:id="0">
    <w:p w:rsidR="00EB569E" w:rsidRDefault="00EB569E"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6A344F">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6A344F">
            <w:rPr>
              <w:rFonts w:ascii="Lato" w:hAnsi="Lato" w:cs="Arial"/>
            </w:rPr>
            <w:t>CT/SE/41</w:t>
          </w:r>
          <w:r w:rsidRPr="00DA524A">
            <w:rPr>
              <w:rFonts w:ascii="Lato" w:hAnsi="Lato" w:cs="Arial"/>
            </w:rPr>
            <w:t>/</w:t>
          </w:r>
          <w:r w:rsidR="00D94EDA">
            <w:rPr>
              <w:rFonts w:ascii="Lato" w:hAnsi="Lato" w:cs="Arial"/>
            </w:rPr>
            <w:t>20</w:t>
          </w:r>
          <w:r w:rsidR="0024189A">
            <w:rPr>
              <w:rFonts w:ascii="Lato" w:hAnsi="Lato" w:cs="Arial"/>
            </w:rPr>
            <w:t>2</w:t>
          </w:r>
          <w:r w:rsidR="00656A0B">
            <w:rPr>
              <w:rFonts w:ascii="Lato" w:hAnsi="Lato" w:cs="Arial"/>
            </w:rPr>
            <w:t>2</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B15B61" w:rsidRPr="00DA524A">
            <w:rPr>
              <w:rFonts w:ascii="Lato" w:hAnsi="Lato" w:cs="Arial"/>
            </w:rPr>
            <w:fldChar w:fldCharType="begin"/>
          </w:r>
          <w:r w:rsidRPr="00DA524A">
            <w:rPr>
              <w:rFonts w:ascii="Lato" w:hAnsi="Lato" w:cs="Arial"/>
            </w:rPr>
            <w:instrText xml:space="preserve"> PAGE   \* MERGEFORMAT </w:instrText>
          </w:r>
          <w:r w:rsidR="00B15B61" w:rsidRPr="00DA524A">
            <w:rPr>
              <w:rFonts w:ascii="Lato" w:hAnsi="Lato" w:cs="Arial"/>
            </w:rPr>
            <w:fldChar w:fldCharType="separate"/>
          </w:r>
          <w:r w:rsidR="00A62AAC">
            <w:rPr>
              <w:rFonts w:ascii="Lato" w:hAnsi="Lato" w:cs="Arial"/>
              <w:noProof/>
            </w:rPr>
            <w:t>11</w:t>
          </w:r>
          <w:r w:rsidR="00B15B61" w:rsidRPr="00DA524A">
            <w:rPr>
              <w:rFonts w:ascii="Lato" w:hAnsi="Lato" w:cs="Arial"/>
            </w:rPr>
            <w:fldChar w:fldCharType="end"/>
          </w:r>
          <w:r w:rsidRPr="00DA524A">
            <w:rPr>
              <w:rFonts w:ascii="Lato" w:hAnsi="Lato" w:cs="Arial"/>
            </w:rPr>
            <w:t xml:space="preserve"> de </w:t>
          </w:r>
          <w:fldSimple w:instr=" NUMPAGES   \* MERGEFORMAT ">
            <w:r w:rsidR="00A62AAC" w:rsidRPr="00A62AAC">
              <w:rPr>
                <w:rFonts w:ascii="Lato" w:hAnsi="Lato" w:cs="Arial"/>
                <w:noProof/>
              </w:rPr>
              <w:t>11</w:t>
            </w:r>
          </w:fldSimple>
        </w:p>
      </w:tc>
    </w:tr>
  </w:tbl>
  <w:p w:rsidR="009667D9" w:rsidRPr="00DA524A" w:rsidRDefault="009667D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A26C19" w:rsidRPr="00A26C19" w:rsidRDefault="00DA524A" w:rsidP="006A344F">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rdinaria</w:t>
          </w:r>
          <w:r w:rsidR="00656A0B">
            <w:rPr>
              <w:rFonts w:ascii="Lato" w:hAnsi="Lato" w:cs="Arial"/>
            </w:rPr>
            <w:t xml:space="preserve"> CT/SE/</w:t>
          </w:r>
          <w:r w:rsidR="006A344F">
            <w:rPr>
              <w:rFonts w:ascii="Lato" w:hAnsi="Lato" w:cs="Arial"/>
            </w:rPr>
            <w:t>41</w:t>
          </w:r>
          <w:r w:rsidRPr="00DA524A">
            <w:rPr>
              <w:rFonts w:ascii="Lato" w:hAnsi="Lato" w:cs="Arial"/>
            </w:rPr>
            <w:t>/</w:t>
          </w:r>
          <w:r w:rsidR="00D94EDA">
            <w:rPr>
              <w:rFonts w:ascii="Lato" w:hAnsi="Lato" w:cs="Arial"/>
            </w:rPr>
            <w:t>20</w:t>
          </w:r>
          <w:r w:rsidR="00470824">
            <w:rPr>
              <w:rFonts w:ascii="Lato" w:hAnsi="Lato" w:cs="Arial"/>
            </w:rPr>
            <w:t>2</w:t>
          </w:r>
          <w:r w:rsidR="00656A0B">
            <w:rPr>
              <w:rFonts w:ascii="Lato" w:hAnsi="Lato" w:cs="Arial"/>
            </w:rPr>
            <w:t>2</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B15B61" w:rsidRPr="00DA524A">
            <w:rPr>
              <w:rFonts w:ascii="Lato" w:hAnsi="Lato" w:cs="Arial"/>
            </w:rPr>
            <w:fldChar w:fldCharType="begin"/>
          </w:r>
          <w:r w:rsidRPr="00DA524A">
            <w:rPr>
              <w:rFonts w:ascii="Lato" w:hAnsi="Lato" w:cs="Arial"/>
            </w:rPr>
            <w:instrText xml:space="preserve"> PAGE   \* MERGEFORMAT </w:instrText>
          </w:r>
          <w:r w:rsidR="00B15B61" w:rsidRPr="00DA524A">
            <w:rPr>
              <w:rFonts w:ascii="Lato" w:hAnsi="Lato" w:cs="Arial"/>
            </w:rPr>
            <w:fldChar w:fldCharType="separate"/>
          </w:r>
          <w:r w:rsidR="00A62AAC">
            <w:rPr>
              <w:rFonts w:ascii="Lato" w:hAnsi="Lato" w:cs="Arial"/>
              <w:noProof/>
            </w:rPr>
            <w:t>1</w:t>
          </w:r>
          <w:r w:rsidR="00B15B61" w:rsidRPr="00DA524A">
            <w:rPr>
              <w:rFonts w:ascii="Lato" w:hAnsi="Lato" w:cs="Arial"/>
            </w:rPr>
            <w:fldChar w:fldCharType="end"/>
          </w:r>
          <w:r w:rsidRPr="00DA524A">
            <w:rPr>
              <w:rFonts w:ascii="Lato" w:hAnsi="Lato" w:cs="Arial"/>
            </w:rPr>
            <w:t xml:space="preserve"> de </w:t>
          </w:r>
          <w:fldSimple w:instr=" NUMPAGES   \* MERGEFORMAT ">
            <w:r w:rsidR="00A62AAC" w:rsidRPr="00A62AAC">
              <w:rPr>
                <w:rFonts w:ascii="Lato" w:hAnsi="Lato" w:cs="Arial"/>
                <w:noProof/>
              </w:rPr>
              <w:t>11</w:t>
            </w:r>
          </w:fldSimple>
        </w:p>
      </w:tc>
    </w:tr>
  </w:tbl>
  <w:p w:rsidR="00DF76A5" w:rsidRDefault="00DF7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9E" w:rsidRDefault="00EB569E" w:rsidP="00CC10D2">
      <w:r>
        <w:separator/>
      </w:r>
    </w:p>
  </w:footnote>
  <w:footnote w:type="continuationSeparator" w:id="0">
    <w:p w:rsidR="00EB569E" w:rsidRDefault="00EB569E"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7D5"/>
    <w:multiLevelType w:val="hybridMultilevel"/>
    <w:tmpl w:val="08CA91D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942A6"/>
    <w:multiLevelType w:val="hybridMultilevel"/>
    <w:tmpl w:val="BA5E3A42"/>
    <w:lvl w:ilvl="0" w:tplc="992462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09056A"/>
    <w:multiLevelType w:val="multilevel"/>
    <w:tmpl w:val="C028384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6FE0B02"/>
    <w:multiLevelType w:val="multilevel"/>
    <w:tmpl w:val="E0E0A20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7186E58"/>
    <w:multiLevelType w:val="hybridMultilevel"/>
    <w:tmpl w:val="D50E0C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8F6E19"/>
    <w:multiLevelType w:val="hybridMultilevel"/>
    <w:tmpl w:val="DABCEEC2"/>
    <w:lvl w:ilvl="0" w:tplc="1FE8590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BC94649"/>
    <w:multiLevelType w:val="hybridMultilevel"/>
    <w:tmpl w:val="2F380700"/>
    <w:lvl w:ilvl="0" w:tplc="1922AB00">
      <w:start w:val="1"/>
      <w:numFmt w:val="lowerLetter"/>
      <w:lvlText w:val="%1)"/>
      <w:lvlJc w:val="left"/>
      <w:pPr>
        <w:ind w:left="1068" w:hanging="360"/>
      </w:pPr>
      <w:rPr>
        <w:rFonts w:hint="default"/>
        <w:b w:val="0"/>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D3F7B00"/>
    <w:multiLevelType w:val="hybridMultilevel"/>
    <w:tmpl w:val="A2982DA4"/>
    <w:lvl w:ilvl="0" w:tplc="EC2E5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6C152198"/>
    <w:multiLevelType w:val="hybridMultilevel"/>
    <w:tmpl w:val="108E8646"/>
    <w:lvl w:ilvl="0" w:tplc="1B5CEF6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ED655DD"/>
    <w:multiLevelType w:val="hybridMultilevel"/>
    <w:tmpl w:val="6A6C2032"/>
    <w:lvl w:ilvl="0" w:tplc="6890CD32">
      <w:start w:val="1"/>
      <w:numFmt w:val="upperRoman"/>
      <w:lvlText w:val="%1."/>
      <w:lvlJc w:val="left"/>
      <w:pPr>
        <w:ind w:left="1008" w:hanging="360"/>
      </w:pPr>
      <w:rPr>
        <w:rFonts w:hint="default"/>
        <w:b/>
        <w:i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73C05EF5"/>
    <w:multiLevelType w:val="multilevel"/>
    <w:tmpl w:val="7116FB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F712C4"/>
    <w:multiLevelType w:val="hybridMultilevel"/>
    <w:tmpl w:val="3F46E8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9"/>
  </w:num>
  <w:num w:numId="2">
    <w:abstractNumId w:val="10"/>
  </w:num>
  <w:num w:numId="3">
    <w:abstractNumId w:val="5"/>
  </w:num>
  <w:num w:numId="4">
    <w:abstractNumId w:val="15"/>
  </w:num>
  <w:num w:numId="5">
    <w:abstractNumId w:val="3"/>
  </w:num>
  <w:num w:numId="6">
    <w:abstractNumId w:val="13"/>
  </w:num>
  <w:num w:numId="7">
    <w:abstractNumId w:val="0"/>
  </w:num>
  <w:num w:numId="8">
    <w:abstractNumId w:val="4"/>
  </w:num>
  <w:num w:numId="9">
    <w:abstractNumId w:val="14"/>
  </w:num>
  <w:num w:numId="10">
    <w:abstractNumId w:val="11"/>
  </w:num>
  <w:num w:numId="11">
    <w:abstractNumId w:val="1"/>
  </w:num>
  <w:num w:numId="12">
    <w:abstractNumId w:val="6"/>
  </w:num>
  <w:num w:numId="13">
    <w:abstractNumId w:val="8"/>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480E"/>
    <w:rsid w:val="0001258E"/>
    <w:rsid w:val="00013224"/>
    <w:rsid w:val="000234E3"/>
    <w:rsid w:val="00027049"/>
    <w:rsid w:val="00032067"/>
    <w:rsid w:val="00033A53"/>
    <w:rsid w:val="00036AD8"/>
    <w:rsid w:val="000413AA"/>
    <w:rsid w:val="00041942"/>
    <w:rsid w:val="00045B3A"/>
    <w:rsid w:val="000537A5"/>
    <w:rsid w:val="00053985"/>
    <w:rsid w:val="00055BF8"/>
    <w:rsid w:val="00056864"/>
    <w:rsid w:val="0005708A"/>
    <w:rsid w:val="00060264"/>
    <w:rsid w:val="00061D6B"/>
    <w:rsid w:val="00063A33"/>
    <w:rsid w:val="00063B29"/>
    <w:rsid w:val="00064BD5"/>
    <w:rsid w:val="000658EE"/>
    <w:rsid w:val="00072A30"/>
    <w:rsid w:val="0007627B"/>
    <w:rsid w:val="00080A26"/>
    <w:rsid w:val="00092D76"/>
    <w:rsid w:val="00092F9A"/>
    <w:rsid w:val="000964AD"/>
    <w:rsid w:val="000A3D06"/>
    <w:rsid w:val="000B072A"/>
    <w:rsid w:val="000C6189"/>
    <w:rsid w:val="000C6F93"/>
    <w:rsid w:val="000D0184"/>
    <w:rsid w:val="000D01B8"/>
    <w:rsid w:val="000D4DBE"/>
    <w:rsid w:val="000D577B"/>
    <w:rsid w:val="000D6283"/>
    <w:rsid w:val="000D6DBF"/>
    <w:rsid w:val="000E1F0E"/>
    <w:rsid w:val="000E23FC"/>
    <w:rsid w:val="000E2D9B"/>
    <w:rsid w:val="000E5335"/>
    <w:rsid w:val="000E6885"/>
    <w:rsid w:val="000E6C79"/>
    <w:rsid w:val="000F23B5"/>
    <w:rsid w:val="000F4C00"/>
    <w:rsid w:val="000F4EB8"/>
    <w:rsid w:val="000F58C6"/>
    <w:rsid w:val="000F58F4"/>
    <w:rsid w:val="00101B18"/>
    <w:rsid w:val="00101CA7"/>
    <w:rsid w:val="00105B7C"/>
    <w:rsid w:val="00107583"/>
    <w:rsid w:val="0012272D"/>
    <w:rsid w:val="001229AA"/>
    <w:rsid w:val="001238C8"/>
    <w:rsid w:val="00123AB5"/>
    <w:rsid w:val="00127933"/>
    <w:rsid w:val="00131EF1"/>
    <w:rsid w:val="001330D8"/>
    <w:rsid w:val="00134FA7"/>
    <w:rsid w:val="001374F7"/>
    <w:rsid w:val="00137A9B"/>
    <w:rsid w:val="00137B6C"/>
    <w:rsid w:val="001455FF"/>
    <w:rsid w:val="00152DE9"/>
    <w:rsid w:val="0016048A"/>
    <w:rsid w:val="001611BC"/>
    <w:rsid w:val="001713C7"/>
    <w:rsid w:val="0017322E"/>
    <w:rsid w:val="001744F9"/>
    <w:rsid w:val="00175FA2"/>
    <w:rsid w:val="00176E3F"/>
    <w:rsid w:val="00180F4B"/>
    <w:rsid w:val="001849A6"/>
    <w:rsid w:val="0018650D"/>
    <w:rsid w:val="001901F1"/>
    <w:rsid w:val="001B1C9C"/>
    <w:rsid w:val="001B43C0"/>
    <w:rsid w:val="001B4484"/>
    <w:rsid w:val="001B6F9E"/>
    <w:rsid w:val="001C06A9"/>
    <w:rsid w:val="001C1B83"/>
    <w:rsid w:val="001C3939"/>
    <w:rsid w:val="001C5269"/>
    <w:rsid w:val="001C7CDA"/>
    <w:rsid w:val="001D79DA"/>
    <w:rsid w:val="001E1D0F"/>
    <w:rsid w:val="001E224C"/>
    <w:rsid w:val="001E46D1"/>
    <w:rsid w:val="001E7435"/>
    <w:rsid w:val="001F20C7"/>
    <w:rsid w:val="001F2757"/>
    <w:rsid w:val="001F39BD"/>
    <w:rsid w:val="00214DEF"/>
    <w:rsid w:val="00224912"/>
    <w:rsid w:val="00227FE9"/>
    <w:rsid w:val="00231979"/>
    <w:rsid w:val="0023379E"/>
    <w:rsid w:val="0023559F"/>
    <w:rsid w:val="00240B94"/>
    <w:rsid w:val="00241559"/>
    <w:rsid w:val="0024189A"/>
    <w:rsid w:val="002444BD"/>
    <w:rsid w:val="00245FC5"/>
    <w:rsid w:val="00246D59"/>
    <w:rsid w:val="0025086F"/>
    <w:rsid w:val="00251226"/>
    <w:rsid w:val="00260996"/>
    <w:rsid w:val="00260A60"/>
    <w:rsid w:val="00261D85"/>
    <w:rsid w:val="00265693"/>
    <w:rsid w:val="0027038E"/>
    <w:rsid w:val="00271089"/>
    <w:rsid w:val="00271B0C"/>
    <w:rsid w:val="002757F2"/>
    <w:rsid w:val="00281549"/>
    <w:rsid w:val="0028698E"/>
    <w:rsid w:val="002876DF"/>
    <w:rsid w:val="00292D8F"/>
    <w:rsid w:val="0029581C"/>
    <w:rsid w:val="002A516B"/>
    <w:rsid w:val="002B155A"/>
    <w:rsid w:val="002B4213"/>
    <w:rsid w:val="002B5988"/>
    <w:rsid w:val="002B75F7"/>
    <w:rsid w:val="002C56FE"/>
    <w:rsid w:val="002C7349"/>
    <w:rsid w:val="002C7F4A"/>
    <w:rsid w:val="002D2B2D"/>
    <w:rsid w:val="002E15ED"/>
    <w:rsid w:val="002E5AE8"/>
    <w:rsid w:val="002E71A4"/>
    <w:rsid w:val="002F09DC"/>
    <w:rsid w:val="003047C8"/>
    <w:rsid w:val="00311E94"/>
    <w:rsid w:val="00311F36"/>
    <w:rsid w:val="00313ED5"/>
    <w:rsid w:val="003147C9"/>
    <w:rsid w:val="0031506C"/>
    <w:rsid w:val="00315A21"/>
    <w:rsid w:val="003166C3"/>
    <w:rsid w:val="00321EE6"/>
    <w:rsid w:val="00325869"/>
    <w:rsid w:val="00330BB8"/>
    <w:rsid w:val="00331BE6"/>
    <w:rsid w:val="0033207E"/>
    <w:rsid w:val="00334784"/>
    <w:rsid w:val="00335A04"/>
    <w:rsid w:val="00343754"/>
    <w:rsid w:val="00350208"/>
    <w:rsid w:val="003661C3"/>
    <w:rsid w:val="00367D01"/>
    <w:rsid w:val="00374E5E"/>
    <w:rsid w:val="00374EB1"/>
    <w:rsid w:val="00383B9A"/>
    <w:rsid w:val="003845A5"/>
    <w:rsid w:val="00385B68"/>
    <w:rsid w:val="00387157"/>
    <w:rsid w:val="00387BBB"/>
    <w:rsid w:val="003906BB"/>
    <w:rsid w:val="00392EF8"/>
    <w:rsid w:val="0039330B"/>
    <w:rsid w:val="00397E4C"/>
    <w:rsid w:val="003A0DD0"/>
    <w:rsid w:val="003A7045"/>
    <w:rsid w:val="003A7804"/>
    <w:rsid w:val="003B2452"/>
    <w:rsid w:val="003B2854"/>
    <w:rsid w:val="003B2A1C"/>
    <w:rsid w:val="003B5218"/>
    <w:rsid w:val="003B79B6"/>
    <w:rsid w:val="003C26E2"/>
    <w:rsid w:val="003C30F1"/>
    <w:rsid w:val="003C6CB3"/>
    <w:rsid w:val="003D1A7E"/>
    <w:rsid w:val="003D5F73"/>
    <w:rsid w:val="003E1909"/>
    <w:rsid w:val="003F0846"/>
    <w:rsid w:val="003F0950"/>
    <w:rsid w:val="003F33F2"/>
    <w:rsid w:val="003F4D14"/>
    <w:rsid w:val="003F60B0"/>
    <w:rsid w:val="0040052C"/>
    <w:rsid w:val="004026EE"/>
    <w:rsid w:val="0040466C"/>
    <w:rsid w:val="0041522E"/>
    <w:rsid w:val="0041560D"/>
    <w:rsid w:val="00421A4C"/>
    <w:rsid w:val="00432253"/>
    <w:rsid w:val="00432537"/>
    <w:rsid w:val="0044180B"/>
    <w:rsid w:val="004571EF"/>
    <w:rsid w:val="00460B4A"/>
    <w:rsid w:val="004621DE"/>
    <w:rsid w:val="0046436D"/>
    <w:rsid w:val="00465C39"/>
    <w:rsid w:val="00466ABE"/>
    <w:rsid w:val="004671E1"/>
    <w:rsid w:val="00470824"/>
    <w:rsid w:val="00485CA6"/>
    <w:rsid w:val="00491B67"/>
    <w:rsid w:val="00493450"/>
    <w:rsid w:val="00496A84"/>
    <w:rsid w:val="004A2A3A"/>
    <w:rsid w:val="004A459B"/>
    <w:rsid w:val="004C2CF9"/>
    <w:rsid w:val="004C49CF"/>
    <w:rsid w:val="004C57A4"/>
    <w:rsid w:val="004D2D18"/>
    <w:rsid w:val="004D69AB"/>
    <w:rsid w:val="004D6E5D"/>
    <w:rsid w:val="004E4631"/>
    <w:rsid w:val="004F0DCF"/>
    <w:rsid w:val="004F1186"/>
    <w:rsid w:val="004F2662"/>
    <w:rsid w:val="004F518B"/>
    <w:rsid w:val="004F5386"/>
    <w:rsid w:val="004F700D"/>
    <w:rsid w:val="0050150B"/>
    <w:rsid w:val="00502DE1"/>
    <w:rsid w:val="00503DA5"/>
    <w:rsid w:val="00503E79"/>
    <w:rsid w:val="00506D37"/>
    <w:rsid w:val="0051010A"/>
    <w:rsid w:val="005128DE"/>
    <w:rsid w:val="005157B0"/>
    <w:rsid w:val="00522B0A"/>
    <w:rsid w:val="00523438"/>
    <w:rsid w:val="00525ED8"/>
    <w:rsid w:val="00535170"/>
    <w:rsid w:val="005357C8"/>
    <w:rsid w:val="00537291"/>
    <w:rsid w:val="00545B78"/>
    <w:rsid w:val="005512AA"/>
    <w:rsid w:val="005562A1"/>
    <w:rsid w:val="005565DA"/>
    <w:rsid w:val="00560D64"/>
    <w:rsid w:val="005619F7"/>
    <w:rsid w:val="00570CF7"/>
    <w:rsid w:val="0057198D"/>
    <w:rsid w:val="00572628"/>
    <w:rsid w:val="00572E1E"/>
    <w:rsid w:val="00581039"/>
    <w:rsid w:val="00581AA5"/>
    <w:rsid w:val="005852A2"/>
    <w:rsid w:val="00586237"/>
    <w:rsid w:val="00591759"/>
    <w:rsid w:val="0059282E"/>
    <w:rsid w:val="00596F88"/>
    <w:rsid w:val="005A4089"/>
    <w:rsid w:val="005B2717"/>
    <w:rsid w:val="005B2AEF"/>
    <w:rsid w:val="005B56AD"/>
    <w:rsid w:val="005B5910"/>
    <w:rsid w:val="005B6983"/>
    <w:rsid w:val="005B76DC"/>
    <w:rsid w:val="005C597A"/>
    <w:rsid w:val="005D3333"/>
    <w:rsid w:val="005E4286"/>
    <w:rsid w:val="005F276B"/>
    <w:rsid w:val="005F65A7"/>
    <w:rsid w:val="00601B88"/>
    <w:rsid w:val="0060496B"/>
    <w:rsid w:val="00607CC2"/>
    <w:rsid w:val="00625D57"/>
    <w:rsid w:val="00632DAD"/>
    <w:rsid w:val="006339F7"/>
    <w:rsid w:val="00640D3C"/>
    <w:rsid w:val="0064178E"/>
    <w:rsid w:val="006475F0"/>
    <w:rsid w:val="00656A0B"/>
    <w:rsid w:val="00661B7E"/>
    <w:rsid w:val="00662FFD"/>
    <w:rsid w:val="0066482F"/>
    <w:rsid w:val="00670089"/>
    <w:rsid w:val="00671E47"/>
    <w:rsid w:val="00672F3D"/>
    <w:rsid w:val="0068142D"/>
    <w:rsid w:val="006842B6"/>
    <w:rsid w:val="00686C4B"/>
    <w:rsid w:val="00686CED"/>
    <w:rsid w:val="00691712"/>
    <w:rsid w:val="00691F49"/>
    <w:rsid w:val="00692625"/>
    <w:rsid w:val="00693ECA"/>
    <w:rsid w:val="006A2C5D"/>
    <w:rsid w:val="006A3246"/>
    <w:rsid w:val="006A344F"/>
    <w:rsid w:val="006A3935"/>
    <w:rsid w:val="006A4898"/>
    <w:rsid w:val="006A7C5F"/>
    <w:rsid w:val="006B5BB3"/>
    <w:rsid w:val="006B69CF"/>
    <w:rsid w:val="006C5693"/>
    <w:rsid w:val="006C73BA"/>
    <w:rsid w:val="006D0317"/>
    <w:rsid w:val="006D5FD5"/>
    <w:rsid w:val="006E0EA8"/>
    <w:rsid w:val="006E5E9B"/>
    <w:rsid w:val="006F20FF"/>
    <w:rsid w:val="006F2912"/>
    <w:rsid w:val="006F34C1"/>
    <w:rsid w:val="006F62A8"/>
    <w:rsid w:val="00701813"/>
    <w:rsid w:val="00710AEF"/>
    <w:rsid w:val="007119B5"/>
    <w:rsid w:val="0071542B"/>
    <w:rsid w:val="00716AD1"/>
    <w:rsid w:val="00721808"/>
    <w:rsid w:val="00722BDD"/>
    <w:rsid w:val="00724E49"/>
    <w:rsid w:val="00730DFF"/>
    <w:rsid w:val="007318C1"/>
    <w:rsid w:val="007356C3"/>
    <w:rsid w:val="00737D05"/>
    <w:rsid w:val="00743264"/>
    <w:rsid w:val="007441A9"/>
    <w:rsid w:val="00745914"/>
    <w:rsid w:val="00751C7C"/>
    <w:rsid w:val="00757129"/>
    <w:rsid w:val="00757650"/>
    <w:rsid w:val="00762A70"/>
    <w:rsid w:val="007658A4"/>
    <w:rsid w:val="0077029B"/>
    <w:rsid w:val="00773CEF"/>
    <w:rsid w:val="00780E75"/>
    <w:rsid w:val="0078564B"/>
    <w:rsid w:val="007857F9"/>
    <w:rsid w:val="0079042D"/>
    <w:rsid w:val="007922E3"/>
    <w:rsid w:val="007A3F1A"/>
    <w:rsid w:val="007A7B81"/>
    <w:rsid w:val="007B15DF"/>
    <w:rsid w:val="007B265E"/>
    <w:rsid w:val="007C0155"/>
    <w:rsid w:val="007C11F2"/>
    <w:rsid w:val="007C1365"/>
    <w:rsid w:val="007D4E4A"/>
    <w:rsid w:val="007D68F6"/>
    <w:rsid w:val="007E6730"/>
    <w:rsid w:val="007F0443"/>
    <w:rsid w:val="007F2222"/>
    <w:rsid w:val="00800776"/>
    <w:rsid w:val="00801B74"/>
    <w:rsid w:val="008022B9"/>
    <w:rsid w:val="00802796"/>
    <w:rsid w:val="008077CD"/>
    <w:rsid w:val="00811902"/>
    <w:rsid w:val="00812362"/>
    <w:rsid w:val="00814A40"/>
    <w:rsid w:val="00822406"/>
    <w:rsid w:val="00822714"/>
    <w:rsid w:val="00830832"/>
    <w:rsid w:val="00831E67"/>
    <w:rsid w:val="008412D2"/>
    <w:rsid w:val="0084210E"/>
    <w:rsid w:val="00842B90"/>
    <w:rsid w:val="00847717"/>
    <w:rsid w:val="00850B78"/>
    <w:rsid w:val="0085244C"/>
    <w:rsid w:val="00852540"/>
    <w:rsid w:val="0085344F"/>
    <w:rsid w:val="008549A3"/>
    <w:rsid w:val="0086420D"/>
    <w:rsid w:val="00864AF4"/>
    <w:rsid w:val="008673C3"/>
    <w:rsid w:val="00872734"/>
    <w:rsid w:val="008741F8"/>
    <w:rsid w:val="00874B66"/>
    <w:rsid w:val="00880085"/>
    <w:rsid w:val="008865DB"/>
    <w:rsid w:val="00891002"/>
    <w:rsid w:val="00891BC4"/>
    <w:rsid w:val="0089269D"/>
    <w:rsid w:val="00893A16"/>
    <w:rsid w:val="0089554C"/>
    <w:rsid w:val="008957C9"/>
    <w:rsid w:val="008A2A7B"/>
    <w:rsid w:val="008A40D6"/>
    <w:rsid w:val="008B3ABA"/>
    <w:rsid w:val="008C49FB"/>
    <w:rsid w:val="008D61DC"/>
    <w:rsid w:val="008D7A86"/>
    <w:rsid w:val="008E3CD0"/>
    <w:rsid w:val="008E5079"/>
    <w:rsid w:val="008E6B1D"/>
    <w:rsid w:val="008F0EC9"/>
    <w:rsid w:val="00901301"/>
    <w:rsid w:val="009103E4"/>
    <w:rsid w:val="00910B47"/>
    <w:rsid w:val="00910D23"/>
    <w:rsid w:val="00912682"/>
    <w:rsid w:val="00912D7C"/>
    <w:rsid w:val="00920EF1"/>
    <w:rsid w:val="00931B02"/>
    <w:rsid w:val="00934328"/>
    <w:rsid w:val="009404AB"/>
    <w:rsid w:val="00942706"/>
    <w:rsid w:val="00944400"/>
    <w:rsid w:val="00955429"/>
    <w:rsid w:val="00956697"/>
    <w:rsid w:val="00957FCA"/>
    <w:rsid w:val="00962507"/>
    <w:rsid w:val="009667D9"/>
    <w:rsid w:val="00970554"/>
    <w:rsid w:val="00970E08"/>
    <w:rsid w:val="0097703B"/>
    <w:rsid w:val="009916A7"/>
    <w:rsid w:val="00996843"/>
    <w:rsid w:val="009A0B94"/>
    <w:rsid w:val="009A5734"/>
    <w:rsid w:val="009A6068"/>
    <w:rsid w:val="009B2BC8"/>
    <w:rsid w:val="009D096E"/>
    <w:rsid w:val="009D0DA8"/>
    <w:rsid w:val="009D2119"/>
    <w:rsid w:val="009D4F12"/>
    <w:rsid w:val="009E6E69"/>
    <w:rsid w:val="009E75CC"/>
    <w:rsid w:val="009F37E9"/>
    <w:rsid w:val="009F4BC3"/>
    <w:rsid w:val="009F56AE"/>
    <w:rsid w:val="00A037AF"/>
    <w:rsid w:val="00A05159"/>
    <w:rsid w:val="00A1042A"/>
    <w:rsid w:val="00A1741F"/>
    <w:rsid w:val="00A26340"/>
    <w:rsid w:val="00A26C19"/>
    <w:rsid w:val="00A275F1"/>
    <w:rsid w:val="00A279E7"/>
    <w:rsid w:val="00A31E44"/>
    <w:rsid w:val="00A32310"/>
    <w:rsid w:val="00A36174"/>
    <w:rsid w:val="00A46761"/>
    <w:rsid w:val="00A561C1"/>
    <w:rsid w:val="00A57CDB"/>
    <w:rsid w:val="00A60385"/>
    <w:rsid w:val="00A62AAC"/>
    <w:rsid w:val="00A6551C"/>
    <w:rsid w:val="00A756ED"/>
    <w:rsid w:val="00A8788B"/>
    <w:rsid w:val="00A91F13"/>
    <w:rsid w:val="00A9232B"/>
    <w:rsid w:val="00A9307F"/>
    <w:rsid w:val="00AA7BA6"/>
    <w:rsid w:val="00AC031C"/>
    <w:rsid w:val="00AC1132"/>
    <w:rsid w:val="00AC1CBB"/>
    <w:rsid w:val="00AC7E7B"/>
    <w:rsid w:val="00AC7EF8"/>
    <w:rsid w:val="00AD0DAC"/>
    <w:rsid w:val="00AD7B52"/>
    <w:rsid w:val="00AE6569"/>
    <w:rsid w:val="00AF227B"/>
    <w:rsid w:val="00AF3DBD"/>
    <w:rsid w:val="00B0012C"/>
    <w:rsid w:val="00B05033"/>
    <w:rsid w:val="00B05150"/>
    <w:rsid w:val="00B05ED9"/>
    <w:rsid w:val="00B07EF6"/>
    <w:rsid w:val="00B112D8"/>
    <w:rsid w:val="00B12303"/>
    <w:rsid w:val="00B13653"/>
    <w:rsid w:val="00B15B61"/>
    <w:rsid w:val="00B16C55"/>
    <w:rsid w:val="00B23989"/>
    <w:rsid w:val="00B35CCE"/>
    <w:rsid w:val="00B35E38"/>
    <w:rsid w:val="00B36AFA"/>
    <w:rsid w:val="00B36FF3"/>
    <w:rsid w:val="00B37443"/>
    <w:rsid w:val="00B42936"/>
    <w:rsid w:val="00B4697C"/>
    <w:rsid w:val="00B473B3"/>
    <w:rsid w:val="00B50A90"/>
    <w:rsid w:val="00B52209"/>
    <w:rsid w:val="00B53B4E"/>
    <w:rsid w:val="00B6204A"/>
    <w:rsid w:val="00B679B6"/>
    <w:rsid w:val="00B71674"/>
    <w:rsid w:val="00B72940"/>
    <w:rsid w:val="00B74D2E"/>
    <w:rsid w:val="00B81629"/>
    <w:rsid w:val="00B83747"/>
    <w:rsid w:val="00B86217"/>
    <w:rsid w:val="00B92AA0"/>
    <w:rsid w:val="00B96FF9"/>
    <w:rsid w:val="00BA525E"/>
    <w:rsid w:val="00BA7BBD"/>
    <w:rsid w:val="00BB1701"/>
    <w:rsid w:val="00BB5345"/>
    <w:rsid w:val="00BB7741"/>
    <w:rsid w:val="00BC1826"/>
    <w:rsid w:val="00BC261D"/>
    <w:rsid w:val="00BC5631"/>
    <w:rsid w:val="00BD2FBE"/>
    <w:rsid w:val="00BD49D7"/>
    <w:rsid w:val="00BE7590"/>
    <w:rsid w:val="00BF54C7"/>
    <w:rsid w:val="00C001EC"/>
    <w:rsid w:val="00C01DB0"/>
    <w:rsid w:val="00C17589"/>
    <w:rsid w:val="00C22D65"/>
    <w:rsid w:val="00C278F6"/>
    <w:rsid w:val="00C3136F"/>
    <w:rsid w:val="00C44532"/>
    <w:rsid w:val="00C45056"/>
    <w:rsid w:val="00C45357"/>
    <w:rsid w:val="00C47457"/>
    <w:rsid w:val="00C5118A"/>
    <w:rsid w:val="00C562A2"/>
    <w:rsid w:val="00C60AD3"/>
    <w:rsid w:val="00C63C55"/>
    <w:rsid w:val="00C63DDA"/>
    <w:rsid w:val="00C7162C"/>
    <w:rsid w:val="00C729AA"/>
    <w:rsid w:val="00C73101"/>
    <w:rsid w:val="00C74427"/>
    <w:rsid w:val="00C768AD"/>
    <w:rsid w:val="00C80857"/>
    <w:rsid w:val="00C809E4"/>
    <w:rsid w:val="00C8434C"/>
    <w:rsid w:val="00C85B09"/>
    <w:rsid w:val="00C86A14"/>
    <w:rsid w:val="00C9091F"/>
    <w:rsid w:val="00C916D6"/>
    <w:rsid w:val="00C92ADA"/>
    <w:rsid w:val="00C9350B"/>
    <w:rsid w:val="00CA47D3"/>
    <w:rsid w:val="00CA7834"/>
    <w:rsid w:val="00CB1479"/>
    <w:rsid w:val="00CB38CA"/>
    <w:rsid w:val="00CC10D2"/>
    <w:rsid w:val="00CC4EC5"/>
    <w:rsid w:val="00CC77ED"/>
    <w:rsid w:val="00CD2FAB"/>
    <w:rsid w:val="00CD3E2F"/>
    <w:rsid w:val="00CE0CB8"/>
    <w:rsid w:val="00CE1B7C"/>
    <w:rsid w:val="00CE2D6D"/>
    <w:rsid w:val="00CE3AC5"/>
    <w:rsid w:val="00CE46A9"/>
    <w:rsid w:val="00CE5511"/>
    <w:rsid w:val="00CF1ABD"/>
    <w:rsid w:val="00D05C07"/>
    <w:rsid w:val="00D13A83"/>
    <w:rsid w:val="00D14F62"/>
    <w:rsid w:val="00D22B13"/>
    <w:rsid w:val="00D3009D"/>
    <w:rsid w:val="00D31A6A"/>
    <w:rsid w:val="00D33C99"/>
    <w:rsid w:val="00D3631E"/>
    <w:rsid w:val="00D406BB"/>
    <w:rsid w:val="00D40863"/>
    <w:rsid w:val="00D426C9"/>
    <w:rsid w:val="00D4416C"/>
    <w:rsid w:val="00D4450A"/>
    <w:rsid w:val="00D454CF"/>
    <w:rsid w:val="00D46ADE"/>
    <w:rsid w:val="00D476B4"/>
    <w:rsid w:val="00D50D06"/>
    <w:rsid w:val="00D6038C"/>
    <w:rsid w:val="00D622ED"/>
    <w:rsid w:val="00D64D83"/>
    <w:rsid w:val="00D72896"/>
    <w:rsid w:val="00D729B1"/>
    <w:rsid w:val="00D761CD"/>
    <w:rsid w:val="00D776C9"/>
    <w:rsid w:val="00D81917"/>
    <w:rsid w:val="00D8648C"/>
    <w:rsid w:val="00D94941"/>
    <w:rsid w:val="00D94EDA"/>
    <w:rsid w:val="00D96376"/>
    <w:rsid w:val="00D97CC7"/>
    <w:rsid w:val="00DA3F0D"/>
    <w:rsid w:val="00DA524A"/>
    <w:rsid w:val="00DA5275"/>
    <w:rsid w:val="00DA53CF"/>
    <w:rsid w:val="00DA6B51"/>
    <w:rsid w:val="00DA7068"/>
    <w:rsid w:val="00DB58AE"/>
    <w:rsid w:val="00DC3364"/>
    <w:rsid w:val="00DC39B9"/>
    <w:rsid w:val="00DC4BA7"/>
    <w:rsid w:val="00DC58B6"/>
    <w:rsid w:val="00DC762B"/>
    <w:rsid w:val="00DD143D"/>
    <w:rsid w:val="00DD711C"/>
    <w:rsid w:val="00DE58B1"/>
    <w:rsid w:val="00DF4E3B"/>
    <w:rsid w:val="00DF5467"/>
    <w:rsid w:val="00DF6687"/>
    <w:rsid w:val="00DF76A5"/>
    <w:rsid w:val="00E0178D"/>
    <w:rsid w:val="00E1181E"/>
    <w:rsid w:val="00E20581"/>
    <w:rsid w:val="00E22361"/>
    <w:rsid w:val="00E32610"/>
    <w:rsid w:val="00E341A8"/>
    <w:rsid w:val="00E35E39"/>
    <w:rsid w:val="00E50918"/>
    <w:rsid w:val="00E67FB1"/>
    <w:rsid w:val="00E7018F"/>
    <w:rsid w:val="00E82032"/>
    <w:rsid w:val="00E8536E"/>
    <w:rsid w:val="00E9405C"/>
    <w:rsid w:val="00E95217"/>
    <w:rsid w:val="00EA2C81"/>
    <w:rsid w:val="00EA5F4B"/>
    <w:rsid w:val="00EB1F2B"/>
    <w:rsid w:val="00EB20A0"/>
    <w:rsid w:val="00EB3BCF"/>
    <w:rsid w:val="00EB569E"/>
    <w:rsid w:val="00EB7052"/>
    <w:rsid w:val="00EC4CE5"/>
    <w:rsid w:val="00EC6384"/>
    <w:rsid w:val="00EC6E42"/>
    <w:rsid w:val="00EC7173"/>
    <w:rsid w:val="00EE1E5D"/>
    <w:rsid w:val="00EE2368"/>
    <w:rsid w:val="00EF283A"/>
    <w:rsid w:val="00EF4CF1"/>
    <w:rsid w:val="00F00C1F"/>
    <w:rsid w:val="00F01842"/>
    <w:rsid w:val="00F01C45"/>
    <w:rsid w:val="00F022DC"/>
    <w:rsid w:val="00F04724"/>
    <w:rsid w:val="00F0579B"/>
    <w:rsid w:val="00F058DD"/>
    <w:rsid w:val="00F06EB6"/>
    <w:rsid w:val="00F07C9A"/>
    <w:rsid w:val="00F10A7C"/>
    <w:rsid w:val="00F16D68"/>
    <w:rsid w:val="00F17D87"/>
    <w:rsid w:val="00F20EB0"/>
    <w:rsid w:val="00F25DF1"/>
    <w:rsid w:val="00F26E95"/>
    <w:rsid w:val="00F27B98"/>
    <w:rsid w:val="00F31098"/>
    <w:rsid w:val="00F34DD4"/>
    <w:rsid w:val="00F4334D"/>
    <w:rsid w:val="00F43687"/>
    <w:rsid w:val="00F563CC"/>
    <w:rsid w:val="00F60C15"/>
    <w:rsid w:val="00F646F1"/>
    <w:rsid w:val="00F67FBF"/>
    <w:rsid w:val="00F70F44"/>
    <w:rsid w:val="00F71D3C"/>
    <w:rsid w:val="00F74B43"/>
    <w:rsid w:val="00F77557"/>
    <w:rsid w:val="00F80183"/>
    <w:rsid w:val="00F9104E"/>
    <w:rsid w:val="00F91647"/>
    <w:rsid w:val="00F93103"/>
    <w:rsid w:val="00F97456"/>
    <w:rsid w:val="00F979C8"/>
    <w:rsid w:val="00FA249E"/>
    <w:rsid w:val="00FA713F"/>
    <w:rsid w:val="00FB230D"/>
    <w:rsid w:val="00FB2B4A"/>
    <w:rsid w:val="00FB53CD"/>
    <w:rsid w:val="00FB652B"/>
    <w:rsid w:val="00FB71F0"/>
    <w:rsid w:val="00FC5E6E"/>
    <w:rsid w:val="00FD1048"/>
    <w:rsid w:val="00FD7777"/>
    <w:rsid w:val="00FD7D77"/>
    <w:rsid w:val="00FE04C5"/>
    <w:rsid w:val="00FE2634"/>
    <w:rsid w:val="00FE3297"/>
    <w:rsid w:val="00FE400C"/>
    <w:rsid w:val="00FE4CAA"/>
    <w:rsid w:val="00FE5C4E"/>
    <w:rsid w:val="00FF7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3631E"/>
    <w:rPr>
      <w:lang w:val="es-MX"/>
    </w:rPr>
  </w:style>
  <w:style w:type="paragraph" w:styleId="Sinespaciado">
    <w:name w:val="No Spacing"/>
    <w:uiPriority w:val="1"/>
    <w:qFormat/>
    <w:rsid w:val="00874B66"/>
    <w:pPr>
      <w:spacing w:after="0" w:line="240" w:lineRule="auto"/>
    </w:pPr>
    <w:rPr>
      <w:rFonts w:eastAsiaTheme="minorEastAsia"/>
      <w:lang w:val="es-MX" w:eastAsia="es-MX"/>
    </w:rPr>
  </w:style>
  <w:style w:type="paragraph" w:customStyle="1" w:styleId="Titulo1">
    <w:name w:val="Titulo 1"/>
    <w:basedOn w:val="Texto"/>
    <w:rsid w:val="00A9307F"/>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3631E"/>
    <w:rPr>
      <w:lang w:val="es-MX"/>
    </w:rPr>
  </w:style>
  <w:style w:type="paragraph" w:styleId="Sinespaciado">
    <w:name w:val="No Spacing"/>
    <w:uiPriority w:val="1"/>
    <w:qFormat/>
    <w:rsid w:val="00874B66"/>
    <w:pPr>
      <w:spacing w:after="0" w:line="240" w:lineRule="auto"/>
    </w:pPr>
    <w:rPr>
      <w:rFonts w:eastAsiaTheme="minorEastAsia"/>
      <w:lang w:val="es-MX" w:eastAsia="es-MX"/>
    </w:rPr>
  </w:style>
  <w:style w:type="paragraph" w:customStyle="1" w:styleId="Titulo1">
    <w:name w:val="Titulo 1"/>
    <w:basedOn w:val="Texto"/>
    <w:rsid w:val="00A9307F"/>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3164">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4D117-C0E6-4595-B08E-E519B70B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3155</Words>
  <Characters>17355</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2022-08-09T21:49:00Z</cp:lastPrinted>
  <dcterms:created xsi:type="dcterms:W3CDTF">2022-08-09T21:42:00Z</dcterms:created>
  <dcterms:modified xsi:type="dcterms:W3CDTF">2022-08-09T22:07:00Z</dcterms:modified>
</cp:coreProperties>
</file>